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5E9B" w14:textId="2472AA79" w:rsidR="001E3D8F" w:rsidRPr="0096032E" w:rsidRDefault="006F6146" w:rsidP="001E3D8F">
      <w:pPr>
        <w:rPr>
          <w:b/>
          <w:bCs/>
        </w:rPr>
      </w:pPr>
      <w:proofErr w:type="spellStart"/>
      <w:r w:rsidRPr="02A7AC44">
        <w:rPr>
          <w:b/>
          <w:bCs/>
        </w:rPr>
        <w:t>DaRT</w:t>
      </w:r>
      <w:proofErr w:type="spellEnd"/>
      <w:r w:rsidRPr="02A7AC44">
        <w:rPr>
          <w:b/>
          <w:bCs/>
        </w:rPr>
        <w:t xml:space="preserve"> Objective </w:t>
      </w:r>
    </w:p>
    <w:p w14:paraId="2EB1972A" w14:textId="08D9CC16" w:rsidR="00AD750D" w:rsidRPr="0096032E" w:rsidRDefault="00AD750D" w:rsidP="001E3D8F">
      <w:r w:rsidRPr="0096032E">
        <w:t>The Decommissioning and Repurposing Taskforce’s (</w:t>
      </w:r>
      <w:proofErr w:type="spellStart"/>
      <w:r w:rsidRPr="0096032E">
        <w:t>DaRT</w:t>
      </w:r>
      <w:proofErr w:type="spellEnd"/>
      <w:r w:rsidRPr="0096032E">
        <w:t xml:space="preserve">) objective is to support industry </w:t>
      </w:r>
      <w:r w:rsidR="00F220D8" w:rsidRPr="0096032E">
        <w:t xml:space="preserve">to </w:t>
      </w:r>
      <w:r w:rsidR="004114DE">
        <w:t xml:space="preserve">safely </w:t>
      </w:r>
      <w:r w:rsidR="00F220D8" w:rsidRPr="0096032E">
        <w:t xml:space="preserve">reduce the cost of decommissioning </w:t>
      </w:r>
      <w:r w:rsidR="004114DE">
        <w:t xml:space="preserve">in an environmentally responsible manner </w:t>
      </w:r>
      <w:r w:rsidRPr="0096032E">
        <w:t xml:space="preserve">by ensuring </w:t>
      </w:r>
      <w:r w:rsidR="00A32CE0" w:rsidRPr="0096032E">
        <w:t xml:space="preserve">an integrated approach to address the key challenges and opportunities facing the sector, </w:t>
      </w:r>
      <w:r w:rsidR="001A68F4" w:rsidRPr="0096032E">
        <w:t>facilitating dialogue</w:t>
      </w:r>
      <w:r w:rsidR="0096032E" w:rsidRPr="0096032E">
        <w:t xml:space="preserve"> between all stakeholders</w:t>
      </w:r>
      <w:r w:rsidR="00576AC7" w:rsidRPr="0096032E">
        <w:t xml:space="preserve">, </w:t>
      </w:r>
      <w:r w:rsidR="001A68F4" w:rsidRPr="0096032E">
        <w:t>and working together to deliver strategic direction</w:t>
      </w:r>
      <w:r w:rsidR="00702E30" w:rsidRPr="0096032E">
        <w:t xml:space="preserve"> and</w:t>
      </w:r>
      <w:r w:rsidR="005C3136" w:rsidRPr="0096032E">
        <w:t xml:space="preserve"> tangible improvements. </w:t>
      </w:r>
    </w:p>
    <w:p w14:paraId="79489B7D" w14:textId="2F6FB29A" w:rsidR="00DB7229" w:rsidRDefault="00DB7229" w:rsidP="001E3D8F">
      <w:pPr>
        <w:rPr>
          <w:i/>
          <w:iCs/>
        </w:rPr>
      </w:pPr>
      <w:r w:rsidRPr="0096032E">
        <w:rPr>
          <w:b/>
          <w:bCs/>
          <w:i/>
          <w:iCs/>
        </w:rPr>
        <w:t>Logo/Branding</w:t>
      </w:r>
      <w:r w:rsidR="0049045E">
        <w:rPr>
          <w:i/>
          <w:iCs/>
        </w:rPr>
        <w:t>:</w:t>
      </w:r>
    </w:p>
    <w:p w14:paraId="4A4A767E" w14:textId="77777777" w:rsidR="00D7314C" w:rsidRPr="0096032E" w:rsidRDefault="00D7314C" w:rsidP="001E3D8F">
      <w:pPr>
        <w:rPr>
          <w:i/>
          <w:iCs/>
        </w:rPr>
      </w:pPr>
    </w:p>
    <w:p w14:paraId="64658251" w14:textId="76FF6BFF" w:rsidR="00D7314C" w:rsidRDefault="00114E61" w:rsidP="001E3D8F">
      <w:pPr>
        <w:rPr>
          <w:noProof/>
        </w:rPr>
      </w:pPr>
      <w:r w:rsidRPr="00114E61">
        <w:rPr>
          <w:noProof/>
        </w:rPr>
        <w:drawing>
          <wp:inline distT="0" distB="0" distL="0" distR="0" wp14:anchorId="29079DD7" wp14:editId="5FC9F251">
            <wp:extent cx="4235570" cy="3068981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7086CF9-1D54-772A-4E6D-CCACF65CDC87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7086CF9-1D54-772A-4E6D-CCACF65CDC87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3860" cy="308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1F93C" w14:textId="77777777" w:rsidR="00D7314C" w:rsidRDefault="00D7314C" w:rsidP="001E3D8F">
      <w:pPr>
        <w:rPr>
          <w:noProof/>
        </w:rPr>
      </w:pPr>
    </w:p>
    <w:p w14:paraId="4B37897C" w14:textId="629C340C" w:rsidR="0078571A" w:rsidRPr="00560B5A" w:rsidRDefault="0078571A" w:rsidP="0078571A">
      <w:pPr>
        <w:rPr>
          <w:b/>
          <w:bCs/>
          <w:i/>
          <w:iCs/>
        </w:rPr>
      </w:pPr>
      <w:r w:rsidRPr="0089505D">
        <w:rPr>
          <w:b/>
          <w:bCs/>
        </w:rPr>
        <w:t>Terms of Reference</w:t>
      </w:r>
    </w:p>
    <w:p w14:paraId="2CA23FCD" w14:textId="77777777" w:rsidR="0078571A" w:rsidRPr="0078571A" w:rsidRDefault="0078571A" w:rsidP="0078571A">
      <w:r w:rsidRPr="0078571A">
        <w:rPr>
          <w:b/>
          <w:bCs/>
        </w:rPr>
        <w:t>Purpose</w:t>
      </w:r>
    </w:p>
    <w:p w14:paraId="67766892" w14:textId="49F531D3" w:rsidR="0078571A" w:rsidRPr="0096032E" w:rsidRDefault="0078571A" w:rsidP="0078571A">
      <w:pPr>
        <w:numPr>
          <w:ilvl w:val="0"/>
          <w:numId w:val="3"/>
        </w:numPr>
      </w:pPr>
      <w:r w:rsidRPr="0078571A">
        <w:t xml:space="preserve">To fill the gap, focussing on </w:t>
      </w:r>
      <w:r w:rsidR="0096032E">
        <w:t>activities</w:t>
      </w:r>
      <w:r w:rsidRPr="0078571A">
        <w:t xml:space="preserve"> that would </w:t>
      </w:r>
      <w:r w:rsidRPr="0096032E">
        <w:t>otherwise not be delivered by industry.</w:t>
      </w:r>
    </w:p>
    <w:p w14:paraId="4496A5B8" w14:textId="0322B7A8" w:rsidR="0078571A" w:rsidRPr="0096032E" w:rsidRDefault="0078571A" w:rsidP="0078571A">
      <w:pPr>
        <w:numPr>
          <w:ilvl w:val="0"/>
          <w:numId w:val="3"/>
        </w:numPr>
      </w:pPr>
      <w:r w:rsidRPr="0096032E">
        <w:t xml:space="preserve">Provide leadership and support for the development and deployment of the </w:t>
      </w:r>
      <w:r w:rsidR="00CB5930" w:rsidRPr="0096032E">
        <w:t xml:space="preserve">NSTA’s </w:t>
      </w:r>
      <w:r w:rsidRPr="0096032E">
        <w:t>Decommissioning Strategy</w:t>
      </w:r>
      <w:r w:rsidR="0096032E">
        <w:t xml:space="preserve"> and its focus areas.</w:t>
      </w:r>
    </w:p>
    <w:p w14:paraId="2C6E4048" w14:textId="5E629328" w:rsidR="0078571A" w:rsidRPr="0096032E" w:rsidRDefault="0078571A" w:rsidP="0078571A">
      <w:pPr>
        <w:numPr>
          <w:ilvl w:val="0"/>
          <w:numId w:val="3"/>
        </w:numPr>
      </w:pPr>
      <w:r w:rsidRPr="0096032E">
        <w:t xml:space="preserve">Assist the government with meeting its net zero target through supporting integration of </w:t>
      </w:r>
      <w:r w:rsidR="00926D3D" w:rsidRPr="0096032E">
        <w:t xml:space="preserve">decarbonisation and </w:t>
      </w:r>
      <w:r w:rsidRPr="0096032E">
        <w:t xml:space="preserve">net zero in late-life, </w:t>
      </w:r>
      <w:proofErr w:type="gramStart"/>
      <w:r w:rsidRPr="0096032E">
        <w:t>repurposing</w:t>
      </w:r>
      <w:proofErr w:type="gramEnd"/>
      <w:r w:rsidRPr="0096032E">
        <w:t xml:space="preserve"> and decommissioning</w:t>
      </w:r>
      <w:r w:rsidR="00926D3D" w:rsidRPr="0096032E">
        <w:t>.</w:t>
      </w:r>
    </w:p>
    <w:p w14:paraId="5EA1700B" w14:textId="2BF75CB5" w:rsidR="001E3D8F" w:rsidRPr="0096032E" w:rsidRDefault="001E3D8F" w:rsidP="0078571A">
      <w:pPr>
        <w:numPr>
          <w:ilvl w:val="0"/>
          <w:numId w:val="3"/>
        </w:numPr>
      </w:pPr>
      <w:r w:rsidRPr="0096032E">
        <w:t>Highlight the key objectives of the groups and bodies represented in the taskforce</w:t>
      </w:r>
      <w:r w:rsidR="006F6146" w:rsidRPr="0096032E">
        <w:t xml:space="preserve"> </w:t>
      </w:r>
      <w:r w:rsidR="00751204" w:rsidRPr="0096032E">
        <w:t xml:space="preserve">and collaborate on any </w:t>
      </w:r>
      <w:r w:rsidR="00834B4C">
        <w:t xml:space="preserve">current and future </w:t>
      </w:r>
      <w:r w:rsidR="00B218DA" w:rsidRPr="0096032E">
        <w:t>challenges or opportunities that the group wish to address or action.</w:t>
      </w:r>
    </w:p>
    <w:p w14:paraId="20B8E111" w14:textId="09497AE0" w:rsidR="00ED2F04" w:rsidRPr="0096032E" w:rsidRDefault="00F05322" w:rsidP="00834B4C">
      <w:pPr>
        <w:numPr>
          <w:ilvl w:val="0"/>
          <w:numId w:val="3"/>
        </w:numPr>
      </w:pPr>
      <w:r w:rsidRPr="0096032E">
        <w:t xml:space="preserve">Ensure that safety </w:t>
      </w:r>
      <w:r w:rsidR="004D3BC8">
        <w:t xml:space="preserve">and environment </w:t>
      </w:r>
      <w:r w:rsidR="00FB2DA0" w:rsidRPr="0096032E">
        <w:t xml:space="preserve">is an integral part of </w:t>
      </w:r>
      <w:r w:rsidR="00735411" w:rsidRPr="0096032E">
        <w:t xml:space="preserve">decommissioning planning and execution, </w:t>
      </w:r>
      <w:r w:rsidR="006F1E8D" w:rsidRPr="0096032E">
        <w:t xml:space="preserve">and </w:t>
      </w:r>
      <w:r w:rsidR="00735411" w:rsidRPr="0096032E">
        <w:t xml:space="preserve">that new technologies </w:t>
      </w:r>
      <w:r w:rsidR="0056747B" w:rsidRPr="0096032E">
        <w:t xml:space="preserve">and digital applications are </w:t>
      </w:r>
      <w:r w:rsidR="006F1E8D" w:rsidRPr="0096032E">
        <w:t xml:space="preserve">considered and made visible to all parties. </w:t>
      </w:r>
    </w:p>
    <w:p w14:paraId="0472A80B" w14:textId="77777777" w:rsidR="0078571A" w:rsidRPr="0078571A" w:rsidRDefault="0078571A" w:rsidP="0078571A">
      <w:r w:rsidRPr="0078571A">
        <w:rPr>
          <w:b/>
          <w:bCs/>
        </w:rPr>
        <w:t>Membership</w:t>
      </w:r>
    </w:p>
    <w:p w14:paraId="3DA57242" w14:textId="648F6E59" w:rsidR="0078571A" w:rsidRPr="0096032E" w:rsidRDefault="0078571A" w:rsidP="0078571A">
      <w:pPr>
        <w:pStyle w:val="ListParagraph"/>
        <w:numPr>
          <w:ilvl w:val="0"/>
          <w:numId w:val="4"/>
        </w:numPr>
      </w:pPr>
      <w:r w:rsidRPr="0078571A">
        <w:lastRenderedPageBreak/>
        <w:t xml:space="preserve">The Decommissioning and </w:t>
      </w:r>
      <w:r w:rsidRPr="0096032E">
        <w:t>Repurposing Taskforce will be co-chaired by industry and the NSTA</w:t>
      </w:r>
      <w:r w:rsidR="006741E2">
        <w:t xml:space="preserve"> </w:t>
      </w:r>
      <w:r w:rsidR="006741E2" w:rsidRPr="0096032E">
        <w:t>and co-chairs will be confirmed by letters of appointment issued by the NSTA.</w:t>
      </w:r>
    </w:p>
    <w:p w14:paraId="0F1D13AA" w14:textId="3E8B416E" w:rsidR="0078571A" w:rsidRPr="0078571A" w:rsidRDefault="0078571A" w:rsidP="0078571A">
      <w:pPr>
        <w:numPr>
          <w:ilvl w:val="0"/>
          <w:numId w:val="4"/>
        </w:numPr>
      </w:pPr>
      <w:r w:rsidRPr="0096032E">
        <w:t xml:space="preserve">Members </w:t>
      </w:r>
      <w:r w:rsidR="00D21ADF" w:rsidRPr="0096032E">
        <w:t>may</w:t>
      </w:r>
      <w:r w:rsidRPr="0096032E">
        <w:t xml:space="preserve"> include the representatives from </w:t>
      </w:r>
      <w:r w:rsidR="006C48BF" w:rsidRPr="0096032E">
        <w:t>O</w:t>
      </w:r>
      <w:r w:rsidRPr="0096032E">
        <w:t xml:space="preserve">perators, </w:t>
      </w:r>
      <w:r w:rsidR="006B517B">
        <w:t>S</w:t>
      </w:r>
      <w:r w:rsidR="00D21ADF" w:rsidRPr="0096032E">
        <w:t xml:space="preserve">upply </w:t>
      </w:r>
      <w:r w:rsidR="006B517B">
        <w:t>C</w:t>
      </w:r>
      <w:r w:rsidR="00D21ADF" w:rsidRPr="0096032E">
        <w:t xml:space="preserve">hain, </w:t>
      </w:r>
      <w:r w:rsidRPr="0096032E">
        <w:t>the NSTA, O</w:t>
      </w:r>
      <w:r w:rsidR="00923E12">
        <w:t>E</w:t>
      </w:r>
      <w:r w:rsidRPr="0096032E">
        <w:t xml:space="preserve">UK, Decom </w:t>
      </w:r>
      <w:r w:rsidR="002E6CED" w:rsidRPr="0096032E">
        <w:t>Mission</w:t>
      </w:r>
      <w:r w:rsidRPr="0096032E">
        <w:t xml:space="preserve">, OPRED, HSE </w:t>
      </w:r>
      <w:r w:rsidRPr="0078571A">
        <w:t>and NZTC.</w:t>
      </w:r>
    </w:p>
    <w:p w14:paraId="69881162" w14:textId="4233D007" w:rsidR="0078571A" w:rsidRPr="0096032E" w:rsidRDefault="0078571A" w:rsidP="0078571A">
      <w:pPr>
        <w:numPr>
          <w:ilvl w:val="0"/>
          <w:numId w:val="4"/>
        </w:numPr>
      </w:pPr>
      <w:r w:rsidRPr="0078571A">
        <w:t xml:space="preserve">New additional members to the </w:t>
      </w:r>
      <w:r w:rsidRPr="0096032E">
        <w:t xml:space="preserve">taskforce must be agreed by </w:t>
      </w:r>
      <w:proofErr w:type="gramStart"/>
      <w:r w:rsidRPr="0096032E">
        <w:t>the majority of</w:t>
      </w:r>
      <w:proofErr w:type="gramEnd"/>
      <w:r w:rsidRPr="0096032E">
        <w:t xml:space="preserve"> taskforce </w:t>
      </w:r>
      <w:r w:rsidR="00730007" w:rsidRPr="0096032E">
        <w:t>members</w:t>
      </w:r>
      <w:r w:rsidR="006741E2">
        <w:t>.</w:t>
      </w:r>
    </w:p>
    <w:p w14:paraId="240FD863" w14:textId="2846D9AE" w:rsidR="0078571A" w:rsidRDefault="00D21ADF" w:rsidP="0078571A">
      <w:pPr>
        <w:numPr>
          <w:ilvl w:val="0"/>
          <w:numId w:val="4"/>
        </w:numPr>
      </w:pPr>
      <w:r w:rsidRPr="0096032E">
        <w:t xml:space="preserve">All members </w:t>
      </w:r>
      <w:r w:rsidR="0078571A" w:rsidRPr="0096032E">
        <w:t>will hold their post for a maximum period of two years unless extended with agreement from taskforce members.</w:t>
      </w:r>
    </w:p>
    <w:p w14:paraId="15A16543" w14:textId="5394F535" w:rsidR="009941A2" w:rsidRPr="0096032E" w:rsidRDefault="009941A2" w:rsidP="0078571A">
      <w:pPr>
        <w:numPr>
          <w:ilvl w:val="0"/>
          <w:numId w:val="4"/>
        </w:numPr>
      </w:pPr>
      <w:proofErr w:type="spellStart"/>
      <w:r>
        <w:t>Non members</w:t>
      </w:r>
      <w:proofErr w:type="spellEnd"/>
      <w:r>
        <w:t xml:space="preserve"> may be invited to attend and contribute to/share at specific meetings as identified or proposed by </w:t>
      </w:r>
      <w:proofErr w:type="spellStart"/>
      <w:r>
        <w:t>DaRT</w:t>
      </w:r>
      <w:proofErr w:type="spellEnd"/>
      <w:r>
        <w:t xml:space="preserve"> members. </w:t>
      </w:r>
    </w:p>
    <w:p w14:paraId="0EED0424" w14:textId="77777777" w:rsidR="0078571A" w:rsidRPr="0096032E" w:rsidRDefault="0078571A" w:rsidP="0078571A">
      <w:r w:rsidRPr="0096032E">
        <w:rPr>
          <w:b/>
          <w:bCs/>
        </w:rPr>
        <w:t>How we will work</w:t>
      </w:r>
    </w:p>
    <w:p w14:paraId="35C49911" w14:textId="1DD6C6AD" w:rsidR="0078571A" w:rsidRPr="0096032E" w:rsidRDefault="0078571A" w:rsidP="0078571A">
      <w:pPr>
        <w:pStyle w:val="ListParagraph"/>
        <w:numPr>
          <w:ilvl w:val="0"/>
          <w:numId w:val="5"/>
        </w:numPr>
      </w:pPr>
      <w:r w:rsidRPr="0096032E">
        <w:t>When participating in task group duties members will represent the UK</w:t>
      </w:r>
      <w:r w:rsidR="00C74D56" w:rsidRPr="0096032E">
        <w:t xml:space="preserve"> offshore energy</w:t>
      </w:r>
      <w:r w:rsidR="0096032E" w:rsidRPr="0096032E">
        <w:t xml:space="preserve"> </w:t>
      </w:r>
      <w:r w:rsidRPr="0096032E">
        <w:t>industry as a whole and not their individual companies.</w:t>
      </w:r>
    </w:p>
    <w:p w14:paraId="5230FFA9" w14:textId="4E17A879" w:rsidR="0078571A" w:rsidRPr="00D21ADF" w:rsidRDefault="0078571A" w:rsidP="0078571A">
      <w:pPr>
        <w:numPr>
          <w:ilvl w:val="0"/>
          <w:numId w:val="5"/>
        </w:numPr>
      </w:pPr>
      <w:r w:rsidRPr="0078571A">
        <w:t xml:space="preserve">The Decommissioning and Repurposing Taskforce will create and disband subgroups where </w:t>
      </w:r>
      <w:r w:rsidRPr="00D21ADF">
        <w:t>appropriate.</w:t>
      </w:r>
    </w:p>
    <w:p w14:paraId="7CA70AE9" w14:textId="45459916" w:rsidR="00965586" w:rsidRPr="00D21ADF" w:rsidRDefault="00965586" w:rsidP="0078571A">
      <w:pPr>
        <w:numPr>
          <w:ilvl w:val="0"/>
          <w:numId w:val="5"/>
        </w:numPr>
      </w:pPr>
      <w:r w:rsidRPr="00D21ADF">
        <w:t>Updates and key messag</w:t>
      </w:r>
      <w:r w:rsidR="006C48BF" w:rsidRPr="00D21ADF">
        <w:t>ing</w:t>
      </w:r>
      <w:r w:rsidRPr="00D21ADF">
        <w:t xml:space="preserve"> from other industry taskforces or groups will be shared and discussed as applicable, to ensure there is alignment on related initiatives or objectives. </w:t>
      </w:r>
    </w:p>
    <w:p w14:paraId="3CCCD21B" w14:textId="77777777" w:rsidR="0078571A" w:rsidRPr="0078571A" w:rsidRDefault="0078571A" w:rsidP="0078571A">
      <w:pPr>
        <w:numPr>
          <w:ilvl w:val="0"/>
          <w:numId w:val="5"/>
        </w:numPr>
      </w:pPr>
      <w:r w:rsidRPr="0078571A">
        <w:t>Taskforce members will highlight any perceived or real conflicts of interest to the chair or secretariat.</w:t>
      </w:r>
    </w:p>
    <w:p w14:paraId="18A53C3D" w14:textId="77777777" w:rsidR="0078571A" w:rsidRPr="0078571A" w:rsidRDefault="0078571A" w:rsidP="0078571A">
      <w:r w:rsidRPr="0078571A">
        <w:rPr>
          <w:b/>
          <w:bCs/>
        </w:rPr>
        <w:t>Meetings</w:t>
      </w:r>
    </w:p>
    <w:p w14:paraId="1604AF41" w14:textId="57957314" w:rsidR="0078571A" w:rsidRPr="0078571A" w:rsidRDefault="0078571A" w:rsidP="0078571A">
      <w:pPr>
        <w:pStyle w:val="ListParagraph"/>
        <w:numPr>
          <w:ilvl w:val="0"/>
          <w:numId w:val="6"/>
        </w:numPr>
      </w:pPr>
      <w:r w:rsidRPr="0078571A">
        <w:t>The Decommissioning and Repurposing Taskforce meetings will be held at least once every two months</w:t>
      </w:r>
      <w:r w:rsidR="00D21ADF">
        <w:t xml:space="preserve">, hosted online and in one of the Member’s offices. </w:t>
      </w:r>
    </w:p>
    <w:p w14:paraId="4CC401D7" w14:textId="77777777" w:rsidR="0078571A" w:rsidRPr="0078571A" w:rsidRDefault="0078571A" w:rsidP="0078571A">
      <w:pPr>
        <w:numPr>
          <w:ilvl w:val="0"/>
          <w:numId w:val="6"/>
        </w:numPr>
      </w:pPr>
      <w:r w:rsidRPr="0078571A">
        <w:t>Attendance is strongly encouraged. Members may nominate a suitable replacement to attend a meeting only if they are unable to attend.</w:t>
      </w:r>
    </w:p>
    <w:p w14:paraId="16877BE9" w14:textId="07EC645C" w:rsidR="0078571A" w:rsidRPr="0078571A" w:rsidRDefault="0078571A" w:rsidP="0078571A">
      <w:pPr>
        <w:numPr>
          <w:ilvl w:val="0"/>
          <w:numId w:val="6"/>
        </w:numPr>
      </w:pPr>
      <w:r w:rsidRPr="0078571A">
        <w:t>The NSTA will provide</w:t>
      </w:r>
      <w:r w:rsidR="007B3F60">
        <w:t>/arrange</w:t>
      </w:r>
      <w:r w:rsidRPr="0078571A">
        <w:t xml:space="preserve"> secretariat support.</w:t>
      </w:r>
    </w:p>
    <w:p w14:paraId="2107EE81" w14:textId="6AA448B3" w:rsidR="0078571A" w:rsidRDefault="0078571A" w:rsidP="009B2364">
      <w:pPr>
        <w:numPr>
          <w:ilvl w:val="0"/>
          <w:numId w:val="6"/>
        </w:numPr>
      </w:pPr>
      <w:r w:rsidRPr="0078571A">
        <w:t>Decommissioning and Repurposing Taskforce members should submit any pre-read materials</w:t>
      </w:r>
      <w:r w:rsidR="00AE4887">
        <w:t>/agenda items</w:t>
      </w:r>
      <w:r w:rsidRPr="0078571A">
        <w:t xml:space="preserve"> 5 working days prior to meetings to enable the secretariat to issue</w:t>
      </w:r>
      <w:r w:rsidR="00203AA0">
        <w:t>/include</w:t>
      </w:r>
      <w:r w:rsidRPr="0078571A">
        <w:t xml:space="preserve"> these a minimum of 3 workings days prior to the meetings</w:t>
      </w:r>
      <w:r w:rsidR="009B2364">
        <w:t>.</w:t>
      </w:r>
    </w:p>
    <w:sectPr w:rsidR="00785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A554C"/>
    <w:multiLevelType w:val="multilevel"/>
    <w:tmpl w:val="17B035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154C1"/>
    <w:multiLevelType w:val="multilevel"/>
    <w:tmpl w:val="3294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973C0"/>
    <w:multiLevelType w:val="multilevel"/>
    <w:tmpl w:val="9CB2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C0015"/>
    <w:multiLevelType w:val="multilevel"/>
    <w:tmpl w:val="248C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914D2"/>
    <w:multiLevelType w:val="multilevel"/>
    <w:tmpl w:val="F8AA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A519D"/>
    <w:multiLevelType w:val="multilevel"/>
    <w:tmpl w:val="BE76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158125">
    <w:abstractNumId w:val="2"/>
  </w:num>
  <w:num w:numId="2" w16cid:durableId="1404059534">
    <w:abstractNumId w:val="0"/>
  </w:num>
  <w:num w:numId="3" w16cid:durableId="1095057851">
    <w:abstractNumId w:val="4"/>
  </w:num>
  <w:num w:numId="4" w16cid:durableId="1965574340">
    <w:abstractNumId w:val="3"/>
  </w:num>
  <w:num w:numId="5" w16cid:durableId="1106996462">
    <w:abstractNumId w:val="1"/>
  </w:num>
  <w:num w:numId="6" w16cid:durableId="677118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1A"/>
    <w:rsid w:val="00114E61"/>
    <w:rsid w:val="0016259F"/>
    <w:rsid w:val="00162BF6"/>
    <w:rsid w:val="001A68F4"/>
    <w:rsid w:val="001D47D5"/>
    <w:rsid w:val="001E3D8F"/>
    <w:rsid w:val="00203AA0"/>
    <w:rsid w:val="002C1D1E"/>
    <w:rsid w:val="002D111F"/>
    <w:rsid w:val="002E6CED"/>
    <w:rsid w:val="00381116"/>
    <w:rsid w:val="004114DE"/>
    <w:rsid w:val="0049045E"/>
    <w:rsid w:val="004D3BC8"/>
    <w:rsid w:val="00560B5A"/>
    <w:rsid w:val="0056747B"/>
    <w:rsid w:val="00576AC7"/>
    <w:rsid w:val="005C3136"/>
    <w:rsid w:val="005D12AD"/>
    <w:rsid w:val="005D5475"/>
    <w:rsid w:val="006741E2"/>
    <w:rsid w:val="006B517B"/>
    <w:rsid w:val="006C48BF"/>
    <w:rsid w:val="006F1E8D"/>
    <w:rsid w:val="006F6146"/>
    <w:rsid w:val="00702E30"/>
    <w:rsid w:val="007110F3"/>
    <w:rsid w:val="00730007"/>
    <w:rsid w:val="00735411"/>
    <w:rsid w:val="00751204"/>
    <w:rsid w:val="00764CFB"/>
    <w:rsid w:val="00767D7C"/>
    <w:rsid w:val="0078571A"/>
    <w:rsid w:val="007B3F60"/>
    <w:rsid w:val="00834B4C"/>
    <w:rsid w:val="00871963"/>
    <w:rsid w:val="0089505D"/>
    <w:rsid w:val="008F7B0A"/>
    <w:rsid w:val="009109F6"/>
    <w:rsid w:val="00920DBC"/>
    <w:rsid w:val="00923E12"/>
    <w:rsid w:val="00926D3D"/>
    <w:rsid w:val="0096032E"/>
    <w:rsid w:val="00965586"/>
    <w:rsid w:val="009941A2"/>
    <w:rsid w:val="009B2364"/>
    <w:rsid w:val="00A32CE0"/>
    <w:rsid w:val="00AD750D"/>
    <w:rsid w:val="00AE4887"/>
    <w:rsid w:val="00B054E2"/>
    <w:rsid w:val="00B218DA"/>
    <w:rsid w:val="00BA1FF8"/>
    <w:rsid w:val="00BA719A"/>
    <w:rsid w:val="00C41EE8"/>
    <w:rsid w:val="00C74D56"/>
    <w:rsid w:val="00CB5930"/>
    <w:rsid w:val="00CD6986"/>
    <w:rsid w:val="00D21ADF"/>
    <w:rsid w:val="00D7314C"/>
    <w:rsid w:val="00DB7229"/>
    <w:rsid w:val="00DC2C22"/>
    <w:rsid w:val="00E75DC6"/>
    <w:rsid w:val="00EB454E"/>
    <w:rsid w:val="00ED2F04"/>
    <w:rsid w:val="00EE0563"/>
    <w:rsid w:val="00F05322"/>
    <w:rsid w:val="00F17ADF"/>
    <w:rsid w:val="00F220D8"/>
    <w:rsid w:val="00F32B48"/>
    <w:rsid w:val="00FB2DA0"/>
    <w:rsid w:val="02A7A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6962"/>
  <w15:chartTrackingRefBased/>
  <w15:docId w15:val="{48F7308F-FBD2-45E7-A40A-B68ED9CA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7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ac4d45f4074c6c9fcb16ef6f267c6a xmlns="780ddb92-627b-48f7-9c6b-b4b4d91d0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DaRT</TermName>
          <TermId xmlns="http://schemas.microsoft.com/office/infopath/2007/PartnerControls">cf4c03a0-51d5-4fa4-a28a-fab5ef817ac8</TermId>
        </TermInfo>
      </Terms>
    </l0ac4d45f4074c6c9fcb16ef6f267c6a>
    <TaxCatchAll xmlns="49537bba-396a-4b89-9278-29987198104d">
      <Value>144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DC945CAD72340AB963CCCB7C4BD7E" ma:contentTypeVersion="10" ma:contentTypeDescription="Create a new document." ma:contentTypeScope="" ma:versionID="35c2d91200a2e1b8959bed71de8c8600">
  <xsd:schema xmlns:xsd="http://www.w3.org/2001/XMLSchema" xmlns:xs="http://www.w3.org/2001/XMLSchema" xmlns:p="http://schemas.microsoft.com/office/2006/metadata/properties" xmlns:ns2="780ddb92-627b-48f7-9c6b-b4b4d91d0cb3" xmlns:ns3="49537bba-396a-4b89-9278-29987198104d" xmlns:ns4="7e5343f1-e196-4545-8ce5-609a154a3981" targetNamespace="http://schemas.microsoft.com/office/2006/metadata/properties" ma:root="true" ma:fieldsID="92bcf5c2f68a7b550571ccad33c05e74" ns2:_="" ns3:_="" ns4:_="">
    <xsd:import namespace="780ddb92-627b-48f7-9c6b-b4b4d91d0cb3"/>
    <xsd:import namespace="49537bba-396a-4b89-9278-29987198104d"/>
    <xsd:import namespace="7e5343f1-e196-4545-8ce5-609a154a3981"/>
    <xsd:element name="properties">
      <xsd:complexType>
        <xsd:sequence>
          <xsd:element name="documentManagement">
            <xsd:complexType>
              <xsd:all>
                <xsd:element ref="ns2:l0ac4d45f4074c6c9fcb16ef6f267c6a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ddb92-627b-48f7-9c6b-b4b4d91d0cb3" elementFormDefault="qualified">
    <xsd:import namespace="http://schemas.microsoft.com/office/2006/documentManagement/types"/>
    <xsd:import namespace="http://schemas.microsoft.com/office/infopath/2007/PartnerControls"/>
    <xsd:element name="l0ac4d45f4074c6c9fcb16ef6f267c6a" ma:index="9" nillable="true" ma:taxonomy="true" ma:internalName="l0ac4d45f4074c6c9fcb16ef6f267c6a" ma:taxonomyFieldName="Category" ma:displayName="Category" ma:default="" ma:fieldId="{50ac4d45-f407-4c6c-9fcb-16ef6f267c6a}" ma:sspId="3110710f-af1f-4457-9596-69bff0e43749" ma:termSetId="d7bcd5be-7137-4dc1-ac21-0681888cb1a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7bba-396a-4b89-9278-299871981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21b4643-c79c-468f-a10c-e20a657de55c}" ma:internalName="TaxCatchAll" ma:showField="CatchAllData" ma:web="49537bba-396a-4b89-9278-29987198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343f1-e196-4545-8ce5-609a154a3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BA459-1072-491F-851A-2F5167439CD2}">
  <ds:schemaRefs>
    <ds:schemaRef ds:uri="http://schemas.microsoft.com/office/2006/metadata/properties"/>
    <ds:schemaRef ds:uri="http://schemas.microsoft.com/office/infopath/2007/PartnerControls"/>
    <ds:schemaRef ds:uri="780ddb92-627b-48f7-9c6b-b4b4d91d0cb3"/>
    <ds:schemaRef ds:uri="49537bba-396a-4b89-9278-29987198104d"/>
  </ds:schemaRefs>
</ds:datastoreItem>
</file>

<file path=customXml/itemProps2.xml><?xml version="1.0" encoding="utf-8"?>
<ds:datastoreItem xmlns:ds="http://schemas.openxmlformats.org/officeDocument/2006/customXml" ds:itemID="{ED53A2E6-74AF-4BBA-9A70-95F8EED1F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B93F9-79AF-4FA7-8B6E-CEAD6A93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ddb92-627b-48f7-9c6b-b4b4d91d0cb3"/>
    <ds:schemaRef ds:uri="49537bba-396a-4b89-9278-29987198104d"/>
    <ds:schemaRef ds:uri="7e5343f1-e196-4545-8ce5-609a154a3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>North Sea Transition Authority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Bisset (North Sea Transition Authority)</dc:creator>
  <cp:keywords/>
  <dc:description/>
  <cp:lastModifiedBy>Alan Stewart (North Sea Transition Authority)</cp:lastModifiedBy>
  <cp:revision>9</cp:revision>
  <dcterms:created xsi:type="dcterms:W3CDTF">2023-10-03T14:29:00Z</dcterms:created>
  <dcterms:modified xsi:type="dcterms:W3CDTF">2023-11-27T17:12:00Z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0x010100679DC945CAD72340AB963CCCB7C4BD7E</vt:lpwstr>
  </property>
  <property fmtid="{D5CDD505-2E9C-101B-9397-08002B2CF9AE}" pid="3" name="Category">
    <vt:lpwstr>144;#DaRT|cf4c03a0-51d5-4fa4-a28a-fab5ef817ac8</vt:lpwstr>
  </property>
</Properties>
</file>