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5FED" w14:textId="7A2E8B18" w:rsidR="00C06E9C" w:rsidRDefault="0037309E" w:rsidP="00954C15">
      <w:pPr>
        <w:jc w:val="center"/>
        <w:rPr>
          <w:b/>
        </w:rPr>
      </w:pPr>
      <w:bookmarkStart w:id="0" w:name="_GoBack"/>
      <w:bookmarkEnd w:id="0"/>
      <w:r w:rsidRPr="0037309E">
        <w:rPr>
          <w:b/>
        </w:rPr>
        <w:t xml:space="preserve">OTHER REGULATORY </w:t>
      </w:r>
      <w:r w:rsidR="00C06E9C">
        <w:rPr>
          <w:b/>
        </w:rPr>
        <w:t>ISSUES</w:t>
      </w:r>
      <w:r w:rsidR="002701F0">
        <w:rPr>
          <w:b/>
        </w:rPr>
        <w:t xml:space="preserve"> – VERSION </w:t>
      </w:r>
      <w:r w:rsidR="00DC7B6A">
        <w:rPr>
          <w:b/>
        </w:rPr>
        <w:t xml:space="preserve">AT </w:t>
      </w:r>
      <w:r w:rsidR="00AD3A2B">
        <w:rPr>
          <w:b/>
        </w:rPr>
        <w:t>18 JUNE 2018</w:t>
      </w:r>
    </w:p>
    <w:p w14:paraId="35DEDFBD" w14:textId="77777777" w:rsidR="00DC7B6A" w:rsidRDefault="00DC7B6A" w:rsidP="00954C15">
      <w:pPr>
        <w:jc w:val="center"/>
        <w:rPr>
          <w:b/>
        </w:rPr>
      </w:pPr>
    </w:p>
    <w:p w14:paraId="423A2AEE" w14:textId="1841E0BC" w:rsidR="0048252C" w:rsidRPr="0048252C" w:rsidRDefault="0048252C" w:rsidP="00954C15">
      <w:pPr>
        <w:jc w:val="center"/>
        <w:rPr>
          <w:b/>
        </w:rPr>
      </w:pPr>
      <w:r w:rsidRPr="0048252C">
        <w:rPr>
          <w:b/>
        </w:rPr>
        <w:t xml:space="preserve">(This document may be subject to update, </w:t>
      </w:r>
      <w:r w:rsidR="001A6338">
        <w:rPr>
          <w:b/>
        </w:rPr>
        <w:t xml:space="preserve">please check </w:t>
      </w:r>
      <w:r w:rsidR="00AD3A2B">
        <w:rPr>
          <w:b/>
        </w:rPr>
        <w:t xml:space="preserve">the website </w:t>
      </w:r>
      <w:r w:rsidR="000E74BD">
        <w:rPr>
          <w:b/>
        </w:rPr>
        <w:t xml:space="preserve">version </w:t>
      </w:r>
      <w:r w:rsidR="001A6338">
        <w:rPr>
          <w:b/>
        </w:rPr>
        <w:t>from time to time</w:t>
      </w:r>
      <w:r w:rsidRPr="0048252C">
        <w:rPr>
          <w:b/>
        </w:rPr>
        <w:t xml:space="preserve">) </w:t>
      </w:r>
    </w:p>
    <w:p w14:paraId="4C8DBB0F" w14:textId="5A1F0A9D" w:rsidR="0048252C" w:rsidRPr="0048252C" w:rsidRDefault="00A44474" w:rsidP="00954C15">
      <w:r>
        <w:t xml:space="preserve">There are a </w:t>
      </w:r>
      <w:r w:rsidR="0048252C" w:rsidRPr="0048252C">
        <w:t xml:space="preserve">number of licence-related activities </w:t>
      </w:r>
      <w:r>
        <w:t xml:space="preserve">that </w:t>
      </w:r>
      <w:r w:rsidR="0048252C" w:rsidRPr="0048252C">
        <w:t xml:space="preserve">require individual approval, often (but not always) </w:t>
      </w:r>
      <w:r w:rsidR="00295224">
        <w:t xml:space="preserve">including environmental approval </w:t>
      </w:r>
      <w:r w:rsidR="0048252C" w:rsidRPr="0048252C">
        <w:t xml:space="preserve">from </w:t>
      </w:r>
      <w:r w:rsidR="00EE33E7">
        <w:t>BEIS</w:t>
      </w:r>
      <w:r w:rsidR="0048252C" w:rsidRPr="0048252C">
        <w:t xml:space="preserve">. In considering applications for such approval, </w:t>
      </w:r>
      <w:r w:rsidR="00295224">
        <w:t>advice will</w:t>
      </w:r>
      <w:r w:rsidR="00295224" w:rsidRPr="0048252C">
        <w:t xml:space="preserve"> </w:t>
      </w:r>
      <w:r w:rsidR="00295224">
        <w:t xml:space="preserve">be </w:t>
      </w:r>
      <w:r w:rsidR="0048252C" w:rsidRPr="0048252C">
        <w:t xml:space="preserve">routinely </w:t>
      </w:r>
      <w:r w:rsidR="00295224">
        <w:t>sought</w:t>
      </w:r>
      <w:r w:rsidR="0048252C" w:rsidRPr="0048252C">
        <w:t xml:space="preserve"> from other Government Departments and statutory nature conservation agencies such as the Joint Nature Conservation Committee. These bodies have administrative requirements of their own. For instance, they may have defined minimum processing times; they may wish to warn applicants of other regulatory controls; or they may have concerns about certain kinds of activity at certain times of the year. To the extent that we are aware of such requirements we have set them out in this document, but it does not purport to be an exhaustive list of all issues. Against each requirement we have indicated the originating organisation(s)</w:t>
      </w:r>
      <w:r w:rsidR="0048252C" w:rsidRPr="0048252C">
        <w:rPr>
          <w:vertAlign w:val="superscript"/>
        </w:rPr>
        <w:footnoteReference w:id="1"/>
      </w:r>
      <w:r w:rsidR="0048252C" w:rsidRPr="0048252C">
        <w:t>, and any queries are best addressed to them.</w:t>
      </w:r>
    </w:p>
    <w:p w14:paraId="744E1D0A" w14:textId="77777777" w:rsidR="0048252C" w:rsidRPr="0048252C" w:rsidRDefault="0048252C">
      <w:pPr>
        <w:pStyle w:val="BodyText"/>
      </w:pPr>
      <w:r w:rsidRPr="0048252C">
        <w:t>It is the responsibility of anyone planning oil and gas activity on the UKCS to familiarise themselves with and comply with all the regulatory requirements that relate to it, and we strongly advise early consultation with all interested organisations. Failure to do so may result in the activity being delayed, or even prevented altogether.</w:t>
      </w:r>
    </w:p>
    <w:p w14:paraId="73BD0CBB" w14:textId="77777777" w:rsidR="0048252C" w:rsidRPr="0048252C" w:rsidRDefault="0048252C" w:rsidP="00954C15">
      <w:pPr>
        <w:pStyle w:val="Heading6"/>
        <w:spacing w:before="120" w:after="0"/>
        <w:rPr>
          <w:sz w:val="20"/>
        </w:rPr>
      </w:pPr>
      <w:r w:rsidRPr="0048252C">
        <w:rPr>
          <w:sz w:val="20"/>
        </w:rPr>
        <w:t>Section 1 – UKCS-wide issues</w:t>
      </w:r>
    </w:p>
    <w:p w14:paraId="369E44C4" w14:textId="77777777" w:rsidR="0048252C" w:rsidRDefault="0048252C" w:rsidP="00954C15">
      <w:r w:rsidRPr="0048252C">
        <w:t>The notes in this Section apply to all acreage on the United Kingdom Continental Shelf.</w:t>
      </w:r>
    </w:p>
    <w:p w14:paraId="70C0DD28" w14:textId="77777777" w:rsidR="004E2F4F" w:rsidRPr="0048252C" w:rsidRDefault="004E2F4F" w:rsidP="00954C15"/>
    <w:p w14:paraId="31F12C16" w14:textId="77777777" w:rsidR="0048252C" w:rsidRDefault="0048252C" w:rsidP="00954C15">
      <w:pPr>
        <w:pStyle w:val="Heading9"/>
        <w:spacing w:before="120" w:after="0"/>
        <w:rPr>
          <w:caps/>
          <w:lang w:val="fr-FR"/>
        </w:rPr>
      </w:pPr>
      <w:r w:rsidRPr="0048252C">
        <w:rPr>
          <w:caps/>
          <w:lang w:val="fr-FR"/>
        </w:rPr>
        <w:t xml:space="preserve">A –ENVIRONMENTAL </w:t>
      </w:r>
      <w:r w:rsidR="00C32206">
        <w:rPr>
          <w:caps/>
          <w:lang w:val="fr-FR"/>
        </w:rPr>
        <w:t xml:space="preserve">Impact </w:t>
      </w:r>
      <w:r w:rsidRPr="0048252C">
        <w:rPr>
          <w:caps/>
          <w:lang w:val="fr-FR"/>
        </w:rPr>
        <w:t>ASSESSMENT</w:t>
      </w:r>
      <w:r w:rsidR="00C32206">
        <w:rPr>
          <w:caps/>
          <w:lang w:val="fr-FR"/>
        </w:rPr>
        <w:t>s</w:t>
      </w:r>
      <w:r w:rsidR="00E00126">
        <w:rPr>
          <w:caps/>
          <w:lang w:val="fr-FR"/>
        </w:rPr>
        <w:t xml:space="preserve"> aND</w:t>
      </w:r>
      <w:r w:rsidRPr="0048252C">
        <w:rPr>
          <w:caps/>
          <w:lang w:val="fr-FR"/>
        </w:rPr>
        <w:t xml:space="preserve"> Habitats and </w:t>
      </w:r>
      <w:r w:rsidR="00C32206">
        <w:rPr>
          <w:caps/>
          <w:lang w:val="fr-FR"/>
        </w:rPr>
        <w:t>SPecies asseSSMENTS</w:t>
      </w:r>
    </w:p>
    <w:p w14:paraId="69716BDA" w14:textId="784F227B" w:rsidR="00A771D5" w:rsidRDefault="0048252C" w:rsidP="00954C15">
      <w:r w:rsidRPr="0048252C">
        <w:rPr>
          <w:b/>
        </w:rPr>
        <w:t>A1</w:t>
      </w:r>
      <w:r w:rsidRPr="0048252C">
        <w:tab/>
        <w:t xml:space="preserve">In 1999, the Government applied the EU Environmental </w:t>
      </w:r>
      <w:r w:rsidR="006B196F">
        <w:t xml:space="preserve">Impact </w:t>
      </w:r>
      <w:r w:rsidRPr="0048252C">
        <w:t xml:space="preserve">Assessment Directive to certain categories of offshore oil and gas activities, by means of the </w:t>
      </w:r>
      <w:r w:rsidRPr="0048252C">
        <w:rPr>
          <w:b/>
        </w:rPr>
        <w:t>Offshore Petroleum Production and Pipelines (Assessment of Environmental Effects) Regulations 1999 (SI 1999/360)</w:t>
      </w:r>
      <w:r w:rsidRPr="0048252C">
        <w:t xml:space="preserve">. The Regulations </w:t>
      </w:r>
      <w:r w:rsidR="00AD3A2B">
        <w:t xml:space="preserve">(as amended) </w:t>
      </w:r>
      <w:r w:rsidRPr="0048252C">
        <w:t>require an assessment of the environmental impact before deciding whether to authorise various offshore activities, including the drilling of wells, the installation of pipelines and most categories of field development. If a significant environmental impact is likely a</w:t>
      </w:r>
      <w:r w:rsidR="006B196F">
        <w:t xml:space="preserve"> full</w:t>
      </w:r>
      <w:r w:rsidRPr="0048252C">
        <w:t xml:space="preserve"> Environmental Impact Assessment </w:t>
      </w:r>
      <w:r w:rsidR="00927374">
        <w:t xml:space="preserve">(EIA) </w:t>
      </w:r>
      <w:r w:rsidRPr="0048252C">
        <w:t>must be carried out, including the submission of an Environmental Statement. Guidance is available on</w:t>
      </w:r>
      <w:r w:rsidR="00C52AD0">
        <w:t>-line</w:t>
      </w:r>
      <w:r w:rsidRPr="0048252C">
        <w:t xml:space="preserve"> at</w:t>
      </w:r>
      <w:r w:rsidR="00A771D5">
        <w:t>:</w:t>
      </w:r>
    </w:p>
    <w:p w14:paraId="0C3518D8" w14:textId="5E1E55BF" w:rsidR="008F5987" w:rsidRPr="0049693E" w:rsidRDefault="00074945" w:rsidP="001B48C4">
      <w:pPr>
        <w:spacing w:before="0"/>
        <w:rPr>
          <w:rFonts w:cs="Arial"/>
          <w:color w:val="1F497D"/>
        </w:rPr>
      </w:pPr>
      <w:hyperlink r:id="rId8" w:history="1">
        <w:r w:rsidR="008F5987" w:rsidRPr="00A771D5">
          <w:rPr>
            <w:rStyle w:val="Hyperlink"/>
            <w:rFonts w:cs="Arial"/>
            <w:b/>
          </w:rPr>
          <w:t>https://www.gov.uk/oil-and-gas-offshore-environmental-legislation</w:t>
        </w:r>
      </w:hyperlink>
    </w:p>
    <w:p w14:paraId="6C06C991" w14:textId="77777777" w:rsidR="0048252C" w:rsidRPr="0048252C" w:rsidRDefault="0048252C" w:rsidP="00954C15"/>
    <w:p w14:paraId="351EDC76" w14:textId="67A8D811" w:rsidR="001B48C4" w:rsidRDefault="0048252C" w:rsidP="00954C15">
      <w:r w:rsidRPr="0048252C">
        <w:rPr>
          <w:b/>
        </w:rPr>
        <w:t>A2</w:t>
      </w:r>
      <w:r w:rsidRPr="0048252C">
        <w:rPr>
          <w:b/>
        </w:rPr>
        <w:tab/>
      </w:r>
      <w:r w:rsidRPr="0048252C">
        <w:t xml:space="preserve">In 2001, the Government applied the EU Habitats and Birds Directives to all oil and gas activities on the UKCS by means of the </w:t>
      </w:r>
      <w:r w:rsidRPr="0048252C">
        <w:rPr>
          <w:b/>
        </w:rPr>
        <w:t>Offshore Petroleum Activities (Conservation of Habitats) Regulations 2001 (SI 2001/1754)</w:t>
      </w:r>
      <w:r w:rsidRPr="0048252C">
        <w:t xml:space="preserve">. The Regulations </w:t>
      </w:r>
      <w:r w:rsidR="00AD3A2B">
        <w:t xml:space="preserve">(as amended) </w:t>
      </w:r>
      <w:r w:rsidRPr="0048252C">
        <w:t xml:space="preserve">make provision for the protection of a range of specific habitats and species that are considered to be important in the European context. Under the Regulations, </w:t>
      </w:r>
      <w:r w:rsidR="00EE33E7">
        <w:t>BEIS</w:t>
      </w:r>
      <w:r w:rsidRPr="0048252C">
        <w:t xml:space="preserve"> is required to take account of the potential impact of offshore oil and gas activities on those habitats and species protected by relevant </w:t>
      </w:r>
      <w:r w:rsidR="00566964">
        <w:t xml:space="preserve">Natura 2000 </w:t>
      </w:r>
      <w:r w:rsidRPr="0048252C">
        <w:t>sites</w:t>
      </w:r>
      <w:r w:rsidR="00911C44">
        <w:t xml:space="preserve"> </w:t>
      </w:r>
      <w:r w:rsidR="00911C44" w:rsidRPr="00911C44">
        <w:t>(Special Protection Areas</w:t>
      </w:r>
      <w:r w:rsidR="00911C44">
        <w:t xml:space="preserve"> for bird species</w:t>
      </w:r>
      <w:r w:rsidR="00911C44" w:rsidRPr="00911C44">
        <w:t xml:space="preserve"> and Special Areas of Conservation</w:t>
      </w:r>
      <w:r w:rsidR="00911C44">
        <w:t xml:space="preserve"> for habit</w:t>
      </w:r>
      <w:r w:rsidR="00AD3A2B">
        <w:t>at</w:t>
      </w:r>
      <w:r w:rsidR="00911C44">
        <w:t xml:space="preserve">s and </w:t>
      </w:r>
      <w:r w:rsidR="00AD3A2B">
        <w:t xml:space="preserve">designated marine </w:t>
      </w:r>
      <w:r w:rsidR="00911C44">
        <w:t>species</w:t>
      </w:r>
      <w:r w:rsidR="00911C44" w:rsidRPr="00911C44">
        <w:t>)</w:t>
      </w:r>
      <w:r w:rsidR="00AD3A2B">
        <w:t>. There may also be a requirement to take account of</w:t>
      </w:r>
      <w:r w:rsidRPr="0048252C">
        <w:t xml:space="preserve"> </w:t>
      </w:r>
      <w:r w:rsidR="00AD3A2B">
        <w:t xml:space="preserve">the </w:t>
      </w:r>
      <w:r w:rsidRPr="0048252C">
        <w:t xml:space="preserve">more general protection </w:t>
      </w:r>
      <w:r w:rsidR="00AD3A2B">
        <w:t xml:space="preserve">afforded to habitats and species </w:t>
      </w:r>
      <w:r w:rsidRPr="0048252C">
        <w:t>in UK waters</w:t>
      </w:r>
      <w:r w:rsidR="00C416DD">
        <w:t xml:space="preserve"> (e.g. strict protection measures for European Protected Species throughout their range)</w:t>
      </w:r>
      <w:r w:rsidRPr="0048252C">
        <w:t xml:space="preserve">. </w:t>
      </w:r>
      <w:r w:rsidR="00EE33E7">
        <w:t>BEIS</w:t>
      </w:r>
      <w:r w:rsidRPr="0048252C">
        <w:t xml:space="preserve"> takes a precautionary approach when asked to approve activities that could have a significant effect on such habitats and species. Further guidance is available on</w:t>
      </w:r>
      <w:r w:rsidR="005533ED">
        <w:t>-line</w:t>
      </w:r>
      <w:r w:rsidRPr="0048252C">
        <w:t xml:space="preserve"> at</w:t>
      </w:r>
      <w:r w:rsidR="001B48C4">
        <w:t>:</w:t>
      </w:r>
    </w:p>
    <w:p w14:paraId="5B6FBB3B" w14:textId="6D8DBD35" w:rsidR="0048252C" w:rsidRDefault="00074945" w:rsidP="001B48C4">
      <w:pPr>
        <w:spacing w:before="0"/>
      </w:pPr>
      <w:hyperlink r:id="rId9" w:history="1">
        <w:r w:rsidR="008F5987" w:rsidRPr="00AB38A3">
          <w:rPr>
            <w:rStyle w:val="Hyperlink"/>
            <w:rFonts w:cs="Arial"/>
            <w:b/>
          </w:rPr>
          <w:t>https://www.gov.uk/oil-and-gas-offshore-environmental-legislation</w:t>
        </w:r>
      </w:hyperlink>
    </w:p>
    <w:p w14:paraId="686EB480" w14:textId="4F269ABC" w:rsidR="00C04D21" w:rsidRPr="00123060" w:rsidRDefault="00C04D21" w:rsidP="00954C15">
      <w:pPr>
        <w:rPr>
          <w:color w:val="FF0000"/>
        </w:rPr>
      </w:pPr>
      <w:r w:rsidRPr="001A6338">
        <w:t xml:space="preserve">To provide applicants with access to information on conservation sites </w:t>
      </w:r>
      <w:r w:rsidR="00507863" w:rsidRPr="001A6338">
        <w:t xml:space="preserve">that are </w:t>
      </w:r>
      <w:r w:rsidRPr="001A6338">
        <w:t xml:space="preserve">relevant to particular </w:t>
      </w:r>
      <w:r w:rsidR="000E74BD">
        <w:t xml:space="preserve">offshore </w:t>
      </w:r>
      <w:r w:rsidRPr="001A6338">
        <w:t>blocks, the “</w:t>
      </w:r>
      <w:r w:rsidR="001A6338">
        <w:t>3</w:t>
      </w:r>
      <w:r w:rsidR="00EE2217">
        <w:t>1</w:t>
      </w:r>
      <w:r w:rsidR="00EE2217">
        <w:rPr>
          <w:vertAlign w:val="superscript"/>
        </w:rPr>
        <w:t>st</w:t>
      </w:r>
      <w:r w:rsidRPr="001A6338">
        <w:t xml:space="preserve"> Licensing Round – Matrix of Blocks and Conservation Sites” has been prepared.  The matrix includes all blocks </w:t>
      </w:r>
      <w:r w:rsidR="00507863" w:rsidRPr="001A6338">
        <w:t>included in</w:t>
      </w:r>
      <w:r w:rsidRPr="001A6338">
        <w:t xml:space="preserve"> the area </w:t>
      </w:r>
      <w:r w:rsidR="000E74BD">
        <w:t xml:space="preserve">offered for licensing </w:t>
      </w:r>
      <w:r w:rsidRPr="001A6338">
        <w:t xml:space="preserve">and </w:t>
      </w:r>
      <w:r w:rsidR="0043220F" w:rsidRPr="001A6338">
        <w:t xml:space="preserve">identifies </w:t>
      </w:r>
      <w:r w:rsidRPr="001A6338">
        <w:t>the relevant Natura 2000 sites</w:t>
      </w:r>
      <w:r w:rsidR="00912349" w:rsidRPr="001A6338">
        <w:t>,</w:t>
      </w:r>
      <w:r w:rsidRPr="001A6338">
        <w:t xml:space="preserve"> and </w:t>
      </w:r>
      <w:r w:rsidR="00912349" w:rsidRPr="001A6338">
        <w:t xml:space="preserve">includes </w:t>
      </w:r>
      <w:r w:rsidRPr="001A6338">
        <w:t xml:space="preserve">Marine Protected Areas </w:t>
      </w:r>
      <w:r w:rsidR="00911C44">
        <w:t xml:space="preserve">(MPA’s) </w:t>
      </w:r>
      <w:r w:rsidRPr="001A6338">
        <w:t xml:space="preserve">and Marine Conservation </w:t>
      </w:r>
      <w:r w:rsidRPr="001A6338">
        <w:lastRenderedPageBreak/>
        <w:t>Zones</w:t>
      </w:r>
      <w:r w:rsidR="00911C44">
        <w:t xml:space="preserve"> (MCZ’s)</w:t>
      </w:r>
      <w:r w:rsidR="0043220F" w:rsidRPr="001A6338">
        <w:t xml:space="preserve"> </w:t>
      </w:r>
      <w:r w:rsidR="00912349" w:rsidRPr="001A6338">
        <w:t>(see paragraphs A5 and A6)</w:t>
      </w:r>
      <w:r w:rsidRPr="001A6338">
        <w:t>.  Site names and features are listed</w:t>
      </w:r>
      <w:r w:rsidR="0043220F" w:rsidRPr="001A6338">
        <w:t>,</w:t>
      </w:r>
      <w:r w:rsidRPr="001A6338">
        <w:t xml:space="preserve"> together with an indication of whether a block is within</w:t>
      </w:r>
      <w:r w:rsidR="00034831" w:rsidRPr="001A6338">
        <w:t xml:space="preserve"> a </w:t>
      </w:r>
      <w:r w:rsidR="00A44474" w:rsidRPr="001A6338">
        <w:t>site or</w:t>
      </w:r>
      <w:r w:rsidRPr="001A6338">
        <w:t xml:space="preserve"> </w:t>
      </w:r>
      <w:r w:rsidR="0043220F" w:rsidRPr="001A6338">
        <w:t xml:space="preserve">located </w:t>
      </w:r>
      <w:r w:rsidRPr="001A6338">
        <w:t xml:space="preserve">at </w:t>
      </w:r>
      <w:r w:rsidR="0043220F" w:rsidRPr="001A6338">
        <w:t>a specified</w:t>
      </w:r>
      <w:r w:rsidRPr="001A6338">
        <w:t xml:space="preserve"> distance from a site boundary.  Site boundaries and features may be subject to change, and applicants should ensure that they consider the latest available information, </w:t>
      </w:r>
      <w:r w:rsidR="00034831" w:rsidRPr="001A6338">
        <w:t xml:space="preserve">and </w:t>
      </w:r>
      <w:r w:rsidRPr="001A6338">
        <w:t xml:space="preserve">links to </w:t>
      </w:r>
      <w:r w:rsidR="00034831" w:rsidRPr="001A6338">
        <w:t>the information sources</w:t>
      </w:r>
      <w:r w:rsidRPr="001A6338">
        <w:t xml:space="preserve"> are provided in the document.</w:t>
      </w:r>
    </w:p>
    <w:p w14:paraId="7A0F8C2E" w14:textId="77777777" w:rsidR="00C04D21" w:rsidRPr="00123060" w:rsidRDefault="00C04D21">
      <w:pPr>
        <w:rPr>
          <w:color w:val="FF0000"/>
        </w:rPr>
      </w:pPr>
    </w:p>
    <w:p w14:paraId="4181C050" w14:textId="0392E482" w:rsidR="0048252C" w:rsidRDefault="0048252C">
      <w:r w:rsidRPr="0048252C">
        <w:rPr>
          <w:b/>
        </w:rPr>
        <w:t>A3</w:t>
      </w:r>
      <w:r w:rsidRPr="0048252C">
        <w:rPr>
          <w:b/>
        </w:rPr>
        <w:tab/>
      </w:r>
      <w:r w:rsidRPr="0048252C">
        <w:t xml:space="preserve">Under the </w:t>
      </w:r>
      <w:r w:rsidR="000E74BD">
        <w:t xml:space="preserve">1999 and </w:t>
      </w:r>
      <w:r w:rsidRPr="0048252C">
        <w:t xml:space="preserve">2001 Regulations, survey consents, well consents, pipeline </w:t>
      </w:r>
      <w:r w:rsidR="006B196F">
        <w:t xml:space="preserve">authorisations </w:t>
      </w:r>
      <w:r w:rsidRPr="0048252C">
        <w:t>and development consents</w:t>
      </w:r>
      <w:r w:rsidR="00912349">
        <w:t xml:space="preserve"> </w:t>
      </w:r>
      <w:r w:rsidRPr="0048252C">
        <w:t xml:space="preserve">must be supported by an environmental </w:t>
      </w:r>
      <w:r w:rsidR="00034831">
        <w:t>submission</w:t>
      </w:r>
      <w:r w:rsidRPr="0048252C">
        <w:t xml:space="preserve"> (a stand-alone environmental </w:t>
      </w:r>
      <w:r w:rsidR="00034831">
        <w:t>a</w:t>
      </w:r>
      <w:r w:rsidR="00912349">
        <w:t>ssessment</w:t>
      </w:r>
      <w:r w:rsidR="00034831" w:rsidRPr="0048252C">
        <w:t xml:space="preserve"> </w:t>
      </w:r>
      <w:r w:rsidRPr="0048252C">
        <w:t xml:space="preserve">or formal Environmental Statement) to demonstrate that the proposed operations are unlikely to have a significant adverse effect on </w:t>
      </w:r>
      <w:r w:rsidR="00566964">
        <w:t xml:space="preserve">the </w:t>
      </w:r>
      <w:r w:rsidR="000E74BD">
        <w:t xml:space="preserve">marine environment, </w:t>
      </w:r>
      <w:r w:rsidR="00566964">
        <w:t>protected</w:t>
      </w:r>
      <w:r w:rsidR="00566964" w:rsidRPr="0048252C">
        <w:t xml:space="preserve"> </w:t>
      </w:r>
      <w:r w:rsidRPr="0048252C">
        <w:t xml:space="preserve">habitats or species or the conservation objectives of </w:t>
      </w:r>
      <w:r w:rsidR="000E74BD">
        <w:t>a protected site</w:t>
      </w:r>
      <w:r w:rsidRPr="0048252C">
        <w:t xml:space="preserve"> site</w:t>
      </w:r>
      <w:r w:rsidR="000E74BD">
        <w:t>, or other users of the sea</w:t>
      </w:r>
      <w:r w:rsidRPr="0048252C">
        <w:t>.</w:t>
      </w:r>
      <w:r w:rsidR="000E74BD" w:rsidRPr="000E74BD">
        <w:t xml:space="preserve"> </w:t>
      </w:r>
      <w:r w:rsidR="000E74BD">
        <w:t xml:space="preserve"> </w:t>
      </w:r>
      <w:r w:rsidR="000E74BD" w:rsidRPr="0048252C">
        <w:t>The Regulations do not seek to prohibit offshore activities</w:t>
      </w:r>
      <w:r w:rsidR="008050A9">
        <w:t xml:space="preserve"> but are designed to </w:t>
      </w:r>
      <w:r w:rsidR="000E74BD" w:rsidRPr="0048252C">
        <w:t>ensure that they are undertaken in an environmentally-responsible way.</w:t>
      </w:r>
      <w:r w:rsidR="008050A9" w:rsidRPr="008050A9">
        <w:t xml:space="preserve"> </w:t>
      </w:r>
      <w:r w:rsidR="008050A9" w:rsidRPr="0048252C">
        <w:t xml:space="preserve">We </w:t>
      </w:r>
      <w:r w:rsidR="008050A9">
        <w:t xml:space="preserve">therefore </w:t>
      </w:r>
      <w:r w:rsidR="008050A9" w:rsidRPr="0048252C">
        <w:t xml:space="preserve">advise applicants to contact </w:t>
      </w:r>
      <w:r w:rsidR="008050A9">
        <w:t>BEIS</w:t>
      </w:r>
      <w:r w:rsidR="008050A9" w:rsidRPr="0048252C">
        <w:t xml:space="preserve"> as early as possible</w:t>
      </w:r>
      <w:r w:rsidR="008050A9">
        <w:t xml:space="preserve"> when planning activities in all potentially sensitive areas</w:t>
      </w:r>
      <w:r w:rsidR="008050A9" w:rsidRPr="0048252C">
        <w:t xml:space="preserve">, so that </w:t>
      </w:r>
      <w:r w:rsidR="008050A9">
        <w:t>they</w:t>
      </w:r>
      <w:r w:rsidR="008050A9" w:rsidRPr="0048252C">
        <w:t xml:space="preserve"> can </w:t>
      </w:r>
      <w:r w:rsidR="008050A9">
        <w:t xml:space="preserve">advise whether it is necessary to contact </w:t>
      </w:r>
      <w:r w:rsidR="008050A9" w:rsidRPr="0048252C">
        <w:t xml:space="preserve">consultees to discuss potential </w:t>
      </w:r>
      <w:r w:rsidR="008050A9">
        <w:t>implications</w:t>
      </w:r>
      <w:r w:rsidR="008050A9" w:rsidRPr="0048252C">
        <w:t>.</w:t>
      </w:r>
    </w:p>
    <w:p w14:paraId="29BBA3CA" w14:textId="77777777" w:rsidR="006B196F" w:rsidRPr="0048252C" w:rsidRDefault="006B196F"/>
    <w:p w14:paraId="1E875759" w14:textId="77ECC2B5" w:rsidR="0048252C" w:rsidRDefault="0048252C">
      <w:r w:rsidRPr="0048252C">
        <w:rPr>
          <w:b/>
        </w:rPr>
        <w:t>A4</w:t>
      </w:r>
      <w:r w:rsidRPr="0048252C">
        <w:rPr>
          <w:b/>
        </w:rPr>
        <w:tab/>
      </w:r>
      <w:r w:rsidR="008050A9">
        <w:t xml:space="preserve">In addition to the environmental submission provided to aupport the relevant application, </w:t>
      </w:r>
      <w:r w:rsidRPr="0048252C">
        <w:t xml:space="preserve">it is possible that </w:t>
      </w:r>
      <w:r w:rsidR="000E74BD">
        <w:t xml:space="preserve">the </w:t>
      </w:r>
      <w:r w:rsidR="00566964">
        <w:t xml:space="preserve">statutory nature conservation </w:t>
      </w:r>
      <w:r w:rsidR="000E74BD">
        <w:t>agencies</w:t>
      </w:r>
      <w:r w:rsidR="000E74BD" w:rsidRPr="0048252C">
        <w:t xml:space="preserve"> </w:t>
      </w:r>
      <w:r w:rsidRPr="0048252C">
        <w:t xml:space="preserve">will recommend that </w:t>
      </w:r>
      <w:r w:rsidR="008050A9">
        <w:t xml:space="preserve">BEIS should undertake </w:t>
      </w:r>
      <w:r w:rsidR="00F17BE4">
        <w:t>a Habitats Regulations</w:t>
      </w:r>
      <w:r w:rsidRPr="0048252C">
        <w:t xml:space="preserve"> Assessment </w:t>
      </w:r>
      <w:r w:rsidR="00F17BE4">
        <w:t xml:space="preserve">(HRA) </w:t>
      </w:r>
      <w:r w:rsidRPr="0048252C">
        <w:t>and based on the conclusions of th</w:t>
      </w:r>
      <w:r w:rsidR="008C2868">
        <w:t>at</w:t>
      </w:r>
      <w:r w:rsidRPr="0048252C">
        <w:t xml:space="preserve"> Assessment</w:t>
      </w:r>
      <w:r w:rsidR="006B196F">
        <w:t xml:space="preserve"> </w:t>
      </w:r>
      <w:r w:rsidR="00576D69">
        <w:t>BEIS</w:t>
      </w:r>
      <w:r w:rsidR="006B196F">
        <w:t xml:space="preserve"> may determine</w:t>
      </w:r>
      <w:r w:rsidRPr="0048252C">
        <w:t xml:space="preserve"> that certain activities should either not be approved or that the approval should be subject to certain conditions to avoid a</w:t>
      </w:r>
      <w:r w:rsidR="008C2868">
        <w:t xml:space="preserve"> significa</w:t>
      </w:r>
      <w:r w:rsidRPr="0048252C">
        <w:t>n</w:t>
      </w:r>
      <w:r w:rsidR="008C2868">
        <w:t>t</w:t>
      </w:r>
      <w:r w:rsidRPr="0048252C">
        <w:t xml:space="preserve"> adverse effect.  </w:t>
      </w:r>
    </w:p>
    <w:p w14:paraId="492EB870" w14:textId="77777777" w:rsidR="00C37817" w:rsidRDefault="00C37817">
      <w:pPr>
        <w:rPr>
          <w:caps/>
        </w:rPr>
      </w:pPr>
    </w:p>
    <w:p w14:paraId="07C40D46" w14:textId="67740EAF" w:rsidR="009E13D0" w:rsidRDefault="00C818CC">
      <w:r w:rsidRPr="00C818CC">
        <w:rPr>
          <w:b/>
        </w:rPr>
        <w:t>A5</w:t>
      </w:r>
      <w:r>
        <w:tab/>
        <w:t xml:space="preserve"> </w:t>
      </w:r>
      <w:r w:rsidRPr="00FD4F04">
        <w:rPr>
          <w:rFonts w:cs="Arial"/>
          <w:b/>
        </w:rPr>
        <w:t>Marine Conservation Zones (MCZ</w:t>
      </w:r>
      <w:r>
        <w:rPr>
          <w:rFonts w:cs="Arial"/>
          <w:b/>
        </w:rPr>
        <w:t>’s</w:t>
      </w:r>
      <w:r w:rsidR="00EE2217">
        <w:rPr>
          <w:rFonts w:cs="Arial"/>
          <w:b/>
        </w:rPr>
        <w:t>)</w:t>
      </w:r>
      <w:r w:rsidR="005F2C48" w:rsidRPr="005F2C48">
        <w:t xml:space="preserve"> are national </w:t>
      </w:r>
      <w:r w:rsidR="008C2868">
        <w:t xml:space="preserve">conservation </w:t>
      </w:r>
      <w:r w:rsidR="005F2C48" w:rsidRPr="005F2C48">
        <w:t>designation</w:t>
      </w:r>
      <w:r w:rsidR="008C2868">
        <w:t>s</w:t>
      </w:r>
      <w:r w:rsidR="005F2C48" w:rsidRPr="005F2C48">
        <w:t xml:space="preserve"> introduced under the Marine and Coastal Access Act (2009), and </w:t>
      </w:r>
      <w:r w:rsidR="008050A9">
        <w:t>a number of areas</w:t>
      </w:r>
      <w:r w:rsidR="008C2868">
        <w:t xml:space="preserve"> </w:t>
      </w:r>
      <w:r w:rsidR="005F2C48" w:rsidRPr="005F2C48">
        <w:t xml:space="preserve">have been designated in waters </w:t>
      </w:r>
      <w:r w:rsidR="008C2868">
        <w:t>adjacent to</w:t>
      </w:r>
      <w:r w:rsidR="008C2868" w:rsidRPr="005F2C48">
        <w:t xml:space="preserve"> </w:t>
      </w:r>
      <w:r w:rsidR="005F2C48" w:rsidRPr="005F2C48">
        <w:t xml:space="preserve">England, Wales and Northern Ireland for nationally important marine wildlife, habitats, geology and geomorphology.  </w:t>
      </w:r>
      <w:r w:rsidR="005F2C48" w:rsidRPr="00A94D47">
        <w:t xml:space="preserve">The implications of any activity in relation to the </w:t>
      </w:r>
      <w:r w:rsidR="00576D69">
        <w:t>conservation zone</w:t>
      </w:r>
      <w:r w:rsidR="00A15336">
        <w:t>s</w:t>
      </w:r>
      <w:r w:rsidR="005F2C48" w:rsidRPr="00A94D47">
        <w:t xml:space="preserve"> must be considered in the env</w:t>
      </w:r>
      <w:r w:rsidR="005F2C48">
        <w:t>ironmental application process</w:t>
      </w:r>
      <w:r w:rsidR="005F2C48" w:rsidRPr="00A94D47">
        <w:t>.</w:t>
      </w:r>
      <w:r w:rsidR="007A3B10" w:rsidRPr="007A3B10">
        <w:t xml:space="preserve"> </w:t>
      </w:r>
      <w:r w:rsidR="007A3B10" w:rsidRPr="005F2C48">
        <w:t xml:space="preserve">More information about MCZs and the site selection process is available </w:t>
      </w:r>
      <w:r w:rsidR="007A3B10">
        <w:t>at</w:t>
      </w:r>
      <w:r w:rsidR="009E13D0">
        <w:t>:</w:t>
      </w:r>
    </w:p>
    <w:p w14:paraId="206688FD" w14:textId="073DE138" w:rsidR="005F2C48" w:rsidRDefault="00074945" w:rsidP="00171863">
      <w:pPr>
        <w:spacing w:before="0"/>
      </w:pPr>
      <w:hyperlink r:id="rId10" w:history="1">
        <w:r w:rsidR="007A3B10" w:rsidRPr="00F37A8C">
          <w:rPr>
            <w:rStyle w:val="Hyperlink"/>
            <w:b/>
          </w:rPr>
          <w:t>http://jncc.defra.gov.uk/page-4525</w:t>
        </w:r>
      </w:hyperlink>
    </w:p>
    <w:p w14:paraId="1F8F40C5" w14:textId="77777777" w:rsidR="005F2C48" w:rsidRDefault="005F2C48">
      <w:pPr>
        <w:rPr>
          <w:color w:val="000000"/>
        </w:rPr>
      </w:pPr>
    </w:p>
    <w:p w14:paraId="55B48F5F" w14:textId="77777777" w:rsidR="00A15336" w:rsidRDefault="00C818CC">
      <w:pPr>
        <w:rPr>
          <w:b/>
          <w:caps/>
        </w:rPr>
      </w:pPr>
      <w:r w:rsidRPr="00C818CC">
        <w:rPr>
          <w:b/>
          <w:color w:val="000000"/>
        </w:rPr>
        <w:t>A6</w:t>
      </w:r>
      <w:r>
        <w:rPr>
          <w:color w:val="000000"/>
        </w:rPr>
        <w:tab/>
      </w:r>
      <w:r w:rsidRPr="002F7135">
        <w:rPr>
          <w:b/>
        </w:rPr>
        <w:t>Marine Protected Areas (MPA’s)</w:t>
      </w:r>
      <w:r>
        <w:rPr>
          <w:b/>
          <w:caps/>
        </w:rPr>
        <w:t>.</w:t>
      </w:r>
    </w:p>
    <w:p w14:paraId="35EA594B" w14:textId="17894429" w:rsidR="00171863" w:rsidRDefault="005F2C48">
      <w:pPr>
        <w:rPr>
          <w:color w:val="000000"/>
        </w:rPr>
      </w:pPr>
      <w:r w:rsidRPr="005F2C48">
        <w:rPr>
          <w:color w:val="000000"/>
        </w:rPr>
        <w:t xml:space="preserve">MPAs </w:t>
      </w:r>
      <w:r w:rsidR="00A15336" w:rsidRPr="005F2C48">
        <w:rPr>
          <w:color w:val="000000"/>
        </w:rPr>
        <w:t xml:space="preserve">are national </w:t>
      </w:r>
      <w:r w:rsidR="00A15336">
        <w:rPr>
          <w:color w:val="000000"/>
        </w:rPr>
        <w:t xml:space="preserve">conservation </w:t>
      </w:r>
      <w:r w:rsidR="00A15336" w:rsidRPr="005F2C48">
        <w:rPr>
          <w:color w:val="000000"/>
        </w:rPr>
        <w:t>designation</w:t>
      </w:r>
      <w:r w:rsidR="00A15336">
        <w:rPr>
          <w:color w:val="000000"/>
        </w:rPr>
        <w:t>s</w:t>
      </w:r>
      <w:r w:rsidR="00A15336" w:rsidRPr="005F2C48">
        <w:rPr>
          <w:color w:val="000000"/>
        </w:rPr>
        <w:t xml:space="preserve"> introduced under the Marine and Coastal Access Act (2009) (for offshore waters) and the Marine (Scotland) Act (2010) (for territorial waters)</w:t>
      </w:r>
      <w:r w:rsidR="00A15336">
        <w:rPr>
          <w:color w:val="000000"/>
        </w:rPr>
        <w:t xml:space="preserve">, and a number of areas </w:t>
      </w:r>
      <w:r w:rsidRPr="005F2C48">
        <w:rPr>
          <w:color w:val="000000"/>
        </w:rPr>
        <w:t xml:space="preserve">have been designated in waters </w:t>
      </w:r>
      <w:r w:rsidR="008050A9">
        <w:rPr>
          <w:color w:val="000000"/>
        </w:rPr>
        <w:t>adjacent to</w:t>
      </w:r>
      <w:r w:rsidR="008050A9" w:rsidRPr="005F2C48">
        <w:rPr>
          <w:color w:val="000000"/>
        </w:rPr>
        <w:t xml:space="preserve"> </w:t>
      </w:r>
      <w:r w:rsidRPr="005F2C48">
        <w:rPr>
          <w:color w:val="000000"/>
        </w:rPr>
        <w:t xml:space="preserve">Scotland for nationally important marine wildlife, habitats, geology and geomorphology. </w:t>
      </w:r>
      <w:r w:rsidR="00BC0144" w:rsidRPr="00A94D47">
        <w:t xml:space="preserve">The implications of any activity in relation to the </w:t>
      </w:r>
      <w:r w:rsidR="00BC0144">
        <w:t xml:space="preserve">marine protected areas </w:t>
      </w:r>
      <w:r w:rsidR="00BC0144" w:rsidRPr="00A94D47">
        <w:t>must be considered in the env</w:t>
      </w:r>
      <w:r w:rsidR="00BC0144">
        <w:t>ironmental application process</w:t>
      </w:r>
      <w:r w:rsidR="00BC0144" w:rsidRPr="00A94D47">
        <w:t>.</w:t>
      </w:r>
      <w:r w:rsidR="009E13D0" w:rsidRPr="009E13D0">
        <w:rPr>
          <w:color w:val="000000"/>
        </w:rPr>
        <w:t xml:space="preserve"> </w:t>
      </w:r>
      <w:r w:rsidR="009E13D0" w:rsidRPr="005F2C48">
        <w:rPr>
          <w:color w:val="000000"/>
        </w:rPr>
        <w:t xml:space="preserve">More information about MPAs and the site selection process is available </w:t>
      </w:r>
      <w:r w:rsidR="009E13D0">
        <w:rPr>
          <w:color w:val="000000"/>
        </w:rPr>
        <w:t>at</w:t>
      </w:r>
      <w:r w:rsidR="00171863">
        <w:rPr>
          <w:color w:val="000000"/>
        </w:rPr>
        <w:t>:</w:t>
      </w:r>
    </w:p>
    <w:p w14:paraId="0AED0622" w14:textId="4C487B50" w:rsidR="005F2C48" w:rsidRPr="00BC0144" w:rsidRDefault="00074945" w:rsidP="00171863">
      <w:pPr>
        <w:spacing w:before="0"/>
        <w:rPr>
          <w:b/>
          <w:caps/>
        </w:rPr>
      </w:pPr>
      <w:hyperlink r:id="rId11" w:history="1">
        <w:r w:rsidR="009E13D0" w:rsidRPr="00171863">
          <w:rPr>
            <w:rStyle w:val="Hyperlink"/>
            <w:b/>
          </w:rPr>
          <w:t>http://jncc.defra.gov.uk/page-5269</w:t>
        </w:r>
      </w:hyperlink>
      <w:r w:rsidR="009E13D0">
        <w:rPr>
          <w:rStyle w:val="Hyperlink"/>
        </w:rPr>
        <w:t xml:space="preserve">  </w:t>
      </w:r>
    </w:p>
    <w:p w14:paraId="4210F8EE" w14:textId="77777777" w:rsidR="009C1417" w:rsidRDefault="009C1417">
      <w:pPr>
        <w:rPr>
          <w:b/>
        </w:rPr>
      </w:pPr>
    </w:p>
    <w:p w14:paraId="202A8D3E" w14:textId="464FC2B1" w:rsidR="009C1417" w:rsidRPr="009C1417" w:rsidRDefault="00C818CC">
      <w:r w:rsidRPr="00EE2217">
        <w:rPr>
          <w:b/>
        </w:rPr>
        <w:t>A7</w:t>
      </w:r>
      <w:r>
        <w:tab/>
      </w:r>
      <w:r w:rsidRPr="002F7135">
        <w:rPr>
          <w:b/>
        </w:rPr>
        <w:t>Marine Planning</w:t>
      </w:r>
      <w:r>
        <w:rPr>
          <w:b/>
        </w:rPr>
        <w:t xml:space="preserve">. </w:t>
      </w:r>
      <w:r w:rsidR="009C1417" w:rsidRPr="009C1417">
        <w:t xml:space="preserve">Marine plans guide those who use and regulate the marine area to encourage sustainable development while considering the environment, economy and society. </w:t>
      </w:r>
      <w:r w:rsidR="009C1417">
        <w:t xml:space="preserve"> </w:t>
      </w:r>
      <w:r w:rsidR="00BC0144">
        <w:t xml:space="preserve">  </w:t>
      </w:r>
      <w:r w:rsidR="009C1417">
        <w:t xml:space="preserve">Applications must </w:t>
      </w:r>
      <w:r w:rsidR="009C1417" w:rsidRPr="009C1417">
        <w:t>co</w:t>
      </w:r>
      <w:r w:rsidR="009C1417">
        <w:t>nsider adopted marine plan</w:t>
      </w:r>
      <w:r w:rsidR="008C072A">
        <w:t>s</w:t>
      </w:r>
      <w:r w:rsidR="009C1417">
        <w:t xml:space="preserve">, </w:t>
      </w:r>
      <w:r w:rsidR="008117F7">
        <w:t>expla</w:t>
      </w:r>
      <w:r w:rsidR="00BC0144">
        <w:t>i</w:t>
      </w:r>
      <w:r w:rsidR="009C1417" w:rsidRPr="009C1417">
        <w:t>n</w:t>
      </w:r>
      <w:r w:rsidR="00BC0144">
        <w:t>ing</w:t>
      </w:r>
      <w:r w:rsidR="009C1417" w:rsidRPr="009C1417">
        <w:t xml:space="preserve"> how the marine plan </w:t>
      </w:r>
      <w:r w:rsidR="008050A9">
        <w:t>affects</w:t>
      </w:r>
      <w:r w:rsidR="008050A9" w:rsidRPr="009C1417">
        <w:t xml:space="preserve"> </w:t>
      </w:r>
      <w:r w:rsidR="009C1417" w:rsidRPr="009C1417">
        <w:t xml:space="preserve">your activity and how your project will </w:t>
      </w:r>
      <w:r w:rsidR="00FB3E33">
        <w:t>meet the</w:t>
      </w:r>
      <w:r w:rsidR="009C1417" w:rsidRPr="009C1417">
        <w:t xml:space="preserve"> objectives in the marine plan.</w:t>
      </w:r>
    </w:p>
    <w:p w14:paraId="5C4EA51A" w14:textId="77777777" w:rsidR="00F80AEA" w:rsidRDefault="002F7135">
      <w:pPr>
        <w:rPr>
          <w:lang w:val="en"/>
        </w:rPr>
      </w:pPr>
      <w:r w:rsidRPr="002F7135">
        <w:t>England</w:t>
      </w:r>
      <w:r w:rsidR="00FB3E33">
        <w:t xml:space="preserve">:  </w:t>
      </w:r>
      <w:r>
        <w:rPr>
          <w:lang w:val="en"/>
        </w:rPr>
        <w:t xml:space="preserve">The </w:t>
      </w:r>
      <w:hyperlink r:id="rId12" w:history="1">
        <w:r w:rsidRPr="00AB38A3">
          <w:rPr>
            <w:rStyle w:val="Hyperlink"/>
            <w:b/>
            <w:lang w:val="en"/>
          </w:rPr>
          <w:t>Marine and Coastal Access Act 2009</w:t>
        </w:r>
      </w:hyperlink>
      <w:r>
        <w:rPr>
          <w:lang w:val="en"/>
        </w:rPr>
        <w:t xml:space="preserve"> established the legal basis for marine planning.  The</w:t>
      </w:r>
      <w:r w:rsidR="008C072A">
        <w:rPr>
          <w:lang w:val="en"/>
        </w:rPr>
        <w:t>re</w:t>
      </w:r>
      <w:r>
        <w:rPr>
          <w:lang w:val="en"/>
        </w:rPr>
        <w:t xml:space="preserve"> </w:t>
      </w:r>
      <w:r w:rsidR="00C357BF">
        <w:rPr>
          <w:lang w:val="en"/>
        </w:rPr>
        <w:t xml:space="preserve">are </w:t>
      </w:r>
      <w:r w:rsidRPr="002F7135">
        <w:rPr>
          <w:lang w:val="en"/>
        </w:rPr>
        <w:t xml:space="preserve">11 marine plan areas </w:t>
      </w:r>
      <w:r w:rsidR="00B23460">
        <w:rPr>
          <w:lang w:val="en"/>
        </w:rPr>
        <w:t>with plans</w:t>
      </w:r>
      <w:r>
        <w:rPr>
          <w:lang w:val="en"/>
        </w:rPr>
        <w:t xml:space="preserve"> schedule</w:t>
      </w:r>
      <w:r w:rsidR="00B23460">
        <w:rPr>
          <w:lang w:val="en"/>
        </w:rPr>
        <w:t>d</w:t>
      </w:r>
      <w:r>
        <w:rPr>
          <w:lang w:val="en"/>
        </w:rPr>
        <w:t xml:space="preserve"> to be in place </w:t>
      </w:r>
      <w:r w:rsidRPr="002F7135">
        <w:rPr>
          <w:lang w:val="en"/>
        </w:rPr>
        <w:t>by 2021.</w:t>
      </w:r>
      <w:r>
        <w:rPr>
          <w:lang w:val="en"/>
        </w:rPr>
        <w:t xml:space="preserve">  At present, the</w:t>
      </w:r>
      <w:r w:rsidR="009C1417">
        <w:rPr>
          <w:lang w:val="en"/>
        </w:rPr>
        <w:t xml:space="preserve"> East inshore and East Offshore marine plan</w:t>
      </w:r>
      <w:r w:rsidR="00B23460">
        <w:rPr>
          <w:lang w:val="en"/>
        </w:rPr>
        <w:t>s</w:t>
      </w:r>
      <w:r w:rsidR="009C1417">
        <w:rPr>
          <w:lang w:val="en"/>
        </w:rPr>
        <w:t xml:space="preserve"> ha</w:t>
      </w:r>
      <w:r w:rsidR="00B23460">
        <w:rPr>
          <w:lang w:val="en"/>
        </w:rPr>
        <w:t>ve</w:t>
      </w:r>
      <w:r w:rsidR="009C1417">
        <w:rPr>
          <w:lang w:val="en"/>
        </w:rPr>
        <w:t xml:space="preserve"> been approved and further information can be found </w:t>
      </w:r>
      <w:r w:rsidR="00B23460">
        <w:rPr>
          <w:lang w:val="en"/>
        </w:rPr>
        <w:t>at</w:t>
      </w:r>
      <w:r w:rsidR="00F80AEA">
        <w:rPr>
          <w:lang w:val="en"/>
        </w:rPr>
        <w:t>:</w:t>
      </w:r>
    </w:p>
    <w:p w14:paraId="710AA211" w14:textId="24EF6EF6" w:rsidR="00F80AEA" w:rsidRDefault="00074945" w:rsidP="00AB38A3">
      <w:pPr>
        <w:spacing w:before="0"/>
        <w:rPr>
          <w:lang w:val="en"/>
        </w:rPr>
      </w:pPr>
      <w:hyperlink r:id="rId13" w:history="1">
        <w:r w:rsidR="009C1417" w:rsidRPr="00AB38A3">
          <w:rPr>
            <w:rStyle w:val="Hyperlink"/>
            <w:b/>
            <w:lang w:val="en"/>
          </w:rPr>
          <w:t>https://www.gov.uk/guidance/east-inshore-and-east-offshore-marine-plan-areas</w:t>
        </w:r>
      </w:hyperlink>
    </w:p>
    <w:p w14:paraId="1EF66C26" w14:textId="10808C8A" w:rsidR="00F80AEA" w:rsidRDefault="009C1417">
      <w:pPr>
        <w:rPr>
          <w:lang w:val="en"/>
        </w:rPr>
      </w:pPr>
      <w:r>
        <w:rPr>
          <w:lang w:val="en"/>
        </w:rPr>
        <w:t>The South Inshore and South Offshore areas are the third and fourth areas to be selected for marine planning.</w:t>
      </w:r>
      <w:r w:rsidR="00B23460">
        <w:rPr>
          <w:lang w:val="en"/>
        </w:rPr>
        <w:t xml:space="preserve"> </w:t>
      </w:r>
      <w:r>
        <w:rPr>
          <w:lang w:val="en"/>
        </w:rPr>
        <w:t xml:space="preserve"> </w:t>
      </w:r>
      <w:r w:rsidR="00B23460">
        <w:rPr>
          <w:lang w:val="en"/>
        </w:rPr>
        <w:t>Further information can be found at</w:t>
      </w:r>
      <w:r w:rsidR="00F80AEA">
        <w:rPr>
          <w:lang w:val="en"/>
        </w:rPr>
        <w:t>:</w:t>
      </w:r>
    </w:p>
    <w:p w14:paraId="3E9A1A0F" w14:textId="3E5B5429" w:rsidR="00F80AEA" w:rsidRDefault="00074945" w:rsidP="00F80AEA">
      <w:pPr>
        <w:spacing w:before="0"/>
        <w:rPr>
          <w:lang w:val="en"/>
        </w:rPr>
      </w:pPr>
      <w:hyperlink r:id="rId14" w:history="1">
        <w:r w:rsidR="009C1417" w:rsidRPr="00AB38A3">
          <w:rPr>
            <w:rStyle w:val="Hyperlink"/>
            <w:b/>
            <w:lang w:val="en"/>
          </w:rPr>
          <w:t>https://www.gov.uk/guidance/south-inshore-and-south-offshore-marine-plan-areas</w:t>
        </w:r>
      </w:hyperlink>
    </w:p>
    <w:p w14:paraId="0BCAF687" w14:textId="50B86D3A" w:rsidR="00CD286F" w:rsidRDefault="00776B56" w:rsidP="00CD286F">
      <w:pPr>
        <w:rPr>
          <w:lang w:val="en"/>
        </w:rPr>
      </w:pPr>
      <w:r>
        <w:rPr>
          <w:lang w:val="en"/>
        </w:rPr>
        <w:t xml:space="preserve">The </w:t>
      </w:r>
      <w:r w:rsidR="001E619F">
        <w:rPr>
          <w:lang w:val="en"/>
        </w:rPr>
        <w:t>North East and North West Marine Plans and the South East and South West Marine Plans are also being progressed and information can be found at</w:t>
      </w:r>
      <w:r w:rsidR="00CD286F">
        <w:rPr>
          <w:lang w:val="en"/>
        </w:rPr>
        <w:t>:</w:t>
      </w:r>
    </w:p>
    <w:p w14:paraId="1B7941A4" w14:textId="048B47DE" w:rsidR="007A0C7E" w:rsidRDefault="00074945" w:rsidP="00AB38A3">
      <w:pPr>
        <w:spacing w:before="0"/>
        <w:rPr>
          <w:lang w:val="en"/>
        </w:rPr>
      </w:pPr>
      <w:hyperlink r:id="rId15" w:history="1">
        <w:r w:rsidR="008050A9" w:rsidRPr="00AB38A3">
          <w:rPr>
            <w:rStyle w:val="Hyperlink"/>
            <w:b/>
            <w:lang w:val="en"/>
          </w:rPr>
          <w:t>https://www.gov.uk/topic/planning-development/marine-planning</w:t>
        </w:r>
      </w:hyperlink>
      <w:r w:rsidR="008050A9">
        <w:rPr>
          <w:lang w:val="en"/>
        </w:rPr>
        <w:t xml:space="preserve"> </w:t>
      </w:r>
    </w:p>
    <w:p w14:paraId="15D7FA4F" w14:textId="77777777" w:rsidR="00197124" w:rsidRPr="00197124" w:rsidRDefault="008117F7">
      <w:r>
        <w:rPr>
          <w:lang w:val="en"/>
        </w:rPr>
        <w:lastRenderedPageBreak/>
        <w:t>Wales and Northern Ireland</w:t>
      </w:r>
      <w:r w:rsidR="00B23460">
        <w:rPr>
          <w:lang w:val="en"/>
        </w:rPr>
        <w:t xml:space="preserve">:  </w:t>
      </w:r>
      <w:r w:rsidR="00197124" w:rsidRPr="00197124">
        <w:t>Both devolved Governments are in the process of developing their Marine Plans and more information can be found at:</w:t>
      </w:r>
    </w:p>
    <w:p w14:paraId="19AA785A" w14:textId="77777777" w:rsidR="00197124" w:rsidRPr="00AB38A3" w:rsidRDefault="00074945" w:rsidP="00AB38A3">
      <w:pPr>
        <w:spacing w:before="0"/>
        <w:rPr>
          <w:b/>
        </w:rPr>
      </w:pPr>
      <w:hyperlink r:id="rId16" w:history="1">
        <w:r w:rsidR="00197124" w:rsidRPr="00AB38A3">
          <w:rPr>
            <w:rStyle w:val="Hyperlink"/>
            <w:b/>
          </w:rPr>
          <w:t>http://gov.wales/topics/environmentcountryside/marineandfisheries/marine-planning/?lang=en</w:t>
        </w:r>
      </w:hyperlink>
    </w:p>
    <w:p w14:paraId="3BD7CB65" w14:textId="77777777" w:rsidR="00911C44" w:rsidRDefault="00074945" w:rsidP="00AB38A3">
      <w:pPr>
        <w:spacing w:before="0"/>
      </w:pPr>
      <w:hyperlink r:id="rId17" w:history="1">
        <w:r w:rsidR="008050A9" w:rsidRPr="00AB38A3">
          <w:rPr>
            <w:rStyle w:val="Hyperlink"/>
            <w:b/>
          </w:rPr>
          <w:t>https://www.daera-ni.gov.uk/articles/marine-plan-northern-ireland</w:t>
        </w:r>
      </w:hyperlink>
    </w:p>
    <w:p w14:paraId="00FB8DD2" w14:textId="05520AE8" w:rsidR="00AB38A3" w:rsidRDefault="00074945">
      <w:pPr>
        <w:rPr>
          <w:lang w:val="en"/>
        </w:rPr>
      </w:pPr>
      <w:hyperlink w:history="1"/>
      <w:r w:rsidR="00197124" w:rsidRPr="00197124">
        <w:t>Scotland</w:t>
      </w:r>
      <w:r w:rsidR="00E00126">
        <w:t xml:space="preserve">:  </w:t>
      </w:r>
      <w:r w:rsidR="00197124" w:rsidRPr="00197124">
        <w:t>The Marine (Scotland) Act in 2010</w:t>
      </w:r>
      <w:r w:rsidR="00197124">
        <w:t xml:space="preserve"> set out </w:t>
      </w:r>
      <w:r w:rsidR="00197124" w:rsidRPr="00197124">
        <w:t xml:space="preserve">the wider context for </w:t>
      </w:r>
      <w:r w:rsidR="00E00126">
        <w:t xml:space="preserve">marine </w:t>
      </w:r>
      <w:r w:rsidR="00197124" w:rsidRPr="00197124">
        <w:t>planning within Scotland, including what should be considered when creating local</w:t>
      </w:r>
      <w:r w:rsidR="00E00126">
        <w:t xml:space="preserve"> and</w:t>
      </w:r>
      <w:r w:rsidR="00E00126" w:rsidRPr="00197124">
        <w:t xml:space="preserve"> </w:t>
      </w:r>
      <w:r w:rsidR="00197124" w:rsidRPr="00197124">
        <w:t>regional marine plans.</w:t>
      </w:r>
      <w:r w:rsidR="00197124">
        <w:t xml:space="preserve">  The Scottish Government are in in the process of developing 11 regional marine plans</w:t>
      </w:r>
      <w:r w:rsidR="00E00126" w:rsidRPr="00E00126">
        <w:rPr>
          <w:lang w:val="en"/>
        </w:rPr>
        <w:t xml:space="preserve"> </w:t>
      </w:r>
      <w:r w:rsidR="00E00126">
        <w:rPr>
          <w:lang w:val="en"/>
        </w:rPr>
        <w:t>and further information can be found at</w:t>
      </w:r>
      <w:r w:rsidR="00AB38A3">
        <w:rPr>
          <w:lang w:val="en"/>
        </w:rPr>
        <w:t>:</w:t>
      </w:r>
    </w:p>
    <w:p w14:paraId="5BB0FCB8" w14:textId="37792047" w:rsidR="00197124" w:rsidRPr="00AB38A3" w:rsidRDefault="00074945" w:rsidP="00AB38A3">
      <w:pPr>
        <w:spacing w:before="0"/>
        <w:rPr>
          <w:b/>
          <w:caps/>
        </w:rPr>
      </w:pPr>
      <w:hyperlink r:id="rId18" w:history="1">
        <w:r w:rsidR="008C072A" w:rsidRPr="00AB38A3">
          <w:rPr>
            <w:rStyle w:val="Hyperlink"/>
            <w:b/>
          </w:rPr>
          <w:t>http://www.gov.scot/topics/marine/seamanagement/regional</w:t>
        </w:r>
      </w:hyperlink>
      <w:r w:rsidR="008C072A" w:rsidRPr="00AB38A3">
        <w:rPr>
          <w:b/>
        </w:rPr>
        <w:t xml:space="preserve"> </w:t>
      </w:r>
    </w:p>
    <w:p w14:paraId="2FDBFD2E" w14:textId="77777777" w:rsidR="006C6967" w:rsidRDefault="006C6967" w:rsidP="00954C15">
      <w:pPr>
        <w:pStyle w:val="Heading9"/>
        <w:spacing w:before="120" w:after="0"/>
        <w:rPr>
          <w:caps/>
        </w:rPr>
      </w:pPr>
    </w:p>
    <w:p w14:paraId="258C9B7D" w14:textId="77777777" w:rsidR="0048252C" w:rsidRPr="0048252C" w:rsidRDefault="0048252C" w:rsidP="00954C15">
      <w:pPr>
        <w:pStyle w:val="Heading9"/>
        <w:spacing w:before="120" w:after="0"/>
        <w:rPr>
          <w:caps/>
        </w:rPr>
      </w:pPr>
      <w:r w:rsidRPr="0048252C">
        <w:rPr>
          <w:caps/>
        </w:rPr>
        <w:t>B – Seismic surveys, shallow boreholes AND DRILLING OPERATIONS</w:t>
      </w:r>
    </w:p>
    <w:p w14:paraId="6B94703F" w14:textId="2D78952F" w:rsidR="00AB38A3" w:rsidRDefault="0048252C" w:rsidP="00954C15">
      <w:pPr>
        <w:rPr>
          <w:rFonts w:cs="Arial"/>
        </w:rPr>
      </w:pPr>
      <w:r w:rsidRPr="0049693E">
        <w:rPr>
          <w:rFonts w:cs="Arial"/>
          <w:b/>
        </w:rPr>
        <w:t>B1</w:t>
      </w:r>
      <w:r w:rsidRPr="0049693E">
        <w:rPr>
          <w:rFonts w:cs="Arial"/>
        </w:rPr>
        <w:tab/>
      </w:r>
      <w:r w:rsidR="006408B6">
        <w:t xml:space="preserve">You may not carry out geological </w:t>
      </w:r>
      <w:r w:rsidR="00A44474">
        <w:t>surveys or</w:t>
      </w:r>
      <w:r w:rsidR="006408B6">
        <w:t xml:space="preserve"> </w:t>
      </w:r>
      <w:r w:rsidR="00D278FF">
        <w:t>undertake shallow drilling operations (</w:t>
      </w:r>
      <w:r w:rsidR="006C6967">
        <w:t xml:space="preserve">boreholes </w:t>
      </w:r>
      <w:r w:rsidR="00D278FF">
        <w:t>&lt;350 metres</w:t>
      </w:r>
      <w:r w:rsidR="006C6967">
        <w:t xml:space="preserve"> in depth</w:t>
      </w:r>
      <w:r w:rsidR="00D278FF">
        <w:t>)</w:t>
      </w:r>
      <w:r w:rsidR="006408B6">
        <w:t xml:space="preserve"> for the purpose of obtaining geological information, except with prior consent granted under the Offshore Petroleum Activities (Conservation of Habitats) Regulations 2001 (SI 2001/1754). </w:t>
      </w:r>
      <w:r w:rsidR="00D278FF">
        <w:rPr>
          <w:rFonts w:cs="Arial"/>
        </w:rPr>
        <w:t>C</w:t>
      </w:r>
      <w:r w:rsidR="0049693E" w:rsidRPr="0049693E">
        <w:rPr>
          <w:rFonts w:cs="Arial"/>
        </w:rPr>
        <w:t xml:space="preserve">onsent is applied for by submitting a Geological Survey application via the PETS system on the UK </w:t>
      </w:r>
      <w:r w:rsidR="006C6967">
        <w:rPr>
          <w:rFonts w:cs="Arial"/>
        </w:rPr>
        <w:t>Energy</w:t>
      </w:r>
      <w:r w:rsidR="0049693E" w:rsidRPr="0049693E">
        <w:rPr>
          <w:rFonts w:cs="Arial"/>
        </w:rPr>
        <w:t xml:space="preserve"> Portal</w:t>
      </w:r>
      <w:r w:rsidR="006C6967">
        <w:rPr>
          <w:rFonts w:cs="Arial"/>
        </w:rPr>
        <w:t>.</w:t>
      </w:r>
      <w:r w:rsidR="0049693E" w:rsidRPr="0049693E">
        <w:rPr>
          <w:rFonts w:cs="Arial"/>
        </w:rPr>
        <w:t xml:space="preserve"> </w:t>
      </w:r>
      <w:r w:rsidR="006C6967">
        <w:rPr>
          <w:rFonts w:cs="Arial"/>
        </w:rPr>
        <w:t>I</w:t>
      </w:r>
      <w:r w:rsidR="0049693E" w:rsidRPr="0049693E">
        <w:rPr>
          <w:rFonts w:cs="Arial"/>
        </w:rPr>
        <w:t xml:space="preserve">n </w:t>
      </w:r>
      <w:r w:rsidR="00D278FF">
        <w:rPr>
          <w:rFonts w:cs="Arial"/>
        </w:rPr>
        <w:t>most</w:t>
      </w:r>
      <w:r w:rsidR="00D278FF" w:rsidRPr="0049693E">
        <w:rPr>
          <w:rFonts w:cs="Arial"/>
        </w:rPr>
        <w:t xml:space="preserve"> </w:t>
      </w:r>
      <w:r w:rsidR="00A44474" w:rsidRPr="0049693E">
        <w:rPr>
          <w:rFonts w:cs="Arial"/>
        </w:rPr>
        <w:t xml:space="preserve">cases, </w:t>
      </w:r>
      <w:r w:rsidR="0049693E" w:rsidRPr="0049693E">
        <w:rPr>
          <w:rFonts w:cs="Arial"/>
        </w:rPr>
        <w:t>it will be necessary to submit an environmental assessment, including a noise assessment, to support the application. For seismic surveys and high-resolution seismic site surveys</w:t>
      </w:r>
      <w:r w:rsidR="005533ED">
        <w:rPr>
          <w:rFonts w:cs="Arial"/>
        </w:rPr>
        <w:t>,</w:t>
      </w:r>
      <w:r w:rsidR="0049693E" w:rsidRPr="0049693E">
        <w:rPr>
          <w:rFonts w:cs="Arial"/>
        </w:rPr>
        <w:t xml:space="preserve"> an additional “survey close-out form” needs to be completed at the end of the survey.  Guidance is available on-line at</w:t>
      </w:r>
      <w:r w:rsidR="00AB38A3">
        <w:rPr>
          <w:rFonts w:cs="Arial"/>
        </w:rPr>
        <w:t>:</w:t>
      </w:r>
    </w:p>
    <w:p w14:paraId="1E35D2B8" w14:textId="4971395F" w:rsidR="0049693E" w:rsidRPr="0049693E" w:rsidRDefault="00074945" w:rsidP="00AB38A3">
      <w:pPr>
        <w:spacing w:before="0"/>
        <w:rPr>
          <w:rFonts w:cs="Arial"/>
          <w:color w:val="1F497D"/>
        </w:rPr>
      </w:pPr>
      <w:hyperlink r:id="rId19" w:history="1">
        <w:r w:rsidR="0049693E" w:rsidRPr="00AB38A3">
          <w:rPr>
            <w:rStyle w:val="Hyperlink"/>
            <w:rFonts w:cs="Arial"/>
            <w:b/>
          </w:rPr>
          <w:t>https://www.gov.uk/oil-and-gas-offshore-environmental-legislation</w:t>
        </w:r>
      </w:hyperlink>
    </w:p>
    <w:p w14:paraId="11E19B30" w14:textId="77777777" w:rsidR="0048252C" w:rsidRPr="0048252C" w:rsidRDefault="0048252C" w:rsidP="00954C15">
      <w:pPr>
        <w:rPr>
          <w:b/>
        </w:rPr>
      </w:pPr>
    </w:p>
    <w:p w14:paraId="142503BB" w14:textId="77777777" w:rsidR="001F1BED" w:rsidRDefault="0048252C">
      <w:r w:rsidRPr="0048252C">
        <w:rPr>
          <w:b/>
        </w:rPr>
        <w:t xml:space="preserve">B2 </w:t>
      </w:r>
      <w:r w:rsidRPr="0048252C">
        <w:tab/>
        <w:t xml:space="preserve">Any seismic survey consent will require that the survey </w:t>
      </w:r>
      <w:r w:rsidR="00D278FF">
        <w:t xml:space="preserve">should, as far as possible, </w:t>
      </w:r>
      <w:r w:rsidRPr="0048252C">
        <w:t xml:space="preserve">be conducted in accordance with the most recently published </w:t>
      </w:r>
      <w:r w:rsidR="005533ED" w:rsidRPr="0048252C">
        <w:t xml:space="preserve">Joint Nature Conservation Committee </w:t>
      </w:r>
      <w:r w:rsidR="005533ED">
        <w:t xml:space="preserve">(JNCC) </w:t>
      </w:r>
      <w:r w:rsidRPr="0048252C">
        <w:t xml:space="preserve">guidelines for minimising the risk of disturbance and injury to marine mammals </w:t>
      </w:r>
      <w:r w:rsidRPr="00993C0D">
        <w:t>from seismic surveys</w:t>
      </w:r>
      <w:r w:rsidRPr="0048252C">
        <w:t xml:space="preserve">. </w:t>
      </w:r>
      <w:r w:rsidR="00A240B9">
        <w:t>Guideline recommendations that are considered to be essential will be included in the consent conditions and, d</w:t>
      </w:r>
      <w:r w:rsidRPr="0048252C">
        <w:t xml:space="preserve">epending on the timing and nature of </w:t>
      </w:r>
      <w:r w:rsidR="00A240B9">
        <w:t xml:space="preserve">the </w:t>
      </w:r>
      <w:r w:rsidRPr="0048252C">
        <w:t>seismic survey operations</w:t>
      </w:r>
      <w:r w:rsidR="005533ED">
        <w:t>, other</w:t>
      </w:r>
      <w:r w:rsidRPr="0048252C">
        <w:t xml:space="preserve"> measures may be required (e.g. to address the combined effects with noise from other activities). </w:t>
      </w:r>
      <w:r w:rsidR="00A240B9">
        <w:t xml:space="preserve">The </w:t>
      </w:r>
      <w:r w:rsidR="00C37817">
        <w:t>current guidelines</w:t>
      </w:r>
      <w:r w:rsidRPr="0048252C">
        <w:t xml:space="preserve"> can be found at</w:t>
      </w:r>
      <w:r w:rsidR="001F1BED">
        <w:t>:</w:t>
      </w:r>
    </w:p>
    <w:p w14:paraId="170B38B6" w14:textId="6D31C6C0" w:rsidR="005533ED" w:rsidRDefault="00074945" w:rsidP="001F1BED">
      <w:pPr>
        <w:spacing w:before="0"/>
      </w:pPr>
      <w:hyperlink r:id="rId20" w:history="1">
        <w:r w:rsidR="00C416DD" w:rsidRPr="001F1BED">
          <w:rPr>
            <w:rStyle w:val="Hyperlink"/>
            <w:b/>
          </w:rPr>
          <w:t>http://jncc.defra.gov.uk/marine/seismic_survey</w:t>
        </w:r>
      </w:hyperlink>
    </w:p>
    <w:p w14:paraId="248B6168" w14:textId="77777777" w:rsidR="0048252C" w:rsidRPr="0048252C" w:rsidRDefault="0048252C">
      <w:r w:rsidRPr="0048252C">
        <w:t xml:space="preserve"> </w:t>
      </w:r>
    </w:p>
    <w:p w14:paraId="58EC96E2" w14:textId="0FD59003" w:rsidR="00F749B0" w:rsidRDefault="0048252C" w:rsidP="004E2F4F">
      <w:r w:rsidRPr="0048252C">
        <w:rPr>
          <w:b/>
        </w:rPr>
        <w:t>B3</w:t>
      </w:r>
      <w:r w:rsidRPr="0048252C">
        <w:rPr>
          <w:b/>
        </w:rPr>
        <w:tab/>
      </w:r>
      <w:r w:rsidR="0072199B" w:rsidRPr="00D404EE">
        <w:t>There is little evidence of well-defined seasonal</w:t>
      </w:r>
      <w:r w:rsidR="0072199B" w:rsidRPr="0048252C">
        <w:t xml:space="preserve"> patterns </w:t>
      </w:r>
      <w:r w:rsidR="006C6967">
        <w:t>of</w:t>
      </w:r>
      <w:r w:rsidR="0072199B" w:rsidRPr="0048252C">
        <w:t xml:space="preserve"> abundance and distribution f</w:t>
      </w:r>
      <w:r w:rsidR="006C6967">
        <w:t>or</w:t>
      </w:r>
      <w:r w:rsidR="0072199B" w:rsidRPr="0048252C">
        <w:t xml:space="preserve"> most cetacean species. It is therefore difficult to single out areas/times </w:t>
      </w:r>
      <w:r w:rsidR="006C6967">
        <w:t>when</w:t>
      </w:r>
      <w:r w:rsidR="0072199B" w:rsidRPr="0048252C">
        <w:t xml:space="preserve"> seismic surveying would be less advisable</w:t>
      </w:r>
      <w:r w:rsidR="0072199B">
        <w:t>, and i</w:t>
      </w:r>
      <w:r w:rsidR="0072199B" w:rsidRPr="0048252C">
        <w:t xml:space="preserve">t is recommended that cetacean sensitivity is </w:t>
      </w:r>
      <w:r w:rsidR="006C6967">
        <w:t>assessed on a case-by-case basis for</w:t>
      </w:r>
      <w:r w:rsidR="0072199B" w:rsidRPr="0048252C">
        <w:t xml:space="preserve"> individual project</w:t>
      </w:r>
      <w:r w:rsidR="006C6967">
        <w:t>s</w:t>
      </w:r>
      <w:r w:rsidR="0072199B" w:rsidRPr="0048252C">
        <w:t xml:space="preserve">. </w:t>
      </w:r>
      <w:r w:rsidRPr="00993C0D">
        <w:t>Depending on the type of survey being proposed, the marine mammal sensitivities in the area during the period wh</w:t>
      </w:r>
      <w:r w:rsidR="005533ED" w:rsidRPr="00993C0D">
        <w:t>en</w:t>
      </w:r>
      <w:r w:rsidRPr="00993C0D">
        <w:t xml:space="preserve"> </w:t>
      </w:r>
      <w:r w:rsidR="005533ED" w:rsidRPr="00993C0D">
        <w:t xml:space="preserve">the </w:t>
      </w:r>
      <w:r w:rsidRPr="00993C0D">
        <w:t>survey is to be undertaken and the proposed mitigation measures, there may be a</w:t>
      </w:r>
      <w:r w:rsidR="005533ED" w:rsidRPr="00993C0D">
        <w:t>n additional</w:t>
      </w:r>
      <w:r w:rsidRPr="00993C0D">
        <w:t xml:space="preserve"> requirement to apply for a European Protected Species (EPS) licence.  Guidance on </w:t>
      </w:r>
      <w:r w:rsidR="005533ED" w:rsidRPr="00993C0D">
        <w:t xml:space="preserve">the </w:t>
      </w:r>
      <w:r w:rsidRPr="00993C0D">
        <w:t xml:space="preserve">licensing can be </w:t>
      </w:r>
      <w:r w:rsidR="00F749B0">
        <w:t>found at:</w:t>
      </w:r>
    </w:p>
    <w:p w14:paraId="1EE61C26" w14:textId="0F026DE1" w:rsidR="0048252C" w:rsidRDefault="00074945" w:rsidP="00892D42">
      <w:pPr>
        <w:spacing w:before="0"/>
      </w:pPr>
      <w:hyperlink r:id="rId21" w:history="1">
        <w:r w:rsidR="00CC0F2A" w:rsidRPr="00892D42">
          <w:rPr>
            <w:rStyle w:val="Hyperlink"/>
            <w:b/>
          </w:rPr>
          <w:t>http://jncc.defra.gov.uk/page-4226</w:t>
        </w:r>
      </w:hyperlink>
      <w:r w:rsidR="008074AC">
        <w:t xml:space="preserve"> </w:t>
      </w:r>
    </w:p>
    <w:p w14:paraId="7CD2AE59" w14:textId="77777777" w:rsidR="007E5C49" w:rsidRDefault="007E5C49" w:rsidP="004E2F4F">
      <w:pPr>
        <w:rPr>
          <w:b/>
        </w:rPr>
      </w:pPr>
    </w:p>
    <w:p w14:paraId="0E80247E" w14:textId="6B3DF959" w:rsidR="00892D42" w:rsidRDefault="007E5C49" w:rsidP="004E2F4F">
      <w:pPr>
        <w:rPr>
          <w:rFonts w:cs="Arial"/>
        </w:rPr>
      </w:pPr>
      <w:r w:rsidRPr="007E5C49">
        <w:rPr>
          <w:rFonts w:cs="Arial"/>
          <w:b/>
          <w:bCs/>
        </w:rPr>
        <w:t>B4</w:t>
      </w:r>
      <w:r w:rsidRPr="007E5C49">
        <w:rPr>
          <w:rFonts w:cs="Arial"/>
        </w:rPr>
        <w:t xml:space="preserve">           You may not drill a well except with prior approval granted under the Offshore Petroleum Production and Pipelines (Assessment of Environmental Effects) Regulations 1999. Such approval is applied for either by submitting a Drilling Operations application via the PETS system on the UK </w:t>
      </w:r>
      <w:r w:rsidR="006C6967">
        <w:rPr>
          <w:rFonts w:cs="Arial"/>
        </w:rPr>
        <w:t>Energy</w:t>
      </w:r>
      <w:r w:rsidR="006C6967" w:rsidRPr="007E5C49">
        <w:rPr>
          <w:rFonts w:cs="Arial"/>
        </w:rPr>
        <w:t xml:space="preserve"> </w:t>
      </w:r>
      <w:r w:rsidRPr="007E5C49">
        <w:rPr>
          <w:rFonts w:cs="Arial"/>
        </w:rPr>
        <w:t xml:space="preserve">Portal </w:t>
      </w:r>
      <w:r w:rsidR="00927374">
        <w:rPr>
          <w:rFonts w:cs="Arial"/>
        </w:rPr>
        <w:t>requesting</w:t>
      </w:r>
      <w:r w:rsidRPr="007E5C49">
        <w:rPr>
          <w:rFonts w:cs="Arial"/>
        </w:rPr>
        <w:t xml:space="preserve"> a Direction that </w:t>
      </w:r>
      <w:r w:rsidR="00927374">
        <w:rPr>
          <w:rFonts w:cs="Arial"/>
        </w:rPr>
        <w:t xml:space="preserve">a full </w:t>
      </w:r>
      <w:r w:rsidRPr="007E5C49">
        <w:rPr>
          <w:rFonts w:cs="Arial"/>
        </w:rPr>
        <w:t>EIA need not be carried out, or by submitting an Environmental Statement.  Guidance in relation to these requirements, and other environmental regulatory requirements relating to drilling operations, is available on-line at</w:t>
      </w:r>
      <w:r w:rsidR="00F749B0">
        <w:rPr>
          <w:rFonts w:cs="Arial"/>
        </w:rPr>
        <w:t>:</w:t>
      </w:r>
    </w:p>
    <w:p w14:paraId="397796A7" w14:textId="4393B668" w:rsidR="007E5C49" w:rsidRPr="00892D42" w:rsidRDefault="00074945" w:rsidP="00892D42">
      <w:pPr>
        <w:spacing w:before="0"/>
        <w:rPr>
          <w:rFonts w:cs="Arial"/>
          <w:b/>
        </w:rPr>
      </w:pPr>
      <w:hyperlink r:id="rId22" w:history="1">
        <w:r w:rsidR="007E5C49" w:rsidRPr="00892D42">
          <w:rPr>
            <w:rStyle w:val="Hyperlink"/>
            <w:rFonts w:cs="Arial"/>
            <w:b/>
          </w:rPr>
          <w:t>https://www.gov.uk/oil-and-gas-offshore-environmental-legislation</w:t>
        </w:r>
      </w:hyperlink>
    </w:p>
    <w:p w14:paraId="3BDB4422" w14:textId="77777777" w:rsidR="007E5C49" w:rsidRDefault="007E5C49" w:rsidP="004E2F4F">
      <w:pPr>
        <w:rPr>
          <w:b/>
        </w:rPr>
      </w:pPr>
    </w:p>
    <w:p w14:paraId="3604216F" w14:textId="1F9E9AD6" w:rsidR="004E2F4F" w:rsidRPr="0048252C" w:rsidRDefault="0048252C">
      <w:r w:rsidRPr="0048252C">
        <w:rPr>
          <w:b/>
        </w:rPr>
        <w:t>B5</w:t>
      </w:r>
      <w:r w:rsidRPr="0048252C">
        <w:tab/>
        <w:t>Some blocks and part-blocks are</w:t>
      </w:r>
      <w:r w:rsidR="00927374">
        <w:t>,</w:t>
      </w:r>
      <w:r w:rsidRPr="0048252C">
        <w:t xml:space="preserve"> environmentally</w:t>
      </w:r>
      <w:r w:rsidR="00927374">
        <w:t>,</w:t>
      </w:r>
      <w:r w:rsidRPr="0048252C">
        <w:t xml:space="preserve"> </w:t>
      </w:r>
      <w:r w:rsidR="00927374" w:rsidRPr="0048252C">
        <w:t xml:space="preserve">particularly </w:t>
      </w:r>
      <w:r w:rsidRPr="0048252C">
        <w:t xml:space="preserve">sensitive at certain times of </w:t>
      </w:r>
      <w:r w:rsidR="00927374">
        <w:t xml:space="preserve">the </w:t>
      </w:r>
      <w:r w:rsidRPr="0048252C">
        <w:t xml:space="preserve">year – for instance, because of seabird vulnerability or fish spawning. A list summarising the seasonal sensitivities that have been notified to </w:t>
      </w:r>
      <w:r w:rsidR="004059BC">
        <w:t>the OGA</w:t>
      </w:r>
      <w:r w:rsidRPr="0048252C">
        <w:t xml:space="preserve"> is attached at </w:t>
      </w:r>
      <w:r w:rsidRPr="0048252C">
        <w:rPr>
          <w:b/>
        </w:rPr>
        <w:t>Section 2</w:t>
      </w:r>
      <w:r w:rsidRPr="0048252C">
        <w:t xml:space="preserve">. </w:t>
      </w:r>
    </w:p>
    <w:p w14:paraId="57835CC4" w14:textId="74D4C2B7" w:rsidR="0048252C" w:rsidRPr="0048252C" w:rsidRDefault="0048252C">
      <w:r w:rsidRPr="0048252C">
        <w:rPr>
          <w:b/>
        </w:rPr>
        <w:t xml:space="preserve">B6 </w:t>
      </w:r>
      <w:r w:rsidRPr="0048252C">
        <w:tab/>
        <w:t xml:space="preserve">As part of </w:t>
      </w:r>
      <w:r w:rsidR="009F265F">
        <w:t>any</w:t>
      </w:r>
      <w:r w:rsidR="009F265F" w:rsidRPr="0048252C">
        <w:t xml:space="preserve"> </w:t>
      </w:r>
      <w:r w:rsidRPr="0048252C">
        <w:t xml:space="preserve">application for </w:t>
      </w:r>
      <w:r w:rsidR="009F265F">
        <w:t>environmental approval</w:t>
      </w:r>
      <w:r w:rsidRPr="0048252C">
        <w:t xml:space="preserve">, the applicant </w:t>
      </w:r>
      <w:r w:rsidR="006C6967">
        <w:t>should</w:t>
      </w:r>
      <w:r w:rsidR="006C6967" w:rsidRPr="0048252C">
        <w:t xml:space="preserve"> </w:t>
      </w:r>
      <w:r w:rsidRPr="0048252C">
        <w:t>confirm wh</w:t>
      </w:r>
      <w:r w:rsidR="006C6967">
        <w:t>ether any</w:t>
      </w:r>
      <w:r w:rsidRPr="0048252C">
        <w:t xml:space="preserve"> </w:t>
      </w:r>
      <w:r w:rsidR="006C6967">
        <w:t xml:space="preserve">relevant </w:t>
      </w:r>
      <w:r w:rsidRPr="0048252C">
        <w:t>organisations have been consulted</w:t>
      </w:r>
      <w:r w:rsidR="00D177B1">
        <w:t>, and</w:t>
      </w:r>
      <w:r w:rsidRPr="0048252C">
        <w:t xml:space="preserve"> </w:t>
      </w:r>
      <w:r w:rsidR="00C52AD0">
        <w:t>BEIS</w:t>
      </w:r>
      <w:r w:rsidRPr="0048252C">
        <w:t xml:space="preserve"> may require evidence both of the consultations and the outcome. For example, </w:t>
      </w:r>
      <w:r w:rsidR="00C52AD0">
        <w:t>BEIS</w:t>
      </w:r>
      <w:r w:rsidRPr="0048252C">
        <w:t xml:space="preserve"> may require information relating to prior consultation with:</w:t>
      </w:r>
    </w:p>
    <w:p w14:paraId="658AA2F1" w14:textId="77777777" w:rsidR="0048252C" w:rsidRPr="0048252C" w:rsidRDefault="0048252C" w:rsidP="00093A10">
      <w:pPr>
        <w:numPr>
          <w:ilvl w:val="0"/>
          <w:numId w:val="2"/>
        </w:numPr>
        <w:ind w:left="714" w:hanging="357"/>
      </w:pPr>
      <w:r w:rsidRPr="0048252C">
        <w:lastRenderedPageBreak/>
        <w:t xml:space="preserve">the Marine Management Organisation or </w:t>
      </w:r>
      <w:r w:rsidR="009F265F">
        <w:t>Natural Resources Wales</w:t>
      </w:r>
      <w:r w:rsidRPr="0048252C">
        <w:t xml:space="preserve"> (for operations to be carried out in English</w:t>
      </w:r>
      <w:r w:rsidR="00FD4F04">
        <w:t xml:space="preserve"> </w:t>
      </w:r>
      <w:r w:rsidR="009F265F">
        <w:t>or Welsh</w:t>
      </w:r>
      <w:r w:rsidR="0021224D">
        <w:t xml:space="preserve"> </w:t>
      </w:r>
      <w:r w:rsidR="00FD4F04">
        <w:t>Waters</w:t>
      </w:r>
      <w:r w:rsidR="00D177B1">
        <w:t xml:space="preserve"> respectively)</w:t>
      </w:r>
      <w:r w:rsidR="007C2881">
        <w:t>;</w:t>
      </w:r>
    </w:p>
    <w:p w14:paraId="1299EC4B" w14:textId="77777777" w:rsidR="0048252C" w:rsidRPr="0048252C" w:rsidRDefault="0048252C" w:rsidP="00093A10">
      <w:pPr>
        <w:numPr>
          <w:ilvl w:val="0"/>
          <w:numId w:val="2"/>
        </w:numPr>
        <w:ind w:left="714" w:hanging="357"/>
      </w:pPr>
      <w:r w:rsidRPr="0048252C">
        <w:t>Marine Scotland (for operations to be carried out in Scottish waters);</w:t>
      </w:r>
    </w:p>
    <w:p w14:paraId="360AAC93" w14:textId="77777777" w:rsidR="0048252C" w:rsidRPr="0048252C" w:rsidRDefault="0048252C" w:rsidP="00093A10">
      <w:pPr>
        <w:numPr>
          <w:ilvl w:val="0"/>
          <w:numId w:val="2"/>
        </w:numPr>
        <w:ind w:left="714" w:hanging="357"/>
      </w:pPr>
      <w:r w:rsidRPr="0048252C">
        <w:t>the Environment and Heritage Service (for operations</w:t>
      </w:r>
      <w:r w:rsidR="00093A10" w:rsidRPr="00093A10">
        <w:t xml:space="preserve"> </w:t>
      </w:r>
      <w:r w:rsidR="00093A10">
        <w:t>to be carried out</w:t>
      </w:r>
      <w:r w:rsidRPr="0048252C">
        <w:t xml:space="preserve"> in Northern Irish waters);</w:t>
      </w:r>
    </w:p>
    <w:p w14:paraId="528B4723" w14:textId="0272B85D" w:rsidR="0048252C" w:rsidRPr="0048252C" w:rsidRDefault="0048252C" w:rsidP="00093A10">
      <w:pPr>
        <w:numPr>
          <w:ilvl w:val="0"/>
          <w:numId w:val="2"/>
        </w:numPr>
        <w:ind w:left="714" w:hanging="357"/>
      </w:pPr>
      <w:r w:rsidRPr="0048252C">
        <w:t>the Joint Nature Conservation Committee</w:t>
      </w:r>
      <w:r w:rsidR="00EE5F58">
        <w:t xml:space="preserve"> (for operations straddling, or outwith the 12nm territorial </w:t>
      </w:r>
      <w:r w:rsidR="00093A10">
        <w:t xml:space="preserve">seas </w:t>
      </w:r>
      <w:r w:rsidR="00EE5F58">
        <w:t>limit)</w:t>
      </w:r>
      <w:r w:rsidRPr="0048252C">
        <w:t xml:space="preserve">, or </w:t>
      </w:r>
      <w:r w:rsidR="00954C15">
        <w:t xml:space="preserve">the </w:t>
      </w:r>
      <w:r w:rsidR="00EE5F58">
        <w:t xml:space="preserve">inshore </w:t>
      </w:r>
      <w:r w:rsidR="00954C15">
        <w:t>statutory nature</w:t>
      </w:r>
      <w:r w:rsidR="00954C15" w:rsidRPr="0048252C">
        <w:t xml:space="preserve"> </w:t>
      </w:r>
      <w:r w:rsidRPr="0048252C">
        <w:t xml:space="preserve">conservation </w:t>
      </w:r>
      <w:r w:rsidR="00093A10">
        <w:t>agencies</w:t>
      </w:r>
      <w:r w:rsidR="00093A10" w:rsidRPr="0048252C">
        <w:t xml:space="preserve"> </w:t>
      </w:r>
      <w:r w:rsidRPr="0048252C">
        <w:t xml:space="preserve">such as Natural England, Scottish Natural Heritage and </w:t>
      </w:r>
      <w:r w:rsidR="007C2881">
        <w:t>Natural Resources</w:t>
      </w:r>
      <w:r w:rsidRPr="0048252C">
        <w:t xml:space="preserve"> Wales;</w:t>
      </w:r>
    </w:p>
    <w:p w14:paraId="4434EB59" w14:textId="77777777" w:rsidR="0048252C" w:rsidRPr="0048252C" w:rsidRDefault="0048252C" w:rsidP="00093A10">
      <w:pPr>
        <w:numPr>
          <w:ilvl w:val="0"/>
          <w:numId w:val="2"/>
        </w:numPr>
        <w:ind w:left="714" w:hanging="357"/>
      </w:pPr>
      <w:r w:rsidRPr="0048252C">
        <w:t xml:space="preserve">any </w:t>
      </w:r>
      <w:r w:rsidR="00954C15">
        <w:t xml:space="preserve">fishermen’s representative </w:t>
      </w:r>
      <w:r w:rsidRPr="0048252C">
        <w:t>organisation which the fisheries liaison officer consults in accordance with Clause F1 to the Licence;</w:t>
      </w:r>
    </w:p>
    <w:p w14:paraId="3D3582CF" w14:textId="77777777" w:rsidR="0048252C" w:rsidRDefault="0048252C" w:rsidP="00093A10">
      <w:pPr>
        <w:numPr>
          <w:ilvl w:val="0"/>
          <w:numId w:val="2"/>
        </w:numPr>
        <w:ind w:left="714" w:hanging="357"/>
      </w:pPr>
      <w:r w:rsidRPr="0048252C">
        <w:t>those local authorities with responsibility for the coastline adjacent to the location of the proposed activity.</w:t>
      </w:r>
    </w:p>
    <w:p w14:paraId="48E811FF" w14:textId="06177964" w:rsidR="0048252C" w:rsidRDefault="0048252C" w:rsidP="00954C15">
      <w:r w:rsidRPr="0048252C">
        <w:t xml:space="preserve">We strongly advise applicants to undertake prior consultation with organisations that might have an interest in the proposed activity, and to allow </w:t>
      </w:r>
      <w:r w:rsidR="007C2881">
        <w:t>a reasonable period of time</w:t>
      </w:r>
      <w:r w:rsidRPr="0048252C">
        <w:t xml:space="preserve"> for the consultations. Further guidance can be obtained from </w:t>
      </w:r>
      <w:r w:rsidR="00C52AD0">
        <w:t>BEIS</w:t>
      </w:r>
      <w:r w:rsidRPr="0048252C">
        <w:t>.</w:t>
      </w:r>
    </w:p>
    <w:p w14:paraId="0A073277" w14:textId="77777777" w:rsidR="004E2F4F" w:rsidRPr="0048252C" w:rsidRDefault="004E2F4F" w:rsidP="00954C15"/>
    <w:p w14:paraId="5127B601" w14:textId="72F1B9A0" w:rsidR="0048252C" w:rsidRPr="0048252C" w:rsidRDefault="0048252C" w:rsidP="00954C15">
      <w:r w:rsidRPr="0048252C">
        <w:rPr>
          <w:b/>
        </w:rPr>
        <w:t>B7</w:t>
      </w:r>
      <w:r w:rsidRPr="0048252C">
        <w:tab/>
      </w:r>
      <w:r w:rsidR="00C52AD0">
        <w:t>BEIS</w:t>
      </w:r>
      <w:r w:rsidRPr="0048252C">
        <w:t xml:space="preserve"> will aim to process applications for environmental approvals within 28 days, or </w:t>
      </w:r>
      <w:r w:rsidR="00093A10">
        <w:t>three to four months</w:t>
      </w:r>
      <w:r w:rsidRPr="0048252C">
        <w:t xml:space="preserve"> in cases where a full Environmental Statement is needed</w:t>
      </w:r>
      <w:r w:rsidR="007C2881">
        <w:t xml:space="preserve"> and there are no significant environmental issues</w:t>
      </w:r>
      <w:r w:rsidRPr="0048252C">
        <w:t xml:space="preserve">. </w:t>
      </w:r>
      <w:r w:rsidR="007C2881">
        <w:t xml:space="preserve">Where there are </w:t>
      </w:r>
      <w:r w:rsidR="00093A10">
        <w:t xml:space="preserve">significant </w:t>
      </w:r>
      <w:r w:rsidR="007C2881">
        <w:t xml:space="preserve">environmental issues, </w:t>
      </w:r>
      <w:r w:rsidR="002236B7">
        <w:t>approval</w:t>
      </w:r>
      <w:r w:rsidR="00093A10">
        <w:t>s</w:t>
      </w:r>
      <w:r w:rsidR="002236B7">
        <w:t xml:space="preserve"> could take </w:t>
      </w:r>
      <w:r w:rsidR="00093A10">
        <w:t xml:space="preserve">lot </w:t>
      </w:r>
      <w:r w:rsidR="002236B7">
        <w:t xml:space="preserve">longer. </w:t>
      </w:r>
      <w:r w:rsidRPr="0048252C">
        <w:t>Any applicant needing a fast turn</w:t>
      </w:r>
      <w:r w:rsidR="00093A10">
        <w:t>-</w:t>
      </w:r>
      <w:r w:rsidRPr="0048252C">
        <w:t xml:space="preserve">around time should discuss with </w:t>
      </w:r>
      <w:r w:rsidR="00C52AD0">
        <w:t>BEIS</w:t>
      </w:r>
      <w:r w:rsidRPr="0048252C">
        <w:t xml:space="preserve"> and relevant consultees as early as possible.</w:t>
      </w:r>
    </w:p>
    <w:p w14:paraId="7B7E15BB" w14:textId="77777777" w:rsidR="00093A10" w:rsidRDefault="00093A10" w:rsidP="00954C15">
      <w:pPr>
        <w:pStyle w:val="Heading9"/>
        <w:spacing w:before="120" w:after="0"/>
        <w:rPr>
          <w:caps/>
        </w:rPr>
      </w:pPr>
    </w:p>
    <w:p w14:paraId="2F14B12D" w14:textId="77777777" w:rsidR="0048252C" w:rsidRPr="00993C0D" w:rsidRDefault="001D5799" w:rsidP="00954C15">
      <w:pPr>
        <w:pStyle w:val="Heading9"/>
        <w:spacing w:before="120" w:after="0"/>
        <w:rPr>
          <w:caps/>
        </w:rPr>
      </w:pPr>
      <w:r>
        <w:rPr>
          <w:caps/>
        </w:rPr>
        <w:t xml:space="preserve">C - </w:t>
      </w:r>
      <w:r w:rsidR="002236B7">
        <w:rPr>
          <w:caps/>
        </w:rPr>
        <w:t>OTHER EVIRONMENTAL APPROVALS</w:t>
      </w:r>
    </w:p>
    <w:p w14:paraId="4F345694" w14:textId="77777777" w:rsidR="00892D42" w:rsidRDefault="001D5799" w:rsidP="00954C15">
      <w:pPr>
        <w:rPr>
          <w:rFonts w:cs="Arial"/>
        </w:rPr>
      </w:pPr>
      <w:r>
        <w:rPr>
          <w:b/>
        </w:rPr>
        <w:t>C1</w:t>
      </w:r>
      <w:r w:rsidR="0048252C" w:rsidRPr="0048252C">
        <w:tab/>
      </w:r>
      <w:r w:rsidR="002236B7" w:rsidRPr="00093A10">
        <w:t xml:space="preserve">There is a range of environmental legislation covering offshore oil and gas operation, such as </w:t>
      </w:r>
      <w:r w:rsidR="0048252C" w:rsidRPr="001632B9">
        <w:t xml:space="preserve">the </w:t>
      </w:r>
      <w:r w:rsidR="0048252C" w:rsidRPr="001632B9">
        <w:rPr>
          <w:b/>
        </w:rPr>
        <w:t xml:space="preserve">Offshore Chemicals Regulations 2002 (SI 2002/1355) </w:t>
      </w:r>
      <w:r w:rsidR="002236B7" w:rsidRPr="001632B9">
        <w:t xml:space="preserve">which cover </w:t>
      </w:r>
      <w:r w:rsidR="0048252C" w:rsidRPr="00093A10">
        <w:t>all use and discharge</w:t>
      </w:r>
      <w:r w:rsidR="0048252C" w:rsidRPr="00093A10">
        <w:rPr>
          <w:b/>
        </w:rPr>
        <w:t xml:space="preserve"> </w:t>
      </w:r>
      <w:r w:rsidR="0048252C" w:rsidRPr="00093A10">
        <w:t>of offshore chemicals (including drilling fluids)</w:t>
      </w:r>
      <w:r w:rsidR="00093A10">
        <w:t xml:space="preserve">; and the </w:t>
      </w:r>
      <w:r w:rsidR="00093A10" w:rsidRPr="00093A10">
        <w:rPr>
          <w:rFonts w:cs="Arial"/>
          <w:b/>
          <w:bCs/>
          <w:lang w:val="en"/>
        </w:rPr>
        <w:t>Offshore Petroleum Activities (Oil Pollution Prevention and Control) Regulations 2005</w:t>
      </w:r>
      <w:r w:rsidR="00093A10">
        <w:rPr>
          <w:rFonts w:cs="Arial"/>
          <w:b/>
          <w:bCs/>
          <w:lang w:val="en"/>
        </w:rPr>
        <w:t xml:space="preserve"> (SI 2005/2055)</w:t>
      </w:r>
      <w:r w:rsidR="00093A10" w:rsidRPr="00093A10">
        <w:rPr>
          <w:rFonts w:cs="Arial"/>
          <w:bCs/>
          <w:lang w:val="en"/>
        </w:rPr>
        <w:t xml:space="preserve"> which covers all discharges of oil</w:t>
      </w:r>
      <w:r w:rsidR="0048252C" w:rsidRPr="00093A10">
        <w:t>. The licensee must therefore submit application</w:t>
      </w:r>
      <w:r w:rsidR="006F2CAD" w:rsidRPr="00093A10">
        <w:t>s</w:t>
      </w:r>
      <w:r w:rsidR="0048252C" w:rsidRPr="00093A10">
        <w:t xml:space="preserve"> for </w:t>
      </w:r>
      <w:r w:rsidR="006F2CAD" w:rsidRPr="00093A10">
        <w:t xml:space="preserve">the relevant approvals, and </w:t>
      </w:r>
      <w:r w:rsidR="00C52AD0" w:rsidRPr="00093A10">
        <w:t>BEIS</w:t>
      </w:r>
      <w:r w:rsidR="0048252C" w:rsidRPr="00093A10">
        <w:t xml:space="preserve"> may include conditions</w:t>
      </w:r>
      <w:r w:rsidR="0048252C" w:rsidRPr="0048252C">
        <w:t xml:space="preserve"> in the </w:t>
      </w:r>
      <w:r w:rsidR="006F2CAD">
        <w:t xml:space="preserve">approvals imposing restrictions on the proposed operations.  </w:t>
      </w:r>
      <w:r w:rsidR="006F2CAD" w:rsidRPr="007E5C49">
        <w:rPr>
          <w:rFonts w:cs="Arial"/>
        </w:rPr>
        <w:t>Guidance in relation to the</w:t>
      </w:r>
      <w:r w:rsidR="006F2CAD">
        <w:rPr>
          <w:rFonts w:cs="Arial"/>
        </w:rPr>
        <w:t xml:space="preserve"> environmental r</w:t>
      </w:r>
      <w:r w:rsidR="006F2CAD" w:rsidRPr="007E5C49">
        <w:rPr>
          <w:rFonts w:cs="Arial"/>
        </w:rPr>
        <w:t>equirements is available at</w:t>
      </w:r>
      <w:r w:rsidR="00892D42">
        <w:rPr>
          <w:rFonts w:cs="Arial"/>
        </w:rPr>
        <w:t>:</w:t>
      </w:r>
    </w:p>
    <w:p w14:paraId="47DDEA22" w14:textId="3BFC5389" w:rsidR="0048252C" w:rsidRDefault="00074945" w:rsidP="00EB0AA7">
      <w:pPr>
        <w:spacing w:before="0"/>
      </w:pPr>
      <w:hyperlink r:id="rId23" w:history="1">
        <w:r w:rsidR="006F2CAD" w:rsidRPr="00EB0AA7">
          <w:rPr>
            <w:rStyle w:val="Hyperlink"/>
            <w:rFonts w:cs="Arial"/>
            <w:b/>
          </w:rPr>
          <w:t>https://www.gov.uk/oil-and-gas-offshore-environmental-legislation</w:t>
        </w:r>
      </w:hyperlink>
    </w:p>
    <w:p w14:paraId="276BEB93" w14:textId="77777777" w:rsidR="004E2F4F" w:rsidRPr="0048252C" w:rsidRDefault="004E2F4F" w:rsidP="00954C15"/>
    <w:p w14:paraId="72393C58" w14:textId="77777777" w:rsidR="0048252C" w:rsidRPr="0048252C" w:rsidRDefault="001D5799" w:rsidP="00954C15">
      <w:pPr>
        <w:pStyle w:val="Heading9"/>
        <w:spacing w:before="120" w:after="0"/>
        <w:rPr>
          <w:caps/>
        </w:rPr>
      </w:pPr>
      <w:r>
        <w:rPr>
          <w:caps/>
        </w:rPr>
        <w:t>D</w:t>
      </w:r>
      <w:r w:rsidR="0048252C" w:rsidRPr="0048252C">
        <w:rPr>
          <w:caps/>
        </w:rPr>
        <w:t xml:space="preserve"> - Oil spills</w:t>
      </w:r>
    </w:p>
    <w:p w14:paraId="18CCE2EC" w14:textId="5A1D88AF" w:rsidR="0048252C" w:rsidRDefault="001D5799" w:rsidP="00954C15">
      <w:r>
        <w:rPr>
          <w:b/>
        </w:rPr>
        <w:t>D</w:t>
      </w:r>
      <w:r w:rsidR="0048252C" w:rsidRPr="0048252C">
        <w:rPr>
          <w:b/>
        </w:rPr>
        <w:t xml:space="preserve">1 </w:t>
      </w:r>
      <w:r w:rsidR="0048252C" w:rsidRPr="0048252C">
        <w:tab/>
        <w:t xml:space="preserve">The </w:t>
      </w:r>
      <w:r w:rsidR="0048252C" w:rsidRPr="0048252C">
        <w:rPr>
          <w:b/>
        </w:rPr>
        <w:t xml:space="preserve">Merchant Shipping (Oil Pollution, Preparedness, Response and Co-operation Convention) Regulations 1998 (SI 1998/1056) </w:t>
      </w:r>
      <w:r w:rsidR="0048252C" w:rsidRPr="0048252C">
        <w:t xml:space="preserve">require an Oil Pollution Emergency Plan </w:t>
      </w:r>
      <w:r w:rsidR="00047947">
        <w:t xml:space="preserve">to be in place </w:t>
      </w:r>
      <w:r w:rsidR="0048252C" w:rsidRPr="0048252C">
        <w:t xml:space="preserve">before any drilling or development activity </w:t>
      </w:r>
      <w:r w:rsidR="00047947">
        <w:t>receives environmental approval</w:t>
      </w:r>
      <w:r w:rsidR="0048252C" w:rsidRPr="0048252C">
        <w:t xml:space="preserve">. Such a plan, </w:t>
      </w:r>
      <w:r w:rsidR="00047947">
        <w:t>and any</w:t>
      </w:r>
      <w:r w:rsidR="0048252C" w:rsidRPr="0048252C">
        <w:t xml:space="preserve"> associated </w:t>
      </w:r>
      <w:r w:rsidR="001C4E9A">
        <w:t>environmental submission</w:t>
      </w:r>
      <w:r w:rsidR="0048252C" w:rsidRPr="0048252C">
        <w:t>, must contain detailed reference to the measures being taken to minimise risk of spillage during operations.</w:t>
      </w:r>
    </w:p>
    <w:p w14:paraId="072A4165" w14:textId="77777777" w:rsidR="004E2F4F" w:rsidRPr="0048252C" w:rsidRDefault="004E2F4F" w:rsidP="00954C15"/>
    <w:p w14:paraId="7B1B6201" w14:textId="77777777" w:rsidR="0048252C" w:rsidRPr="0048252C" w:rsidRDefault="00403BF9" w:rsidP="00954C15">
      <w:pPr>
        <w:pStyle w:val="Heading9"/>
        <w:spacing w:before="120" w:after="0"/>
        <w:rPr>
          <w:caps/>
        </w:rPr>
      </w:pPr>
      <w:r>
        <w:rPr>
          <w:caps/>
        </w:rPr>
        <w:t>E</w:t>
      </w:r>
      <w:r w:rsidR="0048252C" w:rsidRPr="0048252C">
        <w:rPr>
          <w:caps/>
        </w:rPr>
        <w:t xml:space="preserve"> - Fisheries and other users of the sea</w:t>
      </w:r>
    </w:p>
    <w:p w14:paraId="648BC7E8" w14:textId="77777777" w:rsidR="0048252C" w:rsidRDefault="00A20C96" w:rsidP="00954C15">
      <w:pPr>
        <w:rPr>
          <w:caps/>
        </w:rPr>
      </w:pPr>
      <w:r>
        <w:t>T</w:t>
      </w:r>
      <w:r w:rsidR="0048252C" w:rsidRPr="0048252C">
        <w:t xml:space="preserve">he Licence requires the appointment of a Fisheries Liaison Officer, and the removal of debris resulting from activities carried out under the Licence. Licensees are advised to </w:t>
      </w:r>
      <w:r w:rsidR="006D3486">
        <w:t xml:space="preserve">consult </w:t>
      </w:r>
      <w:r w:rsidR="0048252C" w:rsidRPr="0048252C">
        <w:t xml:space="preserve">Oil and Gas </w:t>
      </w:r>
      <w:r w:rsidR="00B901E6">
        <w:t xml:space="preserve">UK </w:t>
      </w:r>
      <w:r w:rsidR="0048252C" w:rsidRPr="0048252C">
        <w:t>about the very important question of relations with the fishing industry</w:t>
      </w:r>
      <w:r w:rsidR="00B901E6">
        <w:t>, as they</w:t>
      </w:r>
      <w:r w:rsidR="0048252C" w:rsidRPr="0048252C">
        <w:t xml:space="preserve"> ha</w:t>
      </w:r>
      <w:r w:rsidR="00B901E6">
        <w:t>ve</w:t>
      </w:r>
      <w:r w:rsidR="0048252C" w:rsidRPr="0048252C">
        <w:t xml:space="preserve"> published </w:t>
      </w:r>
      <w:r w:rsidR="00B901E6">
        <w:t>g</w:t>
      </w:r>
      <w:r w:rsidR="0048252C" w:rsidRPr="0048252C">
        <w:t xml:space="preserve">uidelines for </w:t>
      </w:r>
      <w:r w:rsidR="00B901E6">
        <w:t>f</w:t>
      </w:r>
      <w:r w:rsidR="0048252C" w:rsidRPr="0048252C">
        <w:t xml:space="preserve">isheries </w:t>
      </w:r>
      <w:r w:rsidR="00B901E6">
        <w:t>l</w:t>
      </w:r>
      <w:r w:rsidR="0048252C" w:rsidRPr="0048252C">
        <w:t>iaison</w:t>
      </w:r>
      <w:r w:rsidR="00B901E6">
        <w:rPr>
          <w:caps/>
        </w:rPr>
        <w:t>.</w:t>
      </w:r>
    </w:p>
    <w:p w14:paraId="6180FFBF" w14:textId="77777777" w:rsidR="001C4E9A" w:rsidRPr="0048252C" w:rsidRDefault="001C4E9A" w:rsidP="00954C15">
      <w:pPr>
        <w:rPr>
          <w:caps/>
        </w:rPr>
      </w:pPr>
    </w:p>
    <w:p w14:paraId="2CE034E1" w14:textId="77777777" w:rsidR="00FD4F04" w:rsidRDefault="00403BF9" w:rsidP="001D5799">
      <w:r>
        <w:rPr>
          <w:b/>
        </w:rPr>
        <w:t>E1</w:t>
      </w:r>
      <w:r w:rsidR="0048252C" w:rsidRPr="0048252C">
        <w:tab/>
        <w:t xml:space="preserve">There are </w:t>
      </w:r>
      <w:r w:rsidR="00A44474" w:rsidRPr="0048252C">
        <w:t>several</w:t>
      </w:r>
      <w:r w:rsidR="0048252C" w:rsidRPr="0048252C">
        <w:t xml:space="preserve"> important shipping routes in the UKCS. The need to safeguard navigation may restrict oil and gas activity in or near these routes. Licensees are </w:t>
      </w:r>
      <w:r w:rsidR="00B901E6">
        <w:t>therefore required to seek consent under Part 4A of the Energy Act 2008</w:t>
      </w:r>
      <w:r w:rsidR="0048252C" w:rsidRPr="0048252C">
        <w:t xml:space="preserve"> before undertaking any activity that could interfere with safe navigation, </w:t>
      </w:r>
      <w:r w:rsidR="003B3515">
        <w:t xml:space="preserve">and most applications will require to be supported by </w:t>
      </w:r>
      <w:r w:rsidR="0048252C" w:rsidRPr="0048252C">
        <w:t xml:space="preserve">a shipping intensity survey. </w:t>
      </w:r>
      <w:r w:rsidR="00A44474" w:rsidRPr="0048252C">
        <w:t>Based on</w:t>
      </w:r>
      <w:r w:rsidR="0048252C" w:rsidRPr="0048252C">
        <w:t xml:space="preserve"> the result</w:t>
      </w:r>
      <w:r w:rsidR="003B3515">
        <w:t xml:space="preserve"> of consultation on the application</w:t>
      </w:r>
      <w:r w:rsidR="0048252C" w:rsidRPr="0048252C">
        <w:t xml:space="preserve">, </w:t>
      </w:r>
      <w:r w:rsidR="00C04D21">
        <w:t>BEIS</w:t>
      </w:r>
      <w:r w:rsidR="0048252C" w:rsidRPr="0048252C">
        <w:t xml:space="preserve"> may refuse consent, impose conditions on any consent, or require the activity to be relocated.</w:t>
      </w:r>
    </w:p>
    <w:p w14:paraId="30596432" w14:textId="77777777" w:rsidR="001C4E9A" w:rsidRDefault="001C4E9A" w:rsidP="001D5799">
      <w:pPr>
        <w:rPr>
          <w:rFonts w:cs="Arial"/>
          <w:color w:val="1F497D"/>
        </w:rPr>
      </w:pPr>
    </w:p>
    <w:p w14:paraId="70659E70" w14:textId="77777777" w:rsidR="0048252C" w:rsidRPr="0048252C" w:rsidRDefault="0048252C" w:rsidP="003B7DDA">
      <w:pPr>
        <w:pStyle w:val="Heading6"/>
        <w:spacing w:before="120" w:after="0"/>
        <w:rPr>
          <w:sz w:val="20"/>
        </w:rPr>
      </w:pPr>
      <w:r w:rsidRPr="0048252C">
        <w:rPr>
          <w:sz w:val="20"/>
        </w:rPr>
        <w:t>Section 2 – Block-specific issues</w:t>
      </w:r>
    </w:p>
    <w:p w14:paraId="057C2B72" w14:textId="77777777" w:rsidR="0048252C" w:rsidRDefault="0048252C" w:rsidP="00954C15">
      <w:r w:rsidRPr="0048252C">
        <w:t xml:space="preserve">The notes in this Section only apply to specified blocks and sub-blocks. </w:t>
      </w:r>
    </w:p>
    <w:p w14:paraId="079B7887" w14:textId="77777777" w:rsidR="00FE7A95" w:rsidRPr="0048252C" w:rsidRDefault="00FE7A95" w:rsidP="00954C15"/>
    <w:p w14:paraId="22B8469E" w14:textId="39744055" w:rsidR="0048252C" w:rsidRPr="00D404EE" w:rsidRDefault="0048252C" w:rsidP="00FE7A95">
      <w:r w:rsidRPr="0048252C">
        <w:t xml:space="preserve">The </w:t>
      </w:r>
      <w:r w:rsidR="004059BC">
        <w:t xml:space="preserve">appended </w:t>
      </w:r>
      <w:r w:rsidRPr="0048252C">
        <w:t xml:space="preserve">table shows specific concerns that have been raised about each block or sub-block. Licensees should </w:t>
      </w:r>
      <w:r w:rsidR="00121C3E">
        <w:t xml:space="preserve">note </w:t>
      </w:r>
      <w:r w:rsidRPr="0048252C">
        <w:t xml:space="preserve">these concerns </w:t>
      </w:r>
      <w:r w:rsidR="00FE7A95">
        <w:t xml:space="preserve">as they </w:t>
      </w:r>
      <w:r w:rsidR="00121C3E">
        <w:t>could</w:t>
      </w:r>
      <w:r w:rsidRPr="0048252C">
        <w:t xml:space="preserve"> affect </w:t>
      </w:r>
      <w:r w:rsidR="00C04D21">
        <w:t>BEIS</w:t>
      </w:r>
      <w:r w:rsidR="00121C3E">
        <w:t>’</w:t>
      </w:r>
      <w:r w:rsidRPr="0048252C">
        <w:t xml:space="preserve">s decision </w:t>
      </w:r>
      <w:r w:rsidR="00121C3E">
        <w:t xml:space="preserve">on </w:t>
      </w:r>
      <w:r w:rsidR="00A44474" w:rsidRPr="0048252C">
        <w:t>whether</w:t>
      </w:r>
      <w:r w:rsidRPr="0048252C">
        <w:t xml:space="preserve"> to approve particular activities.</w:t>
      </w:r>
      <w:r w:rsidR="00150F6B">
        <w:t xml:space="preserve"> </w:t>
      </w:r>
      <w:r w:rsidRPr="00D404EE">
        <w:t xml:space="preserve">Where a block or sub-block appears in the table with no entries alongside, it </w:t>
      </w:r>
      <w:r w:rsidR="00C33C18">
        <w:t>will</w:t>
      </w:r>
      <w:r w:rsidRPr="00D404EE">
        <w:t xml:space="preserve"> mean that consultees have </w:t>
      </w:r>
      <w:r w:rsidR="00121C3E">
        <w:t xml:space="preserve">not </w:t>
      </w:r>
      <w:r w:rsidR="00150F6B">
        <w:t xml:space="preserve">currently </w:t>
      </w:r>
      <w:r w:rsidRPr="00D404EE">
        <w:t>raised specific concerns</w:t>
      </w:r>
      <w:r w:rsidR="00121C3E">
        <w:t>,</w:t>
      </w:r>
      <w:r w:rsidRPr="00D404EE">
        <w:t xml:space="preserve"> </w:t>
      </w:r>
      <w:r w:rsidR="00FE7A95">
        <w:t>but</w:t>
      </w:r>
      <w:r w:rsidRPr="00D404EE">
        <w:t xml:space="preserve"> </w:t>
      </w:r>
      <w:r w:rsidR="00121C3E">
        <w:t xml:space="preserve">sensitivities </w:t>
      </w:r>
      <w:r w:rsidR="00FE7A95">
        <w:t>may</w:t>
      </w:r>
      <w:r w:rsidR="00121C3E">
        <w:t xml:space="preserve"> be identified </w:t>
      </w:r>
      <w:r w:rsidR="00FE7A95">
        <w:t>when</w:t>
      </w:r>
      <w:r w:rsidRPr="00D404EE">
        <w:t xml:space="preserve"> project-specific details are available. Many blocks and sub-blocks are not included in these </w:t>
      </w:r>
      <w:r w:rsidR="00A44474" w:rsidRPr="00D404EE">
        <w:t>tables,</w:t>
      </w:r>
      <w:r w:rsidRPr="00D404EE">
        <w:t xml:space="preserve"> </w:t>
      </w:r>
      <w:r w:rsidR="00FE7A95">
        <w:t>but</w:t>
      </w:r>
      <w:r w:rsidRPr="00D404EE">
        <w:t xml:space="preserve"> </w:t>
      </w:r>
      <w:r w:rsidRPr="00993C0D">
        <w:t>no inference should be drawn</w:t>
      </w:r>
      <w:r w:rsidRPr="00121C3E">
        <w:t xml:space="preserve"> </w:t>
      </w:r>
      <w:r w:rsidRPr="00993C0D">
        <w:t xml:space="preserve">in these </w:t>
      </w:r>
      <w:r w:rsidRPr="00FE7A95">
        <w:t>cases</w:t>
      </w:r>
      <w:r w:rsidR="00121C3E" w:rsidRPr="00FE7A95">
        <w:t xml:space="preserve"> as</w:t>
      </w:r>
      <w:r w:rsidR="00121C3E">
        <w:rPr>
          <w:i/>
        </w:rPr>
        <w:t xml:space="preserve"> </w:t>
      </w:r>
      <w:r w:rsidR="00121C3E">
        <w:t>m</w:t>
      </w:r>
      <w:r w:rsidRPr="00D404EE">
        <w:t xml:space="preserve">uch of the acreage on the United Kingdom Continental Shelf has not yet been assessed </w:t>
      </w:r>
      <w:r w:rsidR="00FE7A95">
        <w:t xml:space="preserve">in detail to identify </w:t>
      </w:r>
      <w:r w:rsidRPr="00D404EE">
        <w:t xml:space="preserve">block-specific issues. </w:t>
      </w:r>
    </w:p>
    <w:p w14:paraId="1279F025" w14:textId="77777777" w:rsidR="0048252C" w:rsidRPr="0048252C" w:rsidRDefault="0048252C">
      <w:r w:rsidRPr="0048252C">
        <w:t xml:space="preserve">This section is based on the most up-to-date information available to </w:t>
      </w:r>
      <w:r w:rsidR="004059BC">
        <w:t>the OGA</w:t>
      </w:r>
      <w:r w:rsidRPr="0048252C">
        <w:t xml:space="preserve">. However, the assessment of environmental and navigational sensitivities can change as new information becomes available. For up-to-date advice, </w:t>
      </w:r>
      <w:r w:rsidR="00121C3E">
        <w:t xml:space="preserve">please </w:t>
      </w:r>
      <w:r w:rsidRPr="0048252C">
        <w:t>consult the relevant organisation identified in the table.</w:t>
      </w:r>
    </w:p>
    <w:p w14:paraId="2ACBB55D" w14:textId="77777777" w:rsidR="000E6151" w:rsidRDefault="000E6151">
      <w:pPr>
        <w:rPr>
          <w:b/>
        </w:rPr>
      </w:pPr>
    </w:p>
    <w:p w14:paraId="2A785F92" w14:textId="5FAF02C1" w:rsidR="00F64F8E" w:rsidRDefault="0048252C">
      <w:r w:rsidRPr="0048252C">
        <w:rPr>
          <w:b/>
        </w:rPr>
        <w:t>Column</w:t>
      </w:r>
      <w:r w:rsidR="00273921">
        <w:rPr>
          <w:b/>
        </w:rPr>
        <w:t xml:space="preserve"> Number</w:t>
      </w:r>
      <w:r w:rsidRPr="0048252C">
        <w:rPr>
          <w:b/>
        </w:rPr>
        <w:t>s 1 &amp; 2 – Seasonal concerns</w:t>
      </w:r>
      <w:r w:rsidR="00D20691">
        <w:rPr>
          <w:b/>
        </w:rPr>
        <w:t>:</w:t>
      </w:r>
      <w:r w:rsidRPr="0048252C">
        <w:rPr>
          <w:b/>
        </w:rPr>
        <w:t xml:space="preserve"> </w:t>
      </w:r>
      <w:r w:rsidRPr="0048252C">
        <w:t>Periods during each year when one or more organisations ha</w:t>
      </w:r>
      <w:r w:rsidR="000E6151">
        <w:t>ve</w:t>
      </w:r>
      <w:r w:rsidRPr="0048252C">
        <w:t xml:space="preserve"> indicated concerns about possible environmental effects of seismic surveys or drilling</w:t>
      </w:r>
      <w:r w:rsidR="00121C3E">
        <w:t xml:space="preserve"> operations</w:t>
      </w:r>
      <w:r w:rsidRPr="0048252C">
        <w:t xml:space="preserve"> in the area concerned (e.g. because of potential adverse effects on </w:t>
      </w:r>
      <w:r w:rsidR="008074AC">
        <w:t xml:space="preserve">fish spawning and </w:t>
      </w:r>
      <w:r w:rsidR="006E4427">
        <w:t>sea</w:t>
      </w:r>
      <w:r w:rsidRPr="0048252C">
        <w:t>bird</w:t>
      </w:r>
      <w:r w:rsidR="006E4427">
        <w:t>s</w:t>
      </w:r>
      <w:r w:rsidR="008074AC">
        <w:t xml:space="preserve"> respectively</w:t>
      </w:r>
      <w:r w:rsidRPr="0048252C">
        <w:t xml:space="preserve">). </w:t>
      </w:r>
      <w:r w:rsidRPr="00D404EE">
        <w:t xml:space="preserve">Periods of concern for drilling are </w:t>
      </w:r>
      <w:r w:rsidRPr="000E6E60">
        <w:t>generally</w:t>
      </w:r>
      <w:r w:rsidRPr="00D404EE">
        <w:t xml:space="preserve"> indicated by JNCC when there are two or more </w:t>
      </w:r>
      <w:r w:rsidR="006E4427">
        <w:t>sequential</w:t>
      </w:r>
      <w:r w:rsidRPr="00D404EE">
        <w:t xml:space="preserve"> months of very high seabird vulnerability. </w:t>
      </w:r>
      <w:r w:rsidR="00C357BF">
        <w:t xml:space="preserve"> </w:t>
      </w:r>
      <w:r w:rsidR="00B944D8" w:rsidRPr="00B944D8">
        <w:t xml:space="preserve"> The Oil Vulnerability Index (OVI) (JNCC 1999) has </w:t>
      </w:r>
      <w:r w:rsidR="00E35936">
        <w:t xml:space="preserve">recently </w:t>
      </w:r>
      <w:r w:rsidR="00B944D8" w:rsidRPr="00B944D8">
        <w:t xml:space="preserve">been updated using survey data </w:t>
      </w:r>
      <w:r w:rsidR="007075E6">
        <w:t xml:space="preserve">up to </w:t>
      </w:r>
      <w:r w:rsidR="00B944D8" w:rsidRPr="00B944D8">
        <w:t xml:space="preserve">2015 and an improved method to calculate a single measure of seabird sensitivity to oil pollution. </w:t>
      </w:r>
      <w:r w:rsidR="00B944D8">
        <w:t>A</w:t>
      </w:r>
      <w:r w:rsidR="00C357BF">
        <w:t xml:space="preserve"> revised </w:t>
      </w:r>
      <w:r w:rsidR="00D47EBC">
        <w:t xml:space="preserve">Seabird </w:t>
      </w:r>
      <w:r w:rsidR="00C357BF">
        <w:t>Oil Sensitivity Index</w:t>
      </w:r>
      <w:r w:rsidR="00D47EBC">
        <w:t xml:space="preserve"> (SOSI)</w:t>
      </w:r>
      <w:r w:rsidR="00C357BF">
        <w:t xml:space="preserve"> </w:t>
      </w:r>
      <w:r w:rsidR="00B944D8">
        <w:t xml:space="preserve">has </w:t>
      </w:r>
      <w:r w:rsidR="00C6489E">
        <w:t xml:space="preserve">therefore </w:t>
      </w:r>
      <w:r w:rsidR="00B944D8">
        <w:t>been published and can be found at</w:t>
      </w:r>
      <w:r w:rsidR="00F64F8E">
        <w:t>:</w:t>
      </w:r>
    </w:p>
    <w:p w14:paraId="349DC2F7" w14:textId="752C287C" w:rsidR="00F64F8E" w:rsidRDefault="00074945" w:rsidP="00F64F8E">
      <w:pPr>
        <w:spacing w:before="0"/>
      </w:pPr>
      <w:hyperlink r:id="rId24" w:history="1">
        <w:r w:rsidR="008074AC" w:rsidRPr="0020358D">
          <w:rPr>
            <w:rStyle w:val="Hyperlink"/>
            <w:b/>
          </w:rPr>
          <w:t>http://jncc.defra.gov.uk/page-7373</w:t>
        </w:r>
      </w:hyperlink>
      <w:r w:rsidR="00B944D8">
        <w:t xml:space="preserve"> </w:t>
      </w:r>
    </w:p>
    <w:p w14:paraId="40BC0985" w14:textId="66F73449" w:rsidR="00943593" w:rsidRDefault="00FF6F48">
      <w:r>
        <w:t>O</w:t>
      </w:r>
      <w:r w:rsidR="00B944D8">
        <w:t xml:space="preserve">perators should </w:t>
      </w:r>
      <w:r>
        <w:t xml:space="preserve">therefore </w:t>
      </w:r>
      <w:r w:rsidR="00B944D8">
        <w:t>note that the periods of concern for drilling are still based on the OVI and are advised to check any periods of concern using the SOSI</w:t>
      </w:r>
      <w:r>
        <w:t xml:space="preserve"> information</w:t>
      </w:r>
      <w:r w:rsidR="00B944D8">
        <w:t>.</w:t>
      </w:r>
    </w:p>
    <w:p w14:paraId="1773D1B3" w14:textId="3A1A0473" w:rsidR="00E52C9A" w:rsidRDefault="0072199B">
      <w:r>
        <w:t xml:space="preserve">It is possible that proposed activities during the sensitive periods would not be approved. </w:t>
      </w:r>
      <w:r w:rsidRPr="0048252C">
        <w:t xml:space="preserve">However, it may </w:t>
      </w:r>
      <w:r w:rsidR="00F400CD">
        <w:t xml:space="preserve">also </w:t>
      </w:r>
      <w:r w:rsidRPr="0048252C">
        <w:t xml:space="preserve">be possible to agree appropriate mitigation measures to minimise potential adverse effects, to the extent that the </w:t>
      </w:r>
      <w:r>
        <w:t>recommendation is no longer relevant or potential impacts are not considered to be significant</w:t>
      </w:r>
      <w:r w:rsidRPr="0048252C">
        <w:t xml:space="preserve">. </w:t>
      </w:r>
      <w:r>
        <w:t>Licensees may therefore wish to c</w:t>
      </w:r>
      <w:r w:rsidRPr="0048252C">
        <w:t>ontact the relevant organisation identified in the table to discuss such measures.</w:t>
      </w:r>
    </w:p>
    <w:p w14:paraId="40730234" w14:textId="13297CBB" w:rsidR="0048252C" w:rsidRDefault="0072199B">
      <w:r w:rsidRPr="0048252C">
        <w:rPr>
          <w:b/>
        </w:rPr>
        <w:t>Note:</w:t>
      </w:r>
      <w:r w:rsidRPr="0048252C">
        <w:t xml:space="preserve"> A range of months is to be understood as inclusive – e.g. “April to May” means “1 April to 31 May”.</w:t>
      </w:r>
      <w:r w:rsidR="00C357BF">
        <w:t xml:space="preserve">  </w:t>
      </w:r>
    </w:p>
    <w:p w14:paraId="17286015" w14:textId="1654B9FD" w:rsidR="007E5C49" w:rsidRPr="005108B7" w:rsidRDefault="007E5C49" w:rsidP="003B7DDA">
      <w:pPr>
        <w:rPr>
          <w:rFonts w:cs="Arial"/>
        </w:rPr>
      </w:pPr>
      <w:r w:rsidRPr="005108B7">
        <w:rPr>
          <w:rFonts w:cs="Arial"/>
          <w:b/>
          <w:bCs/>
        </w:rPr>
        <w:t>Column</w:t>
      </w:r>
      <w:r w:rsidR="00273921">
        <w:rPr>
          <w:rFonts w:cs="Arial"/>
          <w:b/>
          <w:bCs/>
        </w:rPr>
        <w:t xml:space="preserve"> Number</w:t>
      </w:r>
      <w:r w:rsidRPr="005108B7">
        <w:rPr>
          <w:rFonts w:cs="Arial"/>
          <w:b/>
          <w:bCs/>
        </w:rPr>
        <w:t xml:space="preserve"> 3 – </w:t>
      </w:r>
      <w:r w:rsidR="0072199B">
        <w:rPr>
          <w:rFonts w:cs="Arial"/>
          <w:b/>
          <w:bCs/>
        </w:rPr>
        <w:t>Herring s</w:t>
      </w:r>
      <w:r w:rsidRPr="005108B7">
        <w:rPr>
          <w:rFonts w:cs="Arial"/>
          <w:b/>
          <w:bCs/>
        </w:rPr>
        <w:t xml:space="preserve">pawning </w:t>
      </w:r>
      <w:r w:rsidR="0072199B">
        <w:rPr>
          <w:rFonts w:cs="Arial"/>
          <w:b/>
          <w:bCs/>
        </w:rPr>
        <w:t>grounds</w:t>
      </w:r>
      <w:r w:rsidR="00D20691">
        <w:rPr>
          <w:rFonts w:cs="Arial"/>
          <w:b/>
          <w:bCs/>
        </w:rPr>
        <w:t>:</w:t>
      </w:r>
      <w:r w:rsidR="0072199B" w:rsidRPr="005108B7">
        <w:rPr>
          <w:rFonts w:cs="Arial"/>
          <w:b/>
          <w:bCs/>
        </w:rPr>
        <w:t xml:space="preserve"> </w:t>
      </w:r>
      <w:r w:rsidRPr="005108B7">
        <w:rPr>
          <w:rFonts w:cs="Arial"/>
        </w:rPr>
        <w:t xml:space="preserve">For blocks or sub-blocks marked </w:t>
      </w:r>
      <w:r w:rsidRPr="005108B7">
        <w:rPr>
          <w:rFonts w:cs="Arial"/>
          <w:b/>
          <w:bCs/>
        </w:rPr>
        <w:t>F4</w:t>
      </w:r>
      <w:r w:rsidRPr="005108B7">
        <w:rPr>
          <w:rFonts w:cs="Arial"/>
        </w:rPr>
        <w:t xml:space="preserve">, </w:t>
      </w:r>
      <w:r w:rsidR="003B7DDA">
        <w:rPr>
          <w:rFonts w:cs="Arial"/>
        </w:rPr>
        <w:t xml:space="preserve">scientific </w:t>
      </w:r>
      <w:r w:rsidRPr="005108B7">
        <w:rPr>
          <w:rFonts w:cs="Arial"/>
        </w:rPr>
        <w:t xml:space="preserve">fisheries advice has indicated that seabed surveys may be required before any drilling activity to confirm whether there are any herring spawning sites within a three-nautical mile radius of the proposed drilling location. Confirmation of the </w:t>
      </w:r>
      <w:r w:rsidR="00001928">
        <w:rPr>
          <w:rFonts w:cs="Arial"/>
        </w:rPr>
        <w:t xml:space="preserve">pre-drilling </w:t>
      </w:r>
      <w:r w:rsidRPr="005108B7">
        <w:rPr>
          <w:rFonts w:cs="Arial"/>
        </w:rPr>
        <w:t>survey requirement</w:t>
      </w:r>
      <w:r w:rsidR="00001928">
        <w:rPr>
          <w:rFonts w:cs="Arial"/>
        </w:rPr>
        <w:t>s</w:t>
      </w:r>
      <w:r w:rsidRPr="005108B7">
        <w:rPr>
          <w:rFonts w:cs="Arial"/>
        </w:rPr>
        <w:t xml:space="preserve"> should be discussed with </w:t>
      </w:r>
      <w:r w:rsidR="003B7DDA">
        <w:rPr>
          <w:rFonts w:cs="Arial"/>
        </w:rPr>
        <w:t xml:space="preserve">the Marine Management Organisation (MMO) </w:t>
      </w:r>
      <w:r w:rsidRPr="005108B7">
        <w:rPr>
          <w:rFonts w:cs="Arial"/>
        </w:rPr>
        <w:t xml:space="preserve">or </w:t>
      </w:r>
      <w:r w:rsidR="003B7DDA">
        <w:rPr>
          <w:rFonts w:cs="Arial"/>
        </w:rPr>
        <w:t>Marine Scotland (</w:t>
      </w:r>
      <w:r w:rsidRPr="005108B7">
        <w:rPr>
          <w:rFonts w:cs="Arial"/>
        </w:rPr>
        <w:t>MS</w:t>
      </w:r>
      <w:r w:rsidR="003B7DDA">
        <w:rPr>
          <w:rFonts w:cs="Arial"/>
        </w:rPr>
        <w:t>),</w:t>
      </w:r>
      <w:r w:rsidRPr="005108B7">
        <w:rPr>
          <w:rFonts w:cs="Arial"/>
        </w:rPr>
        <w:t xml:space="preserve"> as geographically appropriate</w:t>
      </w:r>
      <w:r w:rsidR="00001928">
        <w:rPr>
          <w:rFonts w:cs="Arial"/>
        </w:rPr>
        <w:t>,</w:t>
      </w:r>
      <w:r w:rsidRPr="005108B7">
        <w:rPr>
          <w:rFonts w:cs="Arial"/>
        </w:rPr>
        <w:t> </w:t>
      </w:r>
      <w:r w:rsidR="00B1104D" w:rsidRPr="005108B7">
        <w:rPr>
          <w:rFonts w:cs="Arial"/>
        </w:rPr>
        <w:t xml:space="preserve">and a report of the results of the survey should be submitted to </w:t>
      </w:r>
      <w:r w:rsidR="00B1104D">
        <w:rPr>
          <w:rFonts w:cs="Arial"/>
        </w:rPr>
        <w:t xml:space="preserve">the MMO (copied to </w:t>
      </w:r>
      <w:r w:rsidR="00B1104D" w:rsidRPr="005108B7">
        <w:rPr>
          <w:rFonts w:cs="Arial"/>
        </w:rPr>
        <w:t>Cefas</w:t>
      </w:r>
      <w:r w:rsidR="00B1104D">
        <w:rPr>
          <w:rFonts w:cs="Arial"/>
        </w:rPr>
        <w:t>)</w:t>
      </w:r>
      <w:r w:rsidR="00B1104D" w:rsidRPr="005108B7">
        <w:rPr>
          <w:rFonts w:cs="Arial"/>
        </w:rPr>
        <w:t xml:space="preserve"> or MS for comment prior to confirmation of the drilling proposals</w:t>
      </w:r>
      <w:r w:rsidR="00934195">
        <w:rPr>
          <w:rFonts w:cs="Arial"/>
        </w:rPr>
        <w:t xml:space="preserve"> and</w:t>
      </w:r>
      <w:r w:rsidR="00B1104D" w:rsidRPr="005108B7">
        <w:rPr>
          <w:rFonts w:cs="Arial"/>
        </w:rPr>
        <w:t xml:space="preserve"> </w:t>
      </w:r>
      <w:r w:rsidRPr="005108B7">
        <w:rPr>
          <w:rFonts w:cs="Arial"/>
        </w:rPr>
        <w:t xml:space="preserve">submission of the Marine Survey Notification via the PETS system on the UK </w:t>
      </w:r>
      <w:r w:rsidR="00D20691">
        <w:rPr>
          <w:rFonts w:cs="Arial"/>
        </w:rPr>
        <w:t>Energy</w:t>
      </w:r>
      <w:r w:rsidR="00D20691" w:rsidRPr="005108B7">
        <w:rPr>
          <w:rFonts w:cs="Arial"/>
        </w:rPr>
        <w:t xml:space="preserve"> </w:t>
      </w:r>
      <w:r w:rsidRPr="005108B7">
        <w:rPr>
          <w:rFonts w:cs="Arial"/>
        </w:rPr>
        <w:t xml:space="preserve">Portal.  On the basis of the survey results, </w:t>
      </w:r>
      <w:r w:rsidR="00001928">
        <w:rPr>
          <w:rFonts w:cs="Arial"/>
        </w:rPr>
        <w:t>the MMO</w:t>
      </w:r>
      <w:r w:rsidRPr="005108B7">
        <w:rPr>
          <w:rFonts w:cs="Arial"/>
        </w:rPr>
        <w:t xml:space="preserve"> or MS may recommend that the drilling operation should be relocated or re-</w:t>
      </w:r>
      <w:r w:rsidR="00A44474" w:rsidRPr="005108B7">
        <w:rPr>
          <w:rFonts w:cs="Arial"/>
        </w:rPr>
        <w:t>scheduled or</w:t>
      </w:r>
      <w:r w:rsidRPr="005108B7">
        <w:rPr>
          <w:rFonts w:cs="Arial"/>
        </w:rPr>
        <w:t xml:space="preserve"> recommend that </w:t>
      </w:r>
      <w:r w:rsidR="00C04D21">
        <w:rPr>
          <w:rFonts w:cs="Arial"/>
        </w:rPr>
        <w:t>BEIS</w:t>
      </w:r>
      <w:r w:rsidRPr="005108B7">
        <w:rPr>
          <w:rFonts w:cs="Arial"/>
        </w:rPr>
        <w:t xml:space="preserve"> should include additional conditions in the environmental approvals.</w:t>
      </w:r>
    </w:p>
    <w:p w14:paraId="02FABB48" w14:textId="77777777" w:rsidR="007E5C49" w:rsidRDefault="007E5C49" w:rsidP="00954C15"/>
    <w:p w14:paraId="67EF6EBA" w14:textId="0C5A0F6F" w:rsidR="00506238" w:rsidRDefault="00506238" w:rsidP="001D5799">
      <w:pPr>
        <w:rPr>
          <w:b/>
        </w:rPr>
      </w:pPr>
      <w:r>
        <w:rPr>
          <w:b/>
        </w:rPr>
        <w:t xml:space="preserve">Column </w:t>
      </w:r>
      <w:r w:rsidR="007B133C">
        <w:rPr>
          <w:b/>
        </w:rPr>
        <w:t xml:space="preserve">Number </w:t>
      </w:r>
      <w:r>
        <w:rPr>
          <w:b/>
        </w:rPr>
        <w:t xml:space="preserve">4 – Special Conditions </w:t>
      </w:r>
    </w:p>
    <w:p w14:paraId="6777D0E7" w14:textId="2F17C91F" w:rsidR="00506238" w:rsidRPr="00D277A8" w:rsidRDefault="00506238" w:rsidP="00001928">
      <w:pPr>
        <w:rPr>
          <w:bCs/>
        </w:rPr>
      </w:pPr>
      <w:r>
        <w:rPr>
          <w:b/>
        </w:rPr>
        <w:t>Note 1</w:t>
      </w:r>
      <w:r w:rsidR="00001928">
        <w:rPr>
          <w:b/>
        </w:rPr>
        <w:t xml:space="preserve">:  </w:t>
      </w:r>
      <w:r>
        <w:t>Activit</w:t>
      </w:r>
      <w:r w:rsidR="001D5E45">
        <w:t>ies</w:t>
      </w:r>
      <w:r>
        <w:t xml:space="preserve"> in certain blocks or sub-blocks </w:t>
      </w:r>
      <w:r w:rsidR="00750C06">
        <w:t xml:space="preserve">designated </w:t>
      </w:r>
      <w:r>
        <w:t>“See note 1” are of concern to the MoD because they</w:t>
      </w:r>
      <w:r w:rsidR="00780653">
        <w:t xml:space="preserve"> </w:t>
      </w:r>
      <w:r w:rsidR="00190D8C">
        <w:t xml:space="preserve">lie within training ranges. </w:t>
      </w:r>
      <w:r w:rsidR="00937829">
        <w:t>The OGA</w:t>
      </w:r>
      <w:r>
        <w:t xml:space="preserve"> will attach the following special condition to any Licence covering, wholly or in part, any such block or sub-block: “</w:t>
      </w:r>
      <w:r>
        <w:rPr>
          <w:rFonts w:cs="Arial"/>
          <w:b/>
          <w:bCs/>
          <w:szCs w:val="24"/>
          <w:lang w:val="en-US"/>
        </w:rPr>
        <w:t xml:space="preserve">The Ministry of Defence (MoD) must be notified, at least twelve months in advance, of the proposed siting of any installation anywhere within Block(s) </w:t>
      </w:r>
      <w:r>
        <w:rPr>
          <w:rFonts w:cs="Arial"/>
          <w:b/>
          <w:bCs/>
          <w:noProof/>
          <w:szCs w:val="24"/>
          <w:lang w:val="en-US"/>
        </w:rPr>
        <w:t>«Blocks»</w:t>
      </w:r>
      <w:r>
        <w:rPr>
          <w:rFonts w:cs="Arial"/>
          <w:b/>
          <w:bCs/>
          <w:szCs w:val="24"/>
          <w:lang w:val="en-US"/>
        </w:rPr>
        <w:t xml:space="preserve">, whether fixed to the seabed, resting on the seabed or floating, that is intended for drilling for or getting hydrocarbons, or for fluid injection. MoD will, within thirty days of receipt of such notification, either notify the Licensee that it is content with this location or else notify it that an MoD activity at the location would require re-siting of the </w:t>
      </w:r>
      <w:r>
        <w:rPr>
          <w:rFonts w:cs="Arial"/>
          <w:b/>
          <w:bCs/>
          <w:szCs w:val="24"/>
          <w:lang w:val="en-US"/>
        </w:rPr>
        <w:lastRenderedPageBreak/>
        <w:t>installation from the requested location. In the case of potential difficulties identified either by MoD or by the Licensee, discussion should be held between the parties within three months of the original notification with a view to achieving a mutually acceptable location”.</w:t>
      </w:r>
      <w:r w:rsidR="00D277A8">
        <w:rPr>
          <w:rFonts w:cs="Arial"/>
          <w:b/>
          <w:bCs/>
          <w:szCs w:val="24"/>
          <w:lang w:val="en-US"/>
        </w:rPr>
        <w:t xml:space="preserve"> </w:t>
      </w:r>
      <w:r w:rsidRPr="00D277A8">
        <w:rPr>
          <w:bCs/>
        </w:rPr>
        <w:t>Further information can be obtained from:</w:t>
      </w:r>
    </w:p>
    <w:p w14:paraId="7A961E02" w14:textId="77777777"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Defence Infrastructure Organisation</w:t>
      </w:r>
    </w:p>
    <w:p w14:paraId="6C0A28BC" w14:textId="77777777"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Safeguarding</w:t>
      </w:r>
    </w:p>
    <w:p w14:paraId="5CC9B7CB" w14:textId="77777777"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Kingston Road</w:t>
      </w:r>
    </w:p>
    <w:p w14:paraId="419CDE8F" w14:textId="77777777"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Sutton Coldfield</w:t>
      </w:r>
    </w:p>
    <w:p w14:paraId="3A12D86F" w14:textId="77777777"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West Midlands</w:t>
      </w:r>
    </w:p>
    <w:p w14:paraId="0005F4EB" w14:textId="77777777"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B75 7RL</w:t>
      </w:r>
    </w:p>
    <w:p w14:paraId="7F917FA2" w14:textId="3E8B87D9" w:rsidR="00CA2D85" w:rsidRPr="001F30BC" w:rsidRDefault="00CA2D85" w:rsidP="00C9560F">
      <w:pPr>
        <w:overflowPunct/>
        <w:spacing w:before="0"/>
        <w:jc w:val="left"/>
        <w:textAlignment w:val="auto"/>
        <w:rPr>
          <w:rFonts w:cs="Arial"/>
          <w:b/>
          <w:sz w:val="22"/>
          <w:szCs w:val="22"/>
          <w:lang w:eastAsia="en-GB"/>
        </w:rPr>
      </w:pPr>
      <w:r w:rsidRPr="001F30BC">
        <w:rPr>
          <w:rFonts w:cs="Arial"/>
          <w:b/>
          <w:sz w:val="22"/>
          <w:szCs w:val="22"/>
          <w:lang w:eastAsia="en-GB"/>
        </w:rPr>
        <w:t>0121 311 3818</w:t>
      </w:r>
    </w:p>
    <w:p w14:paraId="54A5004F" w14:textId="0D0D25D3" w:rsidR="00CA2D85" w:rsidRPr="00CC0F2A" w:rsidRDefault="00074945" w:rsidP="00C9560F">
      <w:pPr>
        <w:overflowPunct/>
        <w:spacing w:before="0"/>
        <w:jc w:val="left"/>
        <w:textAlignment w:val="auto"/>
        <w:rPr>
          <w:rFonts w:cs="Arial"/>
          <w:b/>
          <w:lang w:eastAsia="en-GB"/>
        </w:rPr>
      </w:pPr>
      <w:hyperlink r:id="rId25" w:history="1">
        <w:r w:rsidR="009762E3" w:rsidRPr="00CC0F2A">
          <w:rPr>
            <w:rStyle w:val="Hyperlink"/>
            <w:rFonts w:cs="Arial"/>
            <w:b/>
            <w:lang w:eastAsia="en-GB"/>
          </w:rPr>
          <w:t>DIO-Safeguarding-Offshore@mod.uk</w:t>
        </w:r>
      </w:hyperlink>
    </w:p>
    <w:p w14:paraId="5909BCC0" w14:textId="77777777" w:rsidR="00506238" w:rsidRPr="00CC0F2A" w:rsidRDefault="00506238" w:rsidP="00954C15"/>
    <w:p w14:paraId="05917768" w14:textId="06579683" w:rsidR="00506238" w:rsidRDefault="00506238">
      <w:r>
        <w:rPr>
          <w:b/>
          <w:bCs/>
        </w:rPr>
        <w:t>Note 2</w:t>
      </w:r>
      <w:r w:rsidR="00C9560F">
        <w:rPr>
          <w:b/>
          <w:bCs/>
        </w:rPr>
        <w:t xml:space="preserve">:  </w:t>
      </w:r>
      <w:r>
        <w:t xml:space="preserve">Applicants for certain blocks </w:t>
      </w:r>
      <w:r w:rsidR="00035F16">
        <w:t xml:space="preserve">designated </w:t>
      </w:r>
      <w:r>
        <w:t xml:space="preserve">“See note </w:t>
      </w:r>
      <w:r w:rsidR="00780653">
        <w:t xml:space="preserve">2” should be aware that the </w:t>
      </w:r>
      <w:r>
        <w:t xml:space="preserve">Strategic Environmental Assessment </w:t>
      </w:r>
      <w:r w:rsidR="009F7BF1">
        <w:t xml:space="preserve">(SEA) </w:t>
      </w:r>
      <w:r>
        <w:t xml:space="preserve">conducted in advance of </w:t>
      </w:r>
      <w:r w:rsidR="00C9560F">
        <w:t>the</w:t>
      </w:r>
      <w:r>
        <w:t xml:space="preserve"> 22</w:t>
      </w:r>
      <w:r>
        <w:rPr>
          <w:vertAlign w:val="superscript"/>
        </w:rPr>
        <w:t>nd</w:t>
      </w:r>
      <w:r>
        <w:t xml:space="preserve"> Round of Offshore Licensing recommended that “Blocks in Quadrant 217 which include the Pilot Whale diapirs </w:t>
      </w:r>
      <w:r w:rsidR="00897FE3">
        <w:t xml:space="preserve">(mud volcanoes) </w:t>
      </w:r>
      <w:r>
        <w:t>should be considered for exclusion from licensing until they are better understood (particularly the possible presence of seep chemosynthetic communities) or if licensed, should include explicit controls to avoid potentially damaging activities such as anchoring and cuttings discharge“.</w:t>
      </w:r>
      <w:r w:rsidR="00250C5F">
        <w:t xml:space="preserve"> </w:t>
      </w:r>
      <w:r>
        <w:t>Although each operation will be assessed on a case-by-case basis it is anticipated that the following measures will usually apply to operations in licensed areas on or near the diap</w:t>
      </w:r>
      <w:r w:rsidR="00ED2B47">
        <w:t>i</w:t>
      </w:r>
      <w:r>
        <w:t xml:space="preserve">rs unless a specific waiver is given by </w:t>
      </w:r>
      <w:r w:rsidR="00ED2B47">
        <w:t>BEIS</w:t>
      </w:r>
      <w:r w:rsidR="001358F7">
        <w:t>:</w:t>
      </w:r>
    </w:p>
    <w:p w14:paraId="389E8F59" w14:textId="506DAAAB" w:rsidR="00897FE3" w:rsidRDefault="001358F7" w:rsidP="005954DB">
      <w:pPr>
        <w:numPr>
          <w:ilvl w:val="0"/>
          <w:numId w:val="4"/>
        </w:numPr>
        <w:ind w:left="714" w:hanging="357"/>
      </w:pPr>
      <w:r>
        <w:t>n</w:t>
      </w:r>
      <w:r w:rsidR="00506238">
        <w:t>o anchoring of rigs where the anchor spread could affect the diapirs</w:t>
      </w:r>
      <w:r w:rsidR="00390AB9">
        <w:t>;</w:t>
      </w:r>
    </w:p>
    <w:p w14:paraId="35EE1682" w14:textId="1FB889CF" w:rsidR="00506238" w:rsidRDefault="001358F7" w:rsidP="005954DB">
      <w:pPr>
        <w:numPr>
          <w:ilvl w:val="0"/>
          <w:numId w:val="4"/>
        </w:numPr>
        <w:ind w:left="714" w:hanging="357"/>
      </w:pPr>
      <w:r>
        <w:t>n</w:t>
      </w:r>
      <w:r w:rsidR="00506238">
        <w:t>o drilling of wells through the diapirs</w:t>
      </w:r>
      <w:r w:rsidR="00390AB9">
        <w:t>;</w:t>
      </w:r>
    </w:p>
    <w:p w14:paraId="09E25684" w14:textId="57C514F4" w:rsidR="00506238" w:rsidRDefault="001358F7" w:rsidP="005954DB">
      <w:pPr>
        <w:numPr>
          <w:ilvl w:val="0"/>
          <w:numId w:val="4"/>
        </w:numPr>
        <w:ind w:left="714" w:hanging="357"/>
      </w:pPr>
      <w:r>
        <w:t>n</w:t>
      </w:r>
      <w:r w:rsidR="00506238">
        <w:t>o cuttings from surface hole section(s) to be discharged on the diap</w:t>
      </w:r>
      <w:r w:rsidR="00ED2B47">
        <w:t>i</w:t>
      </w:r>
      <w:r w:rsidR="00506238">
        <w:t>rs. No discharge of mud or cuttings from lower hole sections if deposition on the diap</w:t>
      </w:r>
      <w:r w:rsidR="00ED2B47">
        <w:t>i</w:t>
      </w:r>
      <w:r w:rsidR="00506238">
        <w:t>rs is likely</w:t>
      </w:r>
      <w:r w:rsidR="00390AB9">
        <w:t>;</w:t>
      </w:r>
    </w:p>
    <w:p w14:paraId="4B1DBEE6" w14:textId="273B5743" w:rsidR="00506238" w:rsidRDefault="001358F7" w:rsidP="005954DB">
      <w:pPr>
        <w:numPr>
          <w:ilvl w:val="0"/>
          <w:numId w:val="4"/>
        </w:numPr>
        <w:ind w:left="714" w:hanging="357"/>
      </w:pPr>
      <w:r>
        <w:t>n</w:t>
      </w:r>
      <w:r w:rsidR="00506238">
        <w:t>o pipeline to be trenched through the diap</w:t>
      </w:r>
      <w:r w:rsidR="00ED2B47">
        <w:t>i</w:t>
      </w:r>
      <w:r w:rsidR="00506238">
        <w:t>rs</w:t>
      </w:r>
      <w:r w:rsidR="00390AB9">
        <w:t>; and</w:t>
      </w:r>
    </w:p>
    <w:p w14:paraId="4F315931" w14:textId="2A8F7537" w:rsidR="00506238" w:rsidRDefault="001358F7" w:rsidP="005954DB">
      <w:pPr>
        <w:numPr>
          <w:ilvl w:val="0"/>
          <w:numId w:val="4"/>
        </w:numPr>
        <w:ind w:left="714" w:hanging="357"/>
      </w:pPr>
      <w:r>
        <w:t>n</w:t>
      </w:r>
      <w:r w:rsidR="00506238">
        <w:t>o installation to be sited on the diapirs</w:t>
      </w:r>
      <w:r w:rsidR="00897FE3">
        <w:t>.</w:t>
      </w:r>
    </w:p>
    <w:p w14:paraId="33378C43" w14:textId="5C83CB82" w:rsidR="00506238" w:rsidRDefault="00506238" w:rsidP="00954C15">
      <w:r>
        <w:t>In addition, early consultation on proposed activi</w:t>
      </w:r>
      <w:r w:rsidR="00780653">
        <w:t xml:space="preserve">ties must be undertaken with </w:t>
      </w:r>
      <w:r w:rsidR="00B2282E">
        <w:t>BEIS</w:t>
      </w:r>
      <w:r>
        <w:t xml:space="preserve"> and JNCC (and others as directed) to identify and discuss any </w:t>
      </w:r>
      <w:r w:rsidR="00A44474">
        <w:t>site-specific</w:t>
      </w:r>
      <w:r>
        <w:t xml:space="preserve"> requirements including information gaps which may require survey work.</w:t>
      </w:r>
    </w:p>
    <w:p w14:paraId="47231125" w14:textId="77777777" w:rsidR="00214B38" w:rsidRDefault="00214B38" w:rsidP="00954C15"/>
    <w:p w14:paraId="750CA98C" w14:textId="157AB842" w:rsidR="00BE27EE" w:rsidRDefault="00506238" w:rsidP="00ED2B47">
      <w:pPr>
        <w:pStyle w:val="Kak"/>
        <w:overflowPunct/>
        <w:spacing w:before="120"/>
        <w:jc w:val="both"/>
        <w:rPr>
          <w:rFonts w:cs="Arial"/>
          <w:lang w:val="en-US"/>
        </w:rPr>
      </w:pPr>
      <w:r>
        <w:rPr>
          <w:b/>
          <w:bCs/>
        </w:rPr>
        <w:t>Note 3</w:t>
      </w:r>
      <w:r w:rsidR="00ED2B47">
        <w:rPr>
          <w:b/>
          <w:bCs/>
        </w:rPr>
        <w:t xml:space="preserve">:  </w:t>
      </w:r>
      <w:r w:rsidR="00292B02">
        <w:rPr>
          <w:rFonts w:cs="Arial"/>
        </w:rPr>
        <w:t xml:space="preserve">Applicants should be aware that for certain blocks there </w:t>
      </w:r>
      <w:r w:rsidR="005D267B">
        <w:rPr>
          <w:rFonts w:cs="Arial"/>
        </w:rPr>
        <w:t xml:space="preserve">may be </w:t>
      </w:r>
      <w:r w:rsidR="00F77903">
        <w:rPr>
          <w:rFonts w:cs="Arial"/>
        </w:rPr>
        <w:t xml:space="preserve">leases or </w:t>
      </w:r>
      <w:r w:rsidR="00292B02">
        <w:rPr>
          <w:rFonts w:cs="Arial"/>
        </w:rPr>
        <w:t>licence</w:t>
      </w:r>
      <w:r w:rsidR="00F77903">
        <w:rPr>
          <w:rFonts w:cs="Arial"/>
        </w:rPr>
        <w:t>s</w:t>
      </w:r>
      <w:r w:rsidR="00292B02">
        <w:rPr>
          <w:rFonts w:cs="Arial"/>
        </w:rPr>
        <w:t xml:space="preserve"> issued to one or more companies by </w:t>
      </w:r>
      <w:r w:rsidR="005D267B">
        <w:rPr>
          <w:rFonts w:cs="Arial"/>
        </w:rPr>
        <w:t>T</w:t>
      </w:r>
      <w:r w:rsidR="00292B02">
        <w:rPr>
          <w:rFonts w:cs="Arial"/>
        </w:rPr>
        <w:t xml:space="preserve">he Crown Estate, </w:t>
      </w:r>
      <w:r w:rsidR="003F611E">
        <w:rPr>
          <w:rFonts w:cs="Arial"/>
        </w:rPr>
        <w:t xml:space="preserve">or current applications for such leases or licences, </w:t>
      </w:r>
      <w:r w:rsidR="00292B02">
        <w:rPr>
          <w:rFonts w:cs="Arial"/>
        </w:rPr>
        <w:t>for the purposes of gravel extraction</w:t>
      </w:r>
      <w:r w:rsidR="00CD223F">
        <w:rPr>
          <w:rFonts w:cs="Arial"/>
        </w:rPr>
        <w:t xml:space="preserve"> (</w:t>
      </w:r>
      <w:r w:rsidR="00141258">
        <w:rPr>
          <w:rFonts w:cs="Arial"/>
        </w:rPr>
        <w:t>referred to by The Crown Estate as “</w:t>
      </w:r>
      <w:r w:rsidR="00CD223F">
        <w:rPr>
          <w:rFonts w:cs="Arial"/>
        </w:rPr>
        <w:t>Marine Mineral Activity</w:t>
      </w:r>
      <w:r w:rsidR="00141258">
        <w:rPr>
          <w:rFonts w:cs="Arial"/>
        </w:rPr>
        <w:t>”</w:t>
      </w:r>
      <w:r w:rsidR="00CD223F">
        <w:rPr>
          <w:rFonts w:cs="Arial"/>
        </w:rPr>
        <w:t>)</w:t>
      </w:r>
      <w:r w:rsidR="00ED2B47">
        <w:rPr>
          <w:rFonts w:cs="Arial"/>
        </w:rPr>
        <w:t>,</w:t>
      </w:r>
      <w:r w:rsidR="00CD223F">
        <w:rPr>
          <w:rFonts w:cs="Arial"/>
        </w:rPr>
        <w:t xml:space="preserve"> Windfarms (</w:t>
      </w:r>
      <w:r w:rsidR="00141258">
        <w:rPr>
          <w:rFonts w:cs="Arial"/>
        </w:rPr>
        <w:t>also see Note 4 below)</w:t>
      </w:r>
      <w:r w:rsidR="00F77903">
        <w:rPr>
          <w:rFonts w:cs="Arial"/>
        </w:rPr>
        <w:t>,</w:t>
      </w:r>
      <w:r w:rsidR="005D267B">
        <w:rPr>
          <w:rFonts w:cs="Arial"/>
        </w:rPr>
        <w:t xml:space="preserve"> </w:t>
      </w:r>
      <w:r w:rsidR="002E5B8A">
        <w:rPr>
          <w:rFonts w:cs="Arial"/>
        </w:rPr>
        <w:t xml:space="preserve">or </w:t>
      </w:r>
      <w:r w:rsidR="00DE11B7">
        <w:rPr>
          <w:rFonts w:cs="Arial"/>
        </w:rPr>
        <w:t>Cables and Pipelines</w:t>
      </w:r>
      <w:r w:rsidR="00292B02">
        <w:rPr>
          <w:rFonts w:cs="Arial"/>
        </w:rPr>
        <w:t xml:space="preserve">.  </w:t>
      </w:r>
      <w:r w:rsidR="003A2C40">
        <w:rPr>
          <w:rFonts w:cs="Arial"/>
        </w:rPr>
        <w:t>Potential</w:t>
      </w:r>
      <w:r w:rsidR="00292B02">
        <w:rPr>
          <w:rFonts w:cs="Arial"/>
        </w:rPr>
        <w:t xml:space="preserve"> oil and gas licence applicants should </w:t>
      </w:r>
      <w:r w:rsidR="00A44474">
        <w:rPr>
          <w:rFonts w:cs="Arial"/>
        </w:rPr>
        <w:t xml:space="preserve">contact </w:t>
      </w:r>
      <w:r w:rsidR="00292B02">
        <w:rPr>
          <w:rFonts w:cs="Arial"/>
        </w:rPr>
        <w:t>the rele</w:t>
      </w:r>
      <w:r w:rsidR="00141258">
        <w:rPr>
          <w:rFonts w:cs="Arial"/>
        </w:rPr>
        <w:t xml:space="preserve">vant </w:t>
      </w:r>
      <w:r w:rsidR="005D267B">
        <w:rPr>
          <w:rFonts w:cs="Arial"/>
        </w:rPr>
        <w:t>c</w:t>
      </w:r>
      <w:r w:rsidR="00141258">
        <w:rPr>
          <w:rFonts w:cs="Arial"/>
        </w:rPr>
        <w:t>ompanies concerned as advised by The Crown Estate</w:t>
      </w:r>
      <w:r w:rsidR="00292B02">
        <w:rPr>
          <w:rFonts w:cs="Arial"/>
        </w:rPr>
        <w:t xml:space="preserve">. This is in order that oil and gas activity </w:t>
      </w:r>
      <w:r w:rsidR="00ED2B47">
        <w:rPr>
          <w:rFonts w:cs="Arial"/>
        </w:rPr>
        <w:t xml:space="preserve">that </w:t>
      </w:r>
      <w:r w:rsidR="00292B02">
        <w:rPr>
          <w:rFonts w:cs="Arial"/>
        </w:rPr>
        <w:t xml:space="preserve">you </w:t>
      </w:r>
      <w:r w:rsidR="00ED2B47">
        <w:rPr>
          <w:rFonts w:cs="Arial"/>
        </w:rPr>
        <w:t xml:space="preserve">propose to </w:t>
      </w:r>
      <w:r w:rsidR="005D267B">
        <w:rPr>
          <w:rFonts w:cs="Arial"/>
        </w:rPr>
        <w:t>under</w:t>
      </w:r>
      <w:r w:rsidR="00292B02">
        <w:rPr>
          <w:rFonts w:cs="Arial"/>
        </w:rPr>
        <w:t xml:space="preserve">take within the block is in co-operation with the </w:t>
      </w:r>
      <w:r w:rsidR="005D267B">
        <w:rPr>
          <w:rFonts w:cs="Arial"/>
        </w:rPr>
        <w:t>relevant lease</w:t>
      </w:r>
      <w:r w:rsidR="00904773">
        <w:rPr>
          <w:rFonts w:cs="Arial"/>
        </w:rPr>
        <w:t>e</w:t>
      </w:r>
      <w:r w:rsidR="005D267B">
        <w:rPr>
          <w:rFonts w:cs="Arial"/>
        </w:rPr>
        <w:t xml:space="preserve">s or </w:t>
      </w:r>
      <w:r w:rsidR="00292B02">
        <w:rPr>
          <w:rFonts w:cs="Arial"/>
        </w:rPr>
        <w:t>licensee</w:t>
      </w:r>
      <w:r w:rsidR="00DE11B7">
        <w:rPr>
          <w:rFonts w:cs="Arial"/>
        </w:rPr>
        <w:t>s</w:t>
      </w:r>
      <w:r w:rsidR="00292B02">
        <w:rPr>
          <w:rFonts w:cs="Arial"/>
        </w:rPr>
        <w:t>.</w:t>
      </w:r>
      <w:r w:rsidR="00BE27EE">
        <w:rPr>
          <w:rFonts w:cs="Arial"/>
        </w:rPr>
        <w:t xml:space="preserve"> </w:t>
      </w:r>
      <w:r w:rsidR="00BE27EE">
        <w:rPr>
          <w:rFonts w:cs="Arial"/>
          <w:lang w:val="en-US"/>
        </w:rPr>
        <w:t xml:space="preserve">A </w:t>
      </w:r>
      <w:r w:rsidR="00F77903">
        <w:rPr>
          <w:rFonts w:cs="Arial"/>
          <w:lang w:val="en-US"/>
        </w:rPr>
        <w:t>map</w:t>
      </w:r>
      <w:r w:rsidR="00BE27EE">
        <w:rPr>
          <w:rFonts w:cs="Arial"/>
          <w:lang w:val="en-US"/>
        </w:rPr>
        <w:t xml:space="preserve"> of the latest</w:t>
      </w:r>
      <w:r w:rsidR="005D267B">
        <w:rPr>
          <w:rFonts w:cs="Arial"/>
          <w:lang w:val="en-US"/>
        </w:rPr>
        <w:t xml:space="preserve"> lease and </w:t>
      </w:r>
      <w:r w:rsidR="00A44474">
        <w:rPr>
          <w:rFonts w:cs="Arial"/>
          <w:lang w:val="en-US"/>
        </w:rPr>
        <w:t>licensed</w:t>
      </w:r>
      <w:r w:rsidR="00BE27EE">
        <w:rPr>
          <w:rFonts w:cs="Arial"/>
          <w:lang w:val="en-US"/>
        </w:rPr>
        <w:t xml:space="preserve"> location</w:t>
      </w:r>
      <w:r w:rsidR="005D267B">
        <w:rPr>
          <w:rFonts w:cs="Arial"/>
          <w:lang w:val="en-US"/>
        </w:rPr>
        <w:t>s</w:t>
      </w:r>
      <w:r w:rsidR="00BE27EE">
        <w:rPr>
          <w:rFonts w:cs="Arial"/>
          <w:lang w:val="en-US"/>
        </w:rPr>
        <w:t xml:space="preserve">, as indicated to the </w:t>
      </w:r>
      <w:r w:rsidR="00904773">
        <w:rPr>
          <w:rFonts w:cs="Arial"/>
          <w:lang w:val="en-US"/>
        </w:rPr>
        <w:t>OGA</w:t>
      </w:r>
      <w:r w:rsidR="005D267B">
        <w:rPr>
          <w:rFonts w:cs="Arial"/>
          <w:lang w:val="en-US"/>
        </w:rPr>
        <w:t>,</w:t>
      </w:r>
      <w:r w:rsidR="00BE27EE">
        <w:rPr>
          <w:rFonts w:cs="Arial"/>
          <w:lang w:val="en-US"/>
        </w:rPr>
        <w:t xml:space="preserve"> can be accessed from the home page </w:t>
      </w:r>
      <w:r w:rsidR="00904773">
        <w:rPr>
          <w:rFonts w:cs="Arial"/>
          <w:lang w:val="en-US"/>
        </w:rPr>
        <w:t xml:space="preserve">for </w:t>
      </w:r>
      <w:r w:rsidR="00BE27EE">
        <w:rPr>
          <w:rFonts w:cs="Arial"/>
          <w:lang w:val="en-US"/>
        </w:rPr>
        <w:t xml:space="preserve">this Licensing Offer </w:t>
      </w:r>
      <w:r w:rsidR="00BE27EE" w:rsidRPr="00292B02">
        <w:rPr>
          <w:rFonts w:cs="Arial"/>
          <w:lang w:val="en-US"/>
        </w:rPr>
        <w:t>entitled “</w:t>
      </w:r>
      <w:r w:rsidR="00BE27EE" w:rsidRPr="006450FB">
        <w:rPr>
          <w:rFonts w:cs="Arial"/>
          <w:lang w:val="en-US"/>
        </w:rPr>
        <w:t>The Crown Estate offshore interests”</w:t>
      </w:r>
      <w:r w:rsidR="00BE27EE" w:rsidRPr="00292B02">
        <w:rPr>
          <w:rFonts w:cs="Arial"/>
          <w:lang w:val="en-US"/>
        </w:rPr>
        <w:t>.</w:t>
      </w:r>
      <w:r w:rsidR="00BE27EE">
        <w:rPr>
          <w:rFonts w:cs="Arial"/>
          <w:lang w:val="en-US"/>
        </w:rPr>
        <w:t xml:space="preserve"> </w:t>
      </w:r>
    </w:p>
    <w:p w14:paraId="1724B97D" w14:textId="77777777" w:rsidR="00214B38" w:rsidRDefault="00214B38" w:rsidP="00ED2B47">
      <w:pPr>
        <w:pStyle w:val="Kak"/>
        <w:overflowPunct/>
        <w:spacing w:before="120"/>
        <w:jc w:val="both"/>
        <w:rPr>
          <w:rFonts w:cs="Arial"/>
          <w:lang w:val="en-US"/>
        </w:rPr>
      </w:pPr>
    </w:p>
    <w:p w14:paraId="01D15D71" w14:textId="33C400DA" w:rsidR="002929B0" w:rsidRDefault="002929B0" w:rsidP="00904773">
      <w:pPr>
        <w:pStyle w:val="Kak"/>
        <w:overflowPunct/>
        <w:spacing w:before="120"/>
        <w:jc w:val="both"/>
        <w:rPr>
          <w:lang w:val="en-US"/>
        </w:rPr>
      </w:pPr>
      <w:r>
        <w:rPr>
          <w:b/>
          <w:bCs/>
        </w:rPr>
        <w:t>Note 4</w:t>
      </w:r>
      <w:r w:rsidR="00904773">
        <w:rPr>
          <w:b/>
          <w:bCs/>
        </w:rPr>
        <w:t xml:space="preserve">:  </w:t>
      </w:r>
      <w:r>
        <w:t xml:space="preserve">Applicants should be aware that areas within certain blocks may be the subject of plans or proposals for the development of windfarms or other renewable energy projects, e.g. the area may have been leased by The </w:t>
      </w:r>
      <w:r>
        <w:rPr>
          <w:lang w:val="en-US"/>
        </w:rPr>
        <w:t xml:space="preserve">Crown Estate for a windfarm development, or an application has been submitted to The Crown Estate for such a lease and is awaiting agreement.   A map of these leased areas, as currently known to </w:t>
      </w:r>
      <w:r w:rsidR="00904773">
        <w:rPr>
          <w:lang w:val="en-US"/>
        </w:rPr>
        <w:t>the OGA</w:t>
      </w:r>
      <w:r>
        <w:rPr>
          <w:lang w:val="en-US"/>
        </w:rPr>
        <w:t xml:space="preserve">, can be accessed from the home page </w:t>
      </w:r>
      <w:r w:rsidR="00904773">
        <w:rPr>
          <w:lang w:val="en-US"/>
        </w:rPr>
        <w:t xml:space="preserve">for </w:t>
      </w:r>
      <w:r>
        <w:rPr>
          <w:lang w:val="en-US"/>
        </w:rPr>
        <w:t>this Licensing Offer – see link for “</w:t>
      </w:r>
      <w:r>
        <w:t xml:space="preserve">The Crown Estate </w:t>
      </w:r>
      <w:r w:rsidR="00AA6349">
        <w:t xml:space="preserve">offshore </w:t>
      </w:r>
      <w:r>
        <w:t>interests”</w:t>
      </w:r>
      <w:r>
        <w:rPr>
          <w:lang w:val="en-US"/>
        </w:rPr>
        <w:t>. In the case of the Round 3 development zones, the zone developers have obligations to bring forward proposals in due course for new windfarms in specific areas within their zones.</w:t>
      </w:r>
    </w:p>
    <w:p w14:paraId="57FA7C02" w14:textId="166A2E3C" w:rsidR="002929B0" w:rsidRDefault="002929B0" w:rsidP="00904773">
      <w:pPr>
        <w:pStyle w:val="Kak"/>
        <w:overflowPunct/>
        <w:spacing w:before="120"/>
        <w:jc w:val="both"/>
        <w:rPr>
          <w:lang w:val="en-US"/>
        </w:rPr>
      </w:pPr>
      <w:r>
        <w:rPr>
          <w:lang w:val="en-US"/>
        </w:rPr>
        <w:t xml:space="preserve">The Government believes that the renewables industry and the oil and gas industry can successfully co-exist to ensure the nation’s energy needs are met.  This is no less so in areas where oil and gas licenses and proposed or actual windfarm sites exist and overlap. However, we advise that </w:t>
      </w:r>
      <w:r w:rsidR="003A2C40">
        <w:rPr>
          <w:lang w:val="en-US"/>
        </w:rPr>
        <w:t>potential</w:t>
      </w:r>
      <w:r>
        <w:rPr>
          <w:lang w:val="en-US"/>
        </w:rPr>
        <w:t xml:space="preserve"> </w:t>
      </w:r>
      <w:r>
        <w:rPr>
          <w:lang w:val="en-US"/>
        </w:rPr>
        <w:lastRenderedPageBreak/>
        <w:t xml:space="preserve">applicants on such blocks should make early contact with the holders of any relevant windfarm lease or Agreement for Lease (AfL), or the relevant zone developer(s), and establish in good time a mutual understanding of the respective proposals and time frames envisaged (acknowledging that not all aspects of the future plans of either side will necessarily be definitively decided at that time).  </w:t>
      </w:r>
    </w:p>
    <w:p w14:paraId="3F744F44" w14:textId="5552B1A0" w:rsidR="009F7BF1" w:rsidRDefault="002929B0" w:rsidP="00904773">
      <w:pPr>
        <w:pStyle w:val="Kak"/>
        <w:overflowPunct/>
        <w:spacing w:before="120"/>
        <w:jc w:val="both"/>
        <w:rPr>
          <w:lang w:val="en-US"/>
        </w:rPr>
      </w:pPr>
      <w:r>
        <w:rPr>
          <w:lang w:val="en-US"/>
        </w:rPr>
        <w:t xml:space="preserve">In the very unlikely event that it proves impossible to access an oil or gas find without an adjustment to an existing or proposed windfarm, this would be a matter for commercial negotiations between the companies involved. In exercising or performing functions and duties arising under the Petroleum Act 1998 or related environmental legislation (such as considering an application for drilling, the conduct of seismic surveys or the construction of field development infrastructure including the laying of pipelines), the </w:t>
      </w:r>
      <w:r w:rsidR="009F7BF1">
        <w:rPr>
          <w:lang w:val="en-US"/>
        </w:rPr>
        <w:t xml:space="preserve">OGA or the </w:t>
      </w:r>
      <w:r>
        <w:rPr>
          <w:lang w:val="en-US"/>
        </w:rPr>
        <w:t xml:space="preserve">Secretary of State may have regard to existing and proposed windfarm developments, and in doing so would expect to take into account whether there had been effective  discussions between the parties and whether a reasonable commercial solution (including the provision of compensation) had been proposed to the windfarm owner. Provisions in </w:t>
      </w:r>
      <w:r w:rsidR="009F7BF1">
        <w:rPr>
          <w:lang w:val="en-US"/>
        </w:rPr>
        <w:t xml:space="preserve">a </w:t>
      </w:r>
      <w:r>
        <w:rPr>
          <w:lang w:val="en-US"/>
        </w:rPr>
        <w:t xml:space="preserve">windfarm lease or Agreement for Lease enable the determination (i.e. removal) of all or part of the lease or Agreement for Lease area where this is necessary to enable an oil or gas development to proceed.  The Ministerial Statement of 12 July 2011 sets out the circumstances in which the </w:t>
      </w:r>
      <w:r w:rsidR="009F7BF1">
        <w:rPr>
          <w:lang w:val="en-US"/>
        </w:rPr>
        <w:t xml:space="preserve">OGA or the </w:t>
      </w:r>
      <w:r>
        <w:rPr>
          <w:lang w:val="en-US"/>
        </w:rPr>
        <w:t>Secretary of State would ask The Crown Estate to determine the lease or Agreement for Lease and is available at:</w:t>
      </w:r>
      <w:r w:rsidR="001C1A2A" w:rsidRPr="001C1A2A">
        <w:t xml:space="preserve"> </w:t>
      </w:r>
      <w:hyperlink r:id="rId26" w:history="1">
        <w:r w:rsidR="001C1A2A" w:rsidRPr="002C2276">
          <w:rPr>
            <w:rStyle w:val="Hyperlink"/>
            <w:lang w:val="en-US"/>
          </w:rPr>
          <w:t>https://www.gov.uk/government/uploads/system/uploads/attachment_data/file/318704/Crown_Estate_Lease_Independent_Valuer_Guidance.pdf</w:t>
        </w:r>
      </w:hyperlink>
    </w:p>
    <w:p w14:paraId="6C11BBD1" w14:textId="76ECB005" w:rsidR="00D55BDC" w:rsidRDefault="002929B0" w:rsidP="00904773">
      <w:pPr>
        <w:pStyle w:val="Kak"/>
        <w:overflowPunct/>
        <w:spacing w:before="120"/>
        <w:jc w:val="both"/>
        <w:rPr>
          <w:lang w:val="en-US"/>
        </w:rPr>
      </w:pPr>
      <w:r>
        <w:rPr>
          <w:lang w:val="en-US"/>
        </w:rPr>
        <w:t>However, we would expect that</w:t>
      </w:r>
      <w:r w:rsidR="009F7BF1">
        <w:rPr>
          <w:lang w:val="en-US"/>
        </w:rPr>
        <w:t>,</w:t>
      </w:r>
      <w:r>
        <w:rPr>
          <w:lang w:val="en-US"/>
        </w:rPr>
        <w:t xml:space="preserve"> with good planning, including taking advantage of early windows of opportunity before any potentially conflicting constructions or activities take place, the respective activities can be phased and coordinated so that both can proceed with minimal compromise and without determining</w:t>
      </w:r>
      <w:r>
        <w:rPr>
          <w:rStyle w:val="CommentReference"/>
          <w:szCs w:val="16"/>
        </w:rPr>
        <w:t> </w:t>
      </w:r>
      <w:r>
        <w:rPr>
          <w:lang w:val="en-US"/>
        </w:rPr>
        <w:t>any part of an existing lease or Agreement for Lease.</w:t>
      </w:r>
    </w:p>
    <w:p w14:paraId="7129B82F" w14:textId="77777777" w:rsidR="00214B38" w:rsidRDefault="00214B38" w:rsidP="00904773">
      <w:pPr>
        <w:pStyle w:val="Kak"/>
        <w:overflowPunct/>
        <w:spacing w:before="120"/>
        <w:jc w:val="both"/>
        <w:rPr>
          <w:rFonts w:cs="Arial"/>
        </w:rPr>
      </w:pPr>
    </w:p>
    <w:p w14:paraId="7F5F3224" w14:textId="086AE5DC" w:rsidR="00506238" w:rsidRDefault="00506238" w:rsidP="001D5799">
      <w:pPr>
        <w:rPr>
          <w:rFonts w:cs="Arial"/>
        </w:rPr>
      </w:pPr>
      <w:r>
        <w:rPr>
          <w:b/>
          <w:bCs/>
        </w:rPr>
        <w:t>Note 5</w:t>
      </w:r>
      <w:r w:rsidR="009F7BF1">
        <w:rPr>
          <w:b/>
          <w:bCs/>
        </w:rPr>
        <w:t xml:space="preserve">:  </w:t>
      </w:r>
      <w:r w:rsidR="002F4D55">
        <w:t xml:space="preserve">Applicants should be aware that </w:t>
      </w:r>
      <w:r w:rsidR="002F4D55">
        <w:rPr>
          <w:rFonts w:cs="Arial"/>
        </w:rPr>
        <w:t>p</w:t>
      </w:r>
      <w:r w:rsidR="00BD4C43">
        <w:rPr>
          <w:rFonts w:cs="Arial"/>
        </w:rPr>
        <w:t xml:space="preserve">arts of </w:t>
      </w:r>
      <w:r w:rsidR="0081791F">
        <w:rPr>
          <w:rFonts w:cs="Arial"/>
        </w:rPr>
        <w:t xml:space="preserve">Blocks </w:t>
      </w:r>
      <w:r>
        <w:rPr>
          <w:rFonts w:cs="Arial"/>
        </w:rPr>
        <w:t>15/20 and 15/25</w:t>
      </w:r>
      <w:r w:rsidR="00366F8E">
        <w:rPr>
          <w:rFonts w:cs="Arial"/>
        </w:rPr>
        <w:t xml:space="preserve"> (Scanner pockmark SAC) and </w:t>
      </w:r>
      <w:r w:rsidR="00011613">
        <w:rPr>
          <w:rFonts w:cs="Arial"/>
        </w:rPr>
        <w:t xml:space="preserve">Blocks </w:t>
      </w:r>
      <w:r w:rsidR="00366F8E">
        <w:rPr>
          <w:rFonts w:cs="Arial"/>
        </w:rPr>
        <w:t>9/28 and 16/3 (Braemar pockmark SAC)</w:t>
      </w:r>
      <w:r>
        <w:rPr>
          <w:rFonts w:cs="Arial"/>
        </w:rPr>
        <w:t xml:space="preserve"> </w:t>
      </w:r>
      <w:r w:rsidR="00BD4C43">
        <w:rPr>
          <w:rFonts w:cs="Arial"/>
        </w:rPr>
        <w:t>were</w:t>
      </w:r>
      <w:r>
        <w:rPr>
          <w:rFonts w:cs="Arial"/>
        </w:rPr>
        <w:t xml:space="preserve"> withheld from licensing </w:t>
      </w:r>
      <w:r w:rsidR="00BD4C43">
        <w:rPr>
          <w:rFonts w:cs="Arial"/>
        </w:rPr>
        <w:t>after</w:t>
      </w:r>
      <w:r>
        <w:rPr>
          <w:rFonts w:cs="Arial"/>
        </w:rPr>
        <w:t xml:space="preserve"> </w:t>
      </w:r>
      <w:r w:rsidR="000B105E">
        <w:rPr>
          <w:rFonts w:cs="Arial"/>
        </w:rPr>
        <w:t xml:space="preserve">the </w:t>
      </w:r>
      <w:r>
        <w:rPr>
          <w:rFonts w:cs="Arial"/>
        </w:rPr>
        <w:t xml:space="preserve">2002 SEA  as they contain some of the best UK examples of seabed pockmarks and associated Annex 1 habitat (submarine structures made by leaking gases).  These features have now been accepted as Special Areas of Conservation.  </w:t>
      </w:r>
      <w:r w:rsidR="00EB3325">
        <w:rPr>
          <w:rFonts w:cs="Arial"/>
        </w:rPr>
        <w:t>T</w:t>
      </w:r>
      <w:r>
        <w:rPr>
          <w:rFonts w:cs="Arial"/>
        </w:rPr>
        <w:t xml:space="preserve">hese </w:t>
      </w:r>
      <w:r w:rsidR="006D3076">
        <w:rPr>
          <w:rFonts w:cs="Arial"/>
        </w:rPr>
        <w:t xml:space="preserve">blocks can be </w:t>
      </w:r>
      <w:r w:rsidR="00C06E9C">
        <w:rPr>
          <w:rFonts w:cs="Arial"/>
        </w:rPr>
        <w:t xml:space="preserve">licensed </w:t>
      </w:r>
      <w:r>
        <w:rPr>
          <w:rFonts w:cs="Arial"/>
        </w:rPr>
        <w:t>but conditions w</w:t>
      </w:r>
      <w:r w:rsidR="00C06E9C">
        <w:rPr>
          <w:rFonts w:cs="Arial"/>
        </w:rPr>
        <w:t>ill</w:t>
      </w:r>
      <w:r>
        <w:rPr>
          <w:rFonts w:cs="Arial"/>
        </w:rPr>
        <w:t xml:space="preserve"> be attached to licences to protect the sensitive features.  These conditions are:</w:t>
      </w:r>
    </w:p>
    <w:p w14:paraId="02137A9B" w14:textId="0800CC84" w:rsidR="00506238" w:rsidRDefault="002A4AC0" w:rsidP="001A5FDB">
      <w:pPr>
        <w:numPr>
          <w:ilvl w:val="0"/>
          <w:numId w:val="5"/>
        </w:numPr>
        <w:ind w:left="714" w:hanging="357"/>
      </w:pPr>
      <w:r>
        <w:rPr>
          <w:rFonts w:cs="Arial"/>
        </w:rPr>
        <w:t>n</w:t>
      </w:r>
      <w:r w:rsidR="00506238">
        <w:rPr>
          <w:rFonts w:cs="Arial"/>
        </w:rPr>
        <w:t>o drilling will be permitted through the shallow gas accumulations supplying the pockmarks or though the migration pathways to them</w:t>
      </w:r>
      <w:r w:rsidR="00D610E9">
        <w:rPr>
          <w:rFonts w:cs="Arial"/>
        </w:rPr>
        <w:t>;</w:t>
      </w:r>
    </w:p>
    <w:p w14:paraId="40533299" w14:textId="21B2A225" w:rsidR="00506238" w:rsidRDefault="002A4AC0" w:rsidP="001A5FDB">
      <w:pPr>
        <w:numPr>
          <w:ilvl w:val="0"/>
          <w:numId w:val="5"/>
        </w:numPr>
        <w:ind w:left="714" w:hanging="357"/>
      </w:pPr>
      <w:r>
        <w:t>t</w:t>
      </w:r>
      <w:r w:rsidR="00506238">
        <w:t xml:space="preserve">he </w:t>
      </w:r>
      <w:r w:rsidR="002F4D55">
        <w:t xml:space="preserve">appointed </w:t>
      </w:r>
      <w:r w:rsidR="00506238">
        <w:t>operator will liaise with the JNCC in advance of any activities within the block(s)</w:t>
      </w:r>
      <w:r w:rsidR="00D610E9">
        <w:t>; and</w:t>
      </w:r>
    </w:p>
    <w:p w14:paraId="52C8EA74" w14:textId="5D033623" w:rsidR="003257F1" w:rsidRDefault="002A4AC0" w:rsidP="001A5FDB">
      <w:pPr>
        <w:numPr>
          <w:ilvl w:val="0"/>
          <w:numId w:val="5"/>
        </w:numPr>
        <w:ind w:left="714" w:hanging="357"/>
      </w:pPr>
      <w:r>
        <w:t>i</w:t>
      </w:r>
      <w:r w:rsidR="003257F1" w:rsidRPr="00734BA4">
        <w:t xml:space="preserve">n advance of consenting decisions, </w:t>
      </w:r>
      <w:r w:rsidR="00F17BE4">
        <w:t>BEIS</w:t>
      </w:r>
      <w:r w:rsidR="003257F1">
        <w:t xml:space="preserve"> will undertake a</w:t>
      </w:r>
      <w:r w:rsidR="003257F1" w:rsidRPr="00734BA4">
        <w:t xml:space="preserve"> HRA of the potential effects of the proposed activit</w:t>
      </w:r>
      <w:r w:rsidR="003257F1">
        <w:t xml:space="preserve">y(ies) on the </w:t>
      </w:r>
      <w:r w:rsidR="002F4D55">
        <w:t>protected site to determine</w:t>
      </w:r>
      <w:r w:rsidR="003257F1">
        <w:t xml:space="preserve"> </w:t>
      </w:r>
      <w:r w:rsidR="003257F1" w:rsidRPr="00734BA4">
        <w:t>if the activity(ies) are likely to have a significant effect on the site (either alone or in combination with other plans or projects).</w:t>
      </w:r>
    </w:p>
    <w:p w14:paraId="00D750F1" w14:textId="77777777" w:rsidR="00734BA4" w:rsidRDefault="00734BA4" w:rsidP="002F4D55">
      <w:pPr>
        <w:overflowPunct/>
        <w:jc w:val="left"/>
        <w:textAlignment w:val="auto"/>
        <w:rPr>
          <w:rFonts w:cs="Arial"/>
          <w:szCs w:val="24"/>
          <w:lang w:val="en-US"/>
        </w:rPr>
      </w:pPr>
      <w:r>
        <w:t xml:space="preserve">        </w:t>
      </w:r>
    </w:p>
    <w:p w14:paraId="5F48D722" w14:textId="26A77F45" w:rsidR="00506238" w:rsidRDefault="00506238" w:rsidP="001D5799">
      <w:r>
        <w:rPr>
          <w:b/>
          <w:bCs/>
        </w:rPr>
        <w:t>Note 6</w:t>
      </w:r>
      <w:r w:rsidR="002F4D55">
        <w:rPr>
          <w:b/>
          <w:bCs/>
        </w:rPr>
        <w:t xml:space="preserve">:  </w:t>
      </w:r>
      <w:bookmarkStart w:id="1" w:name="OLE_LINK12"/>
      <w:bookmarkStart w:id="2" w:name="OLE_LINK13"/>
      <w:r w:rsidR="003A0873">
        <w:t>Applicants should be aware t</w:t>
      </w:r>
      <w:r w:rsidR="00F34347">
        <w:t xml:space="preserve">he Ministry of Defence has </w:t>
      </w:r>
      <w:r w:rsidR="004E2910">
        <w:t xml:space="preserve">informed us of </w:t>
      </w:r>
      <w:r w:rsidR="00D159AB">
        <w:t xml:space="preserve">defence related </w:t>
      </w:r>
      <w:r w:rsidR="00F34347">
        <w:t xml:space="preserve">operations </w:t>
      </w:r>
      <w:r w:rsidR="00E90DD9">
        <w:t>in blocks</w:t>
      </w:r>
      <w:r w:rsidR="003A0873" w:rsidRPr="003A0873">
        <w:t xml:space="preserve"> </w:t>
      </w:r>
      <w:r w:rsidR="003A0873">
        <w:t>marked “See note 6”</w:t>
      </w:r>
      <w:r w:rsidR="00E90DD9">
        <w:t>.</w:t>
      </w:r>
      <w:r w:rsidR="00F34347">
        <w:t xml:space="preserve"> </w:t>
      </w:r>
      <w:r>
        <w:t>Any production licen</w:t>
      </w:r>
      <w:r w:rsidR="003A0873">
        <w:t>c</w:t>
      </w:r>
      <w:r>
        <w:t xml:space="preserve">e granted for </w:t>
      </w:r>
      <w:r w:rsidR="00F34347">
        <w:t xml:space="preserve">these </w:t>
      </w:r>
      <w:r>
        <w:t>block</w:t>
      </w:r>
      <w:r w:rsidR="00FE6D74">
        <w:t>s</w:t>
      </w:r>
      <w:r>
        <w:t xml:space="preserve"> will specify that no surface drilling or infrastructure development may occur within th</w:t>
      </w:r>
      <w:r w:rsidR="00FE6D74">
        <w:t>e</w:t>
      </w:r>
      <w:r>
        <w:t xml:space="preserve"> block</w:t>
      </w:r>
      <w:r w:rsidR="00E90DD9">
        <w:t>, which means that the subsurface will only be accessible from adjacent areas</w:t>
      </w:r>
      <w:r>
        <w:t>.</w:t>
      </w:r>
      <w:r w:rsidR="00B62913">
        <w:t xml:space="preserve"> </w:t>
      </w:r>
      <w:r w:rsidR="00A506ED">
        <w:rPr>
          <w:rFonts w:cs="Arial"/>
          <w:szCs w:val="24"/>
          <w:lang w:val="en-US"/>
        </w:rPr>
        <w:t>F</w:t>
      </w:r>
      <w:r w:rsidR="00B62913">
        <w:rPr>
          <w:rFonts w:cs="Arial"/>
          <w:szCs w:val="24"/>
          <w:lang w:val="en-US"/>
        </w:rPr>
        <w:t xml:space="preserve">urther information </w:t>
      </w:r>
      <w:r w:rsidR="00D86C31">
        <w:rPr>
          <w:rFonts w:cs="Arial"/>
          <w:szCs w:val="24"/>
          <w:lang w:val="en-US"/>
        </w:rPr>
        <w:t>can be obtained from</w:t>
      </w:r>
      <w:r w:rsidR="00B62913">
        <w:rPr>
          <w:rFonts w:cs="Arial"/>
          <w:szCs w:val="24"/>
          <w:lang w:val="en-US"/>
        </w:rPr>
        <w:t>:</w:t>
      </w:r>
    </w:p>
    <w:bookmarkEnd w:id="1"/>
    <w:bookmarkEnd w:id="2"/>
    <w:p w14:paraId="08722C4A" w14:textId="77777777" w:rsidR="00B62913" w:rsidRPr="006B7F47" w:rsidRDefault="00B62913" w:rsidP="00C8203B">
      <w:pPr>
        <w:overflowPunct/>
        <w:spacing w:before="0"/>
        <w:jc w:val="left"/>
        <w:textAlignment w:val="auto"/>
        <w:rPr>
          <w:rFonts w:cs="Arial"/>
          <w:b/>
          <w:szCs w:val="24"/>
          <w:lang w:val="en-US"/>
        </w:rPr>
      </w:pPr>
      <w:r w:rsidRPr="006B7F47">
        <w:rPr>
          <w:rFonts w:cs="Arial"/>
          <w:b/>
          <w:szCs w:val="24"/>
          <w:lang w:val="en-US"/>
        </w:rPr>
        <w:t>Ricki Kiff</w:t>
      </w:r>
    </w:p>
    <w:p w14:paraId="1F19D845" w14:textId="77777777" w:rsidR="00B62913" w:rsidRPr="006B7F47" w:rsidRDefault="00F16A71">
      <w:pPr>
        <w:overflowPunct/>
        <w:spacing w:before="0"/>
        <w:jc w:val="left"/>
        <w:textAlignment w:val="auto"/>
        <w:rPr>
          <w:rFonts w:cs="Arial"/>
          <w:b/>
          <w:szCs w:val="24"/>
          <w:lang w:val="en-US"/>
        </w:rPr>
      </w:pPr>
      <w:r>
        <w:rPr>
          <w:rFonts w:cs="Arial"/>
          <w:b/>
          <w:szCs w:val="24"/>
          <w:lang w:val="en-US"/>
        </w:rPr>
        <w:t xml:space="preserve">The Oil and Gas Authority </w:t>
      </w:r>
    </w:p>
    <w:p w14:paraId="3D8A8A2F" w14:textId="77777777" w:rsidR="00B62913" w:rsidRPr="006B7F47" w:rsidRDefault="00F16A71">
      <w:pPr>
        <w:overflowPunct/>
        <w:spacing w:before="0"/>
        <w:jc w:val="left"/>
        <w:textAlignment w:val="auto"/>
        <w:rPr>
          <w:rFonts w:cs="Arial"/>
          <w:b/>
          <w:szCs w:val="24"/>
          <w:lang w:val="en-US"/>
        </w:rPr>
      </w:pPr>
      <w:r>
        <w:rPr>
          <w:rFonts w:cs="Arial"/>
          <w:b/>
          <w:szCs w:val="24"/>
          <w:lang w:val="en-US"/>
        </w:rPr>
        <w:t>0300 067 1637</w:t>
      </w:r>
    </w:p>
    <w:p w14:paraId="06E412FB" w14:textId="77777777" w:rsidR="00562D9B" w:rsidRDefault="00074945" w:rsidP="00C8203B">
      <w:pPr>
        <w:overflowPunct/>
        <w:spacing w:before="0"/>
        <w:jc w:val="left"/>
        <w:textAlignment w:val="auto"/>
        <w:rPr>
          <w:rFonts w:cs="Arial"/>
          <w:b/>
          <w:szCs w:val="24"/>
          <w:lang w:val="en-US"/>
        </w:rPr>
      </w:pPr>
      <w:hyperlink r:id="rId27" w:history="1">
        <w:r w:rsidR="00562D9B" w:rsidRPr="007C0452">
          <w:rPr>
            <w:rStyle w:val="Hyperlink"/>
            <w:rFonts w:cs="Arial"/>
            <w:b/>
            <w:szCs w:val="24"/>
            <w:lang w:val="en-US"/>
          </w:rPr>
          <w:t>Ricki.kiff@ogauthority.co.uk</w:t>
        </w:r>
      </w:hyperlink>
    </w:p>
    <w:p w14:paraId="76B8DBDB" w14:textId="77777777" w:rsidR="00562D9B" w:rsidRDefault="00562D9B" w:rsidP="00532CD0">
      <w:pPr>
        <w:overflowPunct/>
        <w:jc w:val="left"/>
        <w:textAlignment w:val="auto"/>
        <w:rPr>
          <w:rFonts w:cs="Arial"/>
          <w:b/>
          <w:bCs/>
          <w:szCs w:val="24"/>
          <w:lang w:val="en-US"/>
        </w:rPr>
      </w:pPr>
    </w:p>
    <w:p w14:paraId="2CD75500" w14:textId="588A3984" w:rsidR="00506238" w:rsidRDefault="00506238" w:rsidP="00B44B8E">
      <w:pPr>
        <w:overflowPunct/>
        <w:textAlignment w:val="auto"/>
        <w:rPr>
          <w:rFonts w:cs="Arial"/>
          <w:iCs/>
          <w:szCs w:val="22"/>
        </w:rPr>
      </w:pPr>
      <w:r>
        <w:rPr>
          <w:rFonts w:cs="Arial"/>
          <w:b/>
          <w:bCs/>
          <w:szCs w:val="24"/>
          <w:lang w:val="en-US"/>
        </w:rPr>
        <w:t>Note 7</w:t>
      </w:r>
      <w:r w:rsidR="003A0873">
        <w:rPr>
          <w:rFonts w:cs="Arial"/>
          <w:b/>
          <w:bCs/>
          <w:szCs w:val="24"/>
          <w:lang w:val="en-US"/>
        </w:rPr>
        <w:t xml:space="preserve">:  </w:t>
      </w:r>
      <w:r>
        <w:rPr>
          <w:rFonts w:cs="Arial"/>
          <w:iCs/>
          <w:szCs w:val="22"/>
        </w:rPr>
        <w:t xml:space="preserve">Applicants should be aware that </w:t>
      </w:r>
      <w:r w:rsidR="0081791F">
        <w:rPr>
          <w:rFonts w:cs="Arial"/>
          <w:iCs/>
          <w:szCs w:val="22"/>
        </w:rPr>
        <w:t>b</w:t>
      </w:r>
      <w:r>
        <w:rPr>
          <w:rFonts w:cs="Arial"/>
          <w:iCs/>
          <w:szCs w:val="22"/>
        </w:rPr>
        <w:t>lock</w:t>
      </w:r>
      <w:r w:rsidR="001D5E45">
        <w:rPr>
          <w:rFonts w:cs="Arial"/>
          <w:iCs/>
          <w:szCs w:val="22"/>
        </w:rPr>
        <w:t>s</w:t>
      </w:r>
      <w:r w:rsidR="003A0873" w:rsidRPr="003A0873">
        <w:t xml:space="preserve"> </w:t>
      </w:r>
      <w:r w:rsidR="003A0873">
        <w:t>marked “See note 7”</w:t>
      </w:r>
      <w:r>
        <w:rPr>
          <w:rFonts w:cs="Arial"/>
          <w:iCs/>
          <w:szCs w:val="22"/>
        </w:rPr>
        <w:t xml:space="preserve"> </w:t>
      </w:r>
      <w:r w:rsidR="001D5E45">
        <w:rPr>
          <w:rFonts w:cs="Arial"/>
          <w:iCs/>
          <w:szCs w:val="22"/>
        </w:rPr>
        <w:t xml:space="preserve">are </w:t>
      </w:r>
      <w:r>
        <w:rPr>
          <w:rFonts w:cs="Arial"/>
          <w:iCs/>
          <w:szCs w:val="22"/>
        </w:rPr>
        <w:t>within a designated Ministry</w:t>
      </w:r>
      <w:r w:rsidR="00C70BC6">
        <w:rPr>
          <w:rFonts w:cs="Arial"/>
          <w:iCs/>
          <w:szCs w:val="22"/>
        </w:rPr>
        <w:t xml:space="preserve"> </w:t>
      </w:r>
      <w:r>
        <w:rPr>
          <w:rFonts w:cs="Arial"/>
          <w:iCs/>
          <w:szCs w:val="22"/>
        </w:rPr>
        <w:t>of Defence (MOD) "Danger Area" used by military aircraft as a firing/bombing</w:t>
      </w:r>
      <w:r w:rsidR="00C70BC6">
        <w:rPr>
          <w:rFonts w:cs="Arial"/>
          <w:iCs/>
          <w:szCs w:val="22"/>
        </w:rPr>
        <w:t xml:space="preserve"> </w:t>
      </w:r>
      <w:r>
        <w:rPr>
          <w:rFonts w:cs="Arial"/>
          <w:iCs/>
          <w:szCs w:val="22"/>
        </w:rPr>
        <w:t xml:space="preserve">range which is </w:t>
      </w:r>
      <w:r w:rsidR="00B44B8E">
        <w:rPr>
          <w:rFonts w:cs="Arial"/>
          <w:iCs/>
          <w:szCs w:val="22"/>
        </w:rPr>
        <w:t>p</w:t>
      </w:r>
      <w:r>
        <w:rPr>
          <w:rFonts w:cs="Arial"/>
          <w:iCs/>
          <w:szCs w:val="22"/>
        </w:rPr>
        <w:t>rotected by a bye-law giving the MOD rights in relation to</w:t>
      </w:r>
      <w:r w:rsidR="00C70BC6">
        <w:rPr>
          <w:rFonts w:cs="Arial"/>
          <w:iCs/>
          <w:szCs w:val="22"/>
        </w:rPr>
        <w:t xml:space="preserve"> </w:t>
      </w:r>
      <w:r>
        <w:rPr>
          <w:rFonts w:cs="Arial"/>
          <w:iCs/>
          <w:szCs w:val="22"/>
        </w:rPr>
        <w:t>denying the presence and activities of persons and vessels, including oil</w:t>
      </w:r>
      <w:r w:rsidR="00C70BC6">
        <w:rPr>
          <w:rFonts w:cs="Arial"/>
          <w:iCs/>
          <w:szCs w:val="22"/>
        </w:rPr>
        <w:t xml:space="preserve"> </w:t>
      </w:r>
      <w:r>
        <w:rPr>
          <w:rFonts w:cs="Arial"/>
          <w:iCs/>
          <w:szCs w:val="22"/>
        </w:rPr>
        <w:t>and gas installations, within the area. Whilst the MOD will work with oil and gas companies to enable exploration</w:t>
      </w:r>
      <w:r w:rsidR="00C70BC6">
        <w:rPr>
          <w:rFonts w:cs="Arial"/>
          <w:iCs/>
          <w:szCs w:val="22"/>
        </w:rPr>
        <w:t xml:space="preserve"> </w:t>
      </w:r>
      <w:r>
        <w:rPr>
          <w:rFonts w:cs="Arial"/>
          <w:iCs/>
          <w:szCs w:val="22"/>
        </w:rPr>
        <w:t>and development where it is able to accommodate those activities, due to the</w:t>
      </w:r>
      <w:r w:rsidR="00C70BC6">
        <w:rPr>
          <w:rFonts w:cs="Arial"/>
          <w:iCs/>
          <w:szCs w:val="22"/>
        </w:rPr>
        <w:t xml:space="preserve"> </w:t>
      </w:r>
      <w:r>
        <w:rPr>
          <w:rFonts w:cs="Arial"/>
          <w:iCs/>
          <w:szCs w:val="22"/>
        </w:rPr>
        <w:t>current and past usage of the area it cannot be assumed that the MOD will</w:t>
      </w:r>
      <w:r w:rsidR="00C70BC6">
        <w:rPr>
          <w:rFonts w:cs="Arial"/>
          <w:iCs/>
          <w:szCs w:val="22"/>
        </w:rPr>
        <w:t xml:space="preserve"> </w:t>
      </w:r>
      <w:r>
        <w:rPr>
          <w:rFonts w:cs="Arial"/>
          <w:iCs/>
          <w:szCs w:val="22"/>
        </w:rPr>
        <w:t>necessarily agree to operations or the presence of facilities</w:t>
      </w:r>
      <w:r w:rsidR="00C70BC6">
        <w:rPr>
          <w:rFonts w:cs="Arial"/>
          <w:iCs/>
          <w:szCs w:val="22"/>
        </w:rPr>
        <w:t xml:space="preserve"> </w:t>
      </w:r>
      <w:r>
        <w:rPr>
          <w:rFonts w:cs="Arial"/>
          <w:iCs/>
          <w:szCs w:val="22"/>
        </w:rPr>
        <w:t xml:space="preserve">at any given location, within this area, or at any given time. </w:t>
      </w:r>
      <w:r>
        <w:rPr>
          <w:rFonts w:cs="Arial"/>
          <w:iCs/>
          <w:szCs w:val="22"/>
        </w:rPr>
        <w:lastRenderedPageBreak/>
        <w:t>Potential applicants should be aware of these constraints when applying for</w:t>
      </w:r>
      <w:r w:rsidR="004A4F37">
        <w:rPr>
          <w:rFonts w:cs="Arial"/>
          <w:iCs/>
          <w:szCs w:val="22"/>
        </w:rPr>
        <w:t xml:space="preserve"> </w:t>
      </w:r>
      <w:r w:rsidR="00D277A8">
        <w:rPr>
          <w:rFonts w:cs="Arial"/>
          <w:iCs/>
          <w:szCs w:val="22"/>
        </w:rPr>
        <w:t>relevant</w:t>
      </w:r>
      <w:r>
        <w:rPr>
          <w:rFonts w:cs="Arial"/>
          <w:iCs/>
          <w:szCs w:val="22"/>
        </w:rPr>
        <w:t xml:space="preserve"> block</w:t>
      </w:r>
      <w:r w:rsidR="00D277A8">
        <w:rPr>
          <w:rFonts w:cs="Arial"/>
          <w:iCs/>
          <w:szCs w:val="22"/>
        </w:rPr>
        <w:t>s</w:t>
      </w:r>
      <w:r>
        <w:rPr>
          <w:rFonts w:cs="Arial"/>
          <w:iCs/>
          <w:szCs w:val="22"/>
        </w:rPr>
        <w:t>. Further information can be obtained from:</w:t>
      </w:r>
    </w:p>
    <w:p w14:paraId="5BE49EF7" w14:textId="77777777"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Defence Infrastructure Organisation</w:t>
      </w:r>
    </w:p>
    <w:p w14:paraId="6CB34BE2" w14:textId="77777777"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Safeguarding</w:t>
      </w:r>
    </w:p>
    <w:p w14:paraId="35731B5B" w14:textId="77777777"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Kingston Road</w:t>
      </w:r>
    </w:p>
    <w:p w14:paraId="1BED4E73" w14:textId="77777777"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Sutton Coldfield</w:t>
      </w:r>
    </w:p>
    <w:p w14:paraId="79E743D4" w14:textId="77777777"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West Midlands</w:t>
      </w:r>
    </w:p>
    <w:p w14:paraId="382202BE" w14:textId="77777777"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B75 7RL</w:t>
      </w:r>
    </w:p>
    <w:p w14:paraId="0BD00E11" w14:textId="49CD5152" w:rsidR="00CA2D85" w:rsidRPr="001F30BC" w:rsidRDefault="00CA2D85" w:rsidP="00B44B8E">
      <w:pPr>
        <w:overflowPunct/>
        <w:spacing w:before="0"/>
        <w:textAlignment w:val="auto"/>
        <w:rPr>
          <w:rFonts w:cs="Arial"/>
          <w:b/>
          <w:sz w:val="22"/>
          <w:szCs w:val="22"/>
          <w:lang w:eastAsia="en-GB"/>
        </w:rPr>
      </w:pPr>
      <w:r w:rsidRPr="001F30BC">
        <w:rPr>
          <w:rFonts w:cs="Arial"/>
          <w:b/>
          <w:sz w:val="22"/>
          <w:szCs w:val="22"/>
          <w:lang w:eastAsia="en-GB"/>
        </w:rPr>
        <w:t>0121 311 3818</w:t>
      </w:r>
    </w:p>
    <w:p w14:paraId="03F76DA6" w14:textId="27825F3E" w:rsidR="00CA2D85" w:rsidRPr="00CC0F2A" w:rsidRDefault="00074945" w:rsidP="00656BE9">
      <w:pPr>
        <w:overflowPunct/>
        <w:spacing w:before="0"/>
        <w:textAlignment w:val="auto"/>
        <w:rPr>
          <w:rFonts w:cs="Arial"/>
          <w:b/>
          <w:lang w:eastAsia="en-GB"/>
        </w:rPr>
      </w:pPr>
      <w:hyperlink r:id="rId28" w:history="1">
        <w:r w:rsidR="009762E3" w:rsidRPr="00CC0F2A">
          <w:rPr>
            <w:rStyle w:val="Hyperlink"/>
            <w:rFonts w:cs="Arial"/>
            <w:b/>
            <w:lang w:eastAsia="en-GB"/>
          </w:rPr>
          <w:t>DIO-Safeguarding-Offshore@mod.uk</w:t>
        </w:r>
      </w:hyperlink>
    </w:p>
    <w:p w14:paraId="64406FF1" w14:textId="77777777" w:rsidR="00416097" w:rsidRDefault="00416097" w:rsidP="00656BE9">
      <w:pPr>
        <w:overflowPunct/>
        <w:textAlignment w:val="auto"/>
        <w:rPr>
          <w:rFonts w:cs="Arial"/>
          <w:b/>
          <w:bCs/>
          <w:szCs w:val="24"/>
          <w:lang w:val="en-US"/>
        </w:rPr>
      </w:pPr>
      <w:bookmarkStart w:id="3" w:name="OLE_LINK8"/>
      <w:bookmarkStart w:id="4" w:name="OLE_LINK9"/>
    </w:p>
    <w:p w14:paraId="46362729" w14:textId="7BCBD96B" w:rsidR="00506238" w:rsidRDefault="00506238" w:rsidP="00656BE9">
      <w:pPr>
        <w:overflowPunct/>
        <w:textAlignment w:val="auto"/>
        <w:rPr>
          <w:rFonts w:cs="Arial"/>
          <w:szCs w:val="24"/>
          <w:lang w:val="en-US"/>
        </w:rPr>
      </w:pPr>
      <w:r>
        <w:rPr>
          <w:rFonts w:cs="Arial"/>
          <w:b/>
          <w:bCs/>
          <w:szCs w:val="24"/>
          <w:lang w:val="en-US"/>
        </w:rPr>
        <w:t>Note 8</w:t>
      </w:r>
      <w:r w:rsidR="002C667C">
        <w:rPr>
          <w:rFonts w:cs="Arial"/>
          <w:b/>
          <w:bCs/>
          <w:szCs w:val="24"/>
          <w:lang w:val="en-US"/>
        </w:rPr>
        <w:t xml:space="preserve">:  </w:t>
      </w:r>
      <w:r w:rsidR="002C667C">
        <w:t>Applicants should be aware that, based o</w:t>
      </w:r>
      <w:r w:rsidR="00187088">
        <w:t xml:space="preserve">n the most up-to-date information that we have received from </w:t>
      </w:r>
      <w:r w:rsidR="00946877">
        <w:t>T</w:t>
      </w:r>
      <w:r w:rsidR="00187088">
        <w:t>he Coal Authority</w:t>
      </w:r>
      <w:r w:rsidR="002C667C">
        <w:t>,</w:t>
      </w:r>
      <w:r w:rsidR="00187088">
        <w:t xml:space="preserve"> block</w:t>
      </w:r>
      <w:r w:rsidR="001D5E45">
        <w:t>s</w:t>
      </w:r>
      <w:r w:rsidR="00187088">
        <w:t xml:space="preserve"> </w:t>
      </w:r>
      <w:r w:rsidR="002C667C">
        <w:t xml:space="preserve">marked “See note </w:t>
      </w:r>
      <w:r w:rsidR="001D5E45">
        <w:t>8</w:t>
      </w:r>
      <w:r w:rsidR="002C667C">
        <w:t>”</w:t>
      </w:r>
      <w:r w:rsidR="001D5E45">
        <w:t xml:space="preserve"> are </w:t>
      </w:r>
      <w:r w:rsidR="00187088">
        <w:t>close to areas that ar</w:t>
      </w:r>
      <w:r w:rsidR="00C06E9C">
        <w:t xml:space="preserve">e subject to </w:t>
      </w:r>
      <w:r w:rsidR="00187088">
        <w:t>Coal Authority l</w:t>
      </w:r>
      <w:r w:rsidR="00946877">
        <w:t>icences</w:t>
      </w:r>
      <w:r w:rsidR="00187088">
        <w:t xml:space="preserve"> for Underground Coal Gasification, or to applications for such l</w:t>
      </w:r>
      <w:r w:rsidR="00C25F9E">
        <w:t>icenc</w:t>
      </w:r>
      <w:r w:rsidR="00C06E9C">
        <w:t>es</w:t>
      </w:r>
      <w:r w:rsidR="00187088">
        <w:t>. To</w:t>
      </w:r>
      <w:r w:rsidR="006113C2">
        <w:t xml:space="preserve"> </w:t>
      </w:r>
      <w:r w:rsidR="00187088">
        <w:t>check the latest position, or to seek further information about these areas, please contact the Coal Authority</w:t>
      </w:r>
      <w:r w:rsidR="00946877">
        <w:t xml:space="preserve"> at:</w:t>
      </w:r>
      <w:bookmarkEnd w:id="3"/>
      <w:bookmarkEnd w:id="4"/>
    </w:p>
    <w:p w14:paraId="26893008" w14:textId="66B14F8E" w:rsidR="00946877" w:rsidRDefault="00074945" w:rsidP="00656BE9">
      <w:pPr>
        <w:overflowPunct/>
        <w:spacing w:before="0"/>
        <w:textAlignment w:val="auto"/>
        <w:rPr>
          <w:rStyle w:val="Hyperlink"/>
          <w:b/>
        </w:rPr>
      </w:pPr>
      <w:hyperlink r:id="rId29" w:history="1">
        <w:r w:rsidR="004A4F37" w:rsidRPr="00CB32D5">
          <w:rPr>
            <w:rStyle w:val="Hyperlink"/>
            <w:b/>
          </w:rPr>
          <w:t>http://coal.decc.gov.uk/en/coal/cms/contact/contact.aspx</w:t>
        </w:r>
      </w:hyperlink>
    </w:p>
    <w:p w14:paraId="3B45F385" w14:textId="77777777" w:rsidR="002422B3" w:rsidRPr="00CB32D5" w:rsidRDefault="002422B3" w:rsidP="00656BE9">
      <w:pPr>
        <w:overflowPunct/>
        <w:spacing w:before="0"/>
        <w:textAlignment w:val="auto"/>
        <w:rPr>
          <w:rFonts w:cs="Arial"/>
          <w:b/>
          <w:szCs w:val="24"/>
          <w:lang w:val="en-US"/>
        </w:rPr>
      </w:pPr>
    </w:p>
    <w:p w14:paraId="7804581A" w14:textId="77777777" w:rsidR="00756E7F" w:rsidRDefault="00756E7F" w:rsidP="00656BE9">
      <w:pPr>
        <w:spacing w:before="0"/>
        <w:rPr>
          <w:rFonts w:cs="Arial"/>
          <w:b/>
          <w:szCs w:val="24"/>
          <w:lang w:val="en-US"/>
        </w:rPr>
      </w:pPr>
    </w:p>
    <w:p w14:paraId="23272D90" w14:textId="0F72381C" w:rsidR="00D25900" w:rsidRPr="00D25900" w:rsidRDefault="00D25900" w:rsidP="00656BE9">
      <w:pPr>
        <w:spacing w:before="0"/>
        <w:rPr>
          <w:i/>
          <w:color w:val="000000"/>
        </w:rPr>
      </w:pPr>
      <w:r w:rsidRPr="00D25900">
        <w:rPr>
          <w:rFonts w:cs="Arial"/>
          <w:b/>
          <w:szCs w:val="24"/>
          <w:lang w:val="en-US"/>
        </w:rPr>
        <w:t>Note 9</w:t>
      </w:r>
      <w:r w:rsidR="001D5E45">
        <w:rPr>
          <w:rFonts w:cs="Arial"/>
          <w:b/>
          <w:szCs w:val="24"/>
          <w:lang w:val="en-US"/>
        </w:rPr>
        <w:t xml:space="preserve">:  </w:t>
      </w:r>
      <w:r w:rsidR="00756E7F" w:rsidRPr="00756E7F">
        <w:rPr>
          <w:rFonts w:cs="Arial"/>
          <w:iCs/>
        </w:rPr>
        <w:t>This block is within a designated Ministry of Defence (MOD) "Danger Area" used by the</w:t>
      </w:r>
      <w:r w:rsidR="006113C2">
        <w:rPr>
          <w:rFonts w:cs="Arial"/>
          <w:iCs/>
        </w:rPr>
        <w:t xml:space="preserve"> </w:t>
      </w:r>
      <w:r w:rsidR="00756E7F" w:rsidRPr="00756E7F">
        <w:rPr>
          <w:rFonts w:cs="Arial"/>
          <w:iCs/>
        </w:rPr>
        <w:t>military as a firing/bombing range, for missile firing and exercises. Petroleum production</w:t>
      </w:r>
      <w:r w:rsidR="006113C2">
        <w:rPr>
          <w:rFonts w:cs="Arial"/>
          <w:iCs/>
        </w:rPr>
        <w:t xml:space="preserve"> </w:t>
      </w:r>
      <w:r w:rsidR="00756E7F" w:rsidRPr="00756E7F">
        <w:rPr>
          <w:rFonts w:cs="Arial"/>
          <w:iCs/>
        </w:rPr>
        <w:t>may be undertaken, in this block, subject to obtaining prior approval from the MOD on the</w:t>
      </w:r>
      <w:r w:rsidR="006113C2">
        <w:rPr>
          <w:rFonts w:cs="Arial"/>
          <w:iCs/>
        </w:rPr>
        <w:t xml:space="preserve"> </w:t>
      </w:r>
      <w:r w:rsidR="00756E7F" w:rsidRPr="00756E7F">
        <w:rPr>
          <w:rFonts w:cs="Arial"/>
          <w:iCs/>
        </w:rPr>
        <w:t>location and type of production installations and associated infra-structure to be used no</w:t>
      </w:r>
      <w:r w:rsidR="006113C2">
        <w:rPr>
          <w:rFonts w:cs="Arial"/>
          <w:iCs/>
        </w:rPr>
        <w:t xml:space="preserve"> </w:t>
      </w:r>
      <w:r w:rsidR="00756E7F" w:rsidRPr="00756E7F">
        <w:rPr>
          <w:rFonts w:cs="Arial"/>
          <w:iCs/>
        </w:rPr>
        <w:t>less than 12 months prior to deployment. All associated works and survey activities will</w:t>
      </w:r>
      <w:r w:rsidR="0020358D">
        <w:rPr>
          <w:rFonts w:cs="Arial"/>
          <w:iCs/>
        </w:rPr>
        <w:t xml:space="preserve"> </w:t>
      </w:r>
      <w:r w:rsidR="00756E7F" w:rsidRPr="00756E7F">
        <w:rPr>
          <w:rFonts w:cs="Arial"/>
          <w:iCs/>
        </w:rPr>
        <w:t>need to be approved by the MOD and coordinated with MOD range activities.</w:t>
      </w:r>
      <w:r w:rsidR="0010727F">
        <w:rPr>
          <w:rFonts w:cs="Arial"/>
          <w:iCs/>
        </w:rPr>
        <w:t xml:space="preserve"> </w:t>
      </w:r>
      <w:r w:rsidRPr="00D25900">
        <w:rPr>
          <w:rStyle w:val="Emphasis"/>
          <w:i w:val="0"/>
          <w:color w:val="000000"/>
        </w:rPr>
        <w:t>Further information can be obtained from:</w:t>
      </w:r>
    </w:p>
    <w:p w14:paraId="310BBE76" w14:textId="77777777" w:rsidR="00CA2D85" w:rsidRPr="001F30BC" w:rsidRDefault="00CA2D85" w:rsidP="00656BE9">
      <w:pPr>
        <w:overflowPunct/>
        <w:spacing w:before="0"/>
        <w:textAlignment w:val="auto"/>
        <w:rPr>
          <w:rFonts w:cs="Arial"/>
          <w:b/>
          <w:sz w:val="22"/>
          <w:szCs w:val="22"/>
          <w:lang w:eastAsia="en-GB"/>
        </w:rPr>
      </w:pPr>
      <w:r w:rsidRPr="001F30BC">
        <w:rPr>
          <w:rFonts w:cs="Arial"/>
          <w:b/>
          <w:sz w:val="22"/>
          <w:szCs w:val="22"/>
          <w:lang w:eastAsia="en-GB"/>
        </w:rPr>
        <w:t>Defence Infrastructure Organisation</w:t>
      </w:r>
    </w:p>
    <w:p w14:paraId="2A9683D8" w14:textId="77777777" w:rsidR="00CA2D85" w:rsidRPr="001F30BC" w:rsidRDefault="00CA2D85" w:rsidP="00656BE9">
      <w:pPr>
        <w:overflowPunct/>
        <w:spacing w:before="0"/>
        <w:textAlignment w:val="auto"/>
        <w:rPr>
          <w:rFonts w:cs="Arial"/>
          <w:b/>
          <w:sz w:val="22"/>
          <w:szCs w:val="22"/>
          <w:lang w:eastAsia="en-GB"/>
        </w:rPr>
      </w:pPr>
      <w:r w:rsidRPr="001F30BC">
        <w:rPr>
          <w:rFonts w:cs="Arial"/>
          <w:b/>
          <w:sz w:val="22"/>
          <w:szCs w:val="22"/>
          <w:lang w:eastAsia="en-GB"/>
        </w:rPr>
        <w:t>Safeguarding</w:t>
      </w:r>
    </w:p>
    <w:p w14:paraId="6B4CBA2D" w14:textId="77777777" w:rsidR="00CA2D85" w:rsidRPr="001F30BC" w:rsidRDefault="00CA2D85" w:rsidP="00656BE9">
      <w:pPr>
        <w:overflowPunct/>
        <w:spacing w:before="0"/>
        <w:textAlignment w:val="auto"/>
        <w:rPr>
          <w:rFonts w:cs="Arial"/>
          <w:b/>
          <w:sz w:val="22"/>
          <w:szCs w:val="22"/>
          <w:lang w:eastAsia="en-GB"/>
        </w:rPr>
      </w:pPr>
      <w:r w:rsidRPr="001F30BC">
        <w:rPr>
          <w:rFonts w:cs="Arial"/>
          <w:b/>
          <w:sz w:val="22"/>
          <w:szCs w:val="22"/>
          <w:lang w:eastAsia="en-GB"/>
        </w:rPr>
        <w:t>Kingston Road</w:t>
      </w:r>
    </w:p>
    <w:p w14:paraId="798F3FD6" w14:textId="77777777" w:rsidR="00CA2D85" w:rsidRPr="001F30BC" w:rsidRDefault="00CA2D85" w:rsidP="00656BE9">
      <w:pPr>
        <w:overflowPunct/>
        <w:spacing w:before="0"/>
        <w:textAlignment w:val="auto"/>
        <w:rPr>
          <w:rFonts w:cs="Arial"/>
          <w:b/>
          <w:sz w:val="22"/>
          <w:szCs w:val="22"/>
          <w:lang w:eastAsia="en-GB"/>
        </w:rPr>
      </w:pPr>
      <w:r w:rsidRPr="001F30BC">
        <w:rPr>
          <w:rFonts w:cs="Arial"/>
          <w:b/>
          <w:sz w:val="22"/>
          <w:szCs w:val="22"/>
          <w:lang w:eastAsia="en-GB"/>
        </w:rPr>
        <w:t>Sutton Coldfield</w:t>
      </w:r>
    </w:p>
    <w:p w14:paraId="0790FFBD" w14:textId="77777777" w:rsidR="00CA2D85" w:rsidRPr="001F30BC" w:rsidRDefault="00CA2D85" w:rsidP="00656BE9">
      <w:pPr>
        <w:overflowPunct/>
        <w:spacing w:before="0"/>
        <w:textAlignment w:val="auto"/>
        <w:rPr>
          <w:rFonts w:cs="Arial"/>
          <w:b/>
          <w:sz w:val="22"/>
          <w:szCs w:val="22"/>
          <w:lang w:eastAsia="en-GB"/>
        </w:rPr>
      </w:pPr>
      <w:r w:rsidRPr="001F30BC">
        <w:rPr>
          <w:rFonts w:cs="Arial"/>
          <w:b/>
          <w:sz w:val="22"/>
          <w:szCs w:val="22"/>
          <w:lang w:eastAsia="en-GB"/>
        </w:rPr>
        <w:t>West Midlands</w:t>
      </w:r>
    </w:p>
    <w:p w14:paraId="60AFA709" w14:textId="77777777" w:rsidR="00CA2D85" w:rsidRPr="001F30BC" w:rsidRDefault="00CA2D85" w:rsidP="00656BE9">
      <w:pPr>
        <w:overflowPunct/>
        <w:spacing w:before="0"/>
        <w:textAlignment w:val="auto"/>
        <w:rPr>
          <w:rFonts w:cs="Arial"/>
          <w:b/>
          <w:sz w:val="22"/>
          <w:szCs w:val="22"/>
          <w:lang w:eastAsia="en-GB"/>
        </w:rPr>
      </w:pPr>
      <w:r w:rsidRPr="001F30BC">
        <w:rPr>
          <w:rFonts w:cs="Arial"/>
          <w:b/>
          <w:sz w:val="22"/>
          <w:szCs w:val="22"/>
          <w:lang w:eastAsia="en-GB"/>
        </w:rPr>
        <w:t>B75 7RL</w:t>
      </w:r>
    </w:p>
    <w:p w14:paraId="4DA7F902" w14:textId="2BDF3568" w:rsidR="004A4F37" w:rsidRPr="006C467F" w:rsidRDefault="00CA2D85" w:rsidP="00656BE9">
      <w:pPr>
        <w:overflowPunct/>
        <w:spacing w:before="0"/>
        <w:textAlignment w:val="auto"/>
        <w:rPr>
          <w:rFonts w:cs="Arial"/>
          <w:szCs w:val="24"/>
          <w:lang w:val="en-US"/>
        </w:rPr>
      </w:pPr>
      <w:r w:rsidRPr="001F30BC">
        <w:rPr>
          <w:rFonts w:cs="Arial"/>
          <w:b/>
          <w:sz w:val="22"/>
          <w:szCs w:val="22"/>
          <w:lang w:eastAsia="en-GB"/>
        </w:rPr>
        <w:t>0121 311 3818</w:t>
      </w:r>
    </w:p>
    <w:p w14:paraId="253F1B9C" w14:textId="7338023C" w:rsidR="00532CD0" w:rsidRPr="00CC0F2A" w:rsidRDefault="00074945" w:rsidP="00656BE9">
      <w:pPr>
        <w:overflowPunct/>
        <w:spacing w:before="0"/>
        <w:textAlignment w:val="auto"/>
        <w:rPr>
          <w:rFonts w:cs="Arial"/>
          <w:b/>
          <w:lang w:eastAsia="en-GB"/>
        </w:rPr>
      </w:pPr>
      <w:hyperlink r:id="rId30" w:history="1">
        <w:r w:rsidR="00532CD0" w:rsidRPr="00CC0F2A">
          <w:rPr>
            <w:rStyle w:val="Hyperlink"/>
            <w:rFonts w:cs="Arial"/>
            <w:b/>
            <w:lang w:eastAsia="en-GB"/>
          </w:rPr>
          <w:t>DIO-Safeguarding-Offshore@mod.uk</w:t>
        </w:r>
      </w:hyperlink>
    </w:p>
    <w:p w14:paraId="69AF82E9" w14:textId="77777777" w:rsidR="0010727F" w:rsidRDefault="0010727F" w:rsidP="00656BE9">
      <w:pPr>
        <w:overflowPunct/>
        <w:textAlignment w:val="auto"/>
        <w:rPr>
          <w:rFonts w:cs="Arial"/>
          <w:b/>
          <w:szCs w:val="24"/>
          <w:lang w:val="en-US"/>
        </w:rPr>
      </w:pPr>
    </w:p>
    <w:p w14:paraId="0112EAF2" w14:textId="0206E2C9" w:rsidR="006B7F47" w:rsidRDefault="006B7F47" w:rsidP="00656BE9">
      <w:pPr>
        <w:overflowPunct/>
        <w:textAlignment w:val="auto"/>
        <w:rPr>
          <w:rFonts w:cs="Arial"/>
          <w:szCs w:val="24"/>
          <w:lang w:val="en-US"/>
        </w:rPr>
      </w:pPr>
      <w:r w:rsidRPr="004F6D2C">
        <w:rPr>
          <w:rFonts w:cs="Arial"/>
          <w:b/>
          <w:szCs w:val="24"/>
          <w:lang w:val="en-US"/>
        </w:rPr>
        <w:t>Note 10</w:t>
      </w:r>
      <w:r w:rsidR="00532CD0">
        <w:rPr>
          <w:rFonts w:cs="Arial"/>
          <w:b/>
          <w:szCs w:val="24"/>
          <w:lang w:val="en-US"/>
        </w:rPr>
        <w:t xml:space="preserve">:  </w:t>
      </w:r>
      <w:r w:rsidR="00C25F9E">
        <w:rPr>
          <w:rFonts w:cs="Arial"/>
          <w:szCs w:val="24"/>
          <w:lang w:val="en-US"/>
        </w:rPr>
        <w:t xml:space="preserve">Applicants should </w:t>
      </w:r>
      <w:r>
        <w:rPr>
          <w:rFonts w:cs="Arial"/>
          <w:szCs w:val="24"/>
          <w:lang w:val="en-US"/>
        </w:rPr>
        <w:t>be aware that</w:t>
      </w:r>
      <w:r w:rsidR="00BF2B72">
        <w:rPr>
          <w:rFonts w:cs="Arial"/>
          <w:szCs w:val="24"/>
          <w:lang w:val="en-US"/>
        </w:rPr>
        <w:t>, currently,</w:t>
      </w:r>
      <w:r>
        <w:rPr>
          <w:rFonts w:cs="Arial"/>
          <w:szCs w:val="24"/>
          <w:lang w:val="en-US"/>
        </w:rPr>
        <w:t xml:space="preserve"> no activity of any kind will be allowed in the South West corner of this block </w:t>
      </w:r>
      <w:r w:rsidR="00532CD0">
        <w:rPr>
          <w:rFonts w:cs="Arial"/>
          <w:szCs w:val="24"/>
          <w:lang w:val="en-US"/>
        </w:rPr>
        <w:t xml:space="preserve">as it is </w:t>
      </w:r>
      <w:r>
        <w:rPr>
          <w:rFonts w:cs="Arial"/>
          <w:szCs w:val="24"/>
          <w:lang w:val="en-US"/>
        </w:rPr>
        <w:t xml:space="preserve">within the Moray Firth SAC. </w:t>
      </w:r>
      <w:r w:rsidR="00A506ED">
        <w:rPr>
          <w:rFonts w:cs="Arial"/>
          <w:szCs w:val="24"/>
          <w:lang w:val="en-US"/>
        </w:rPr>
        <w:t>F</w:t>
      </w:r>
      <w:r>
        <w:rPr>
          <w:rFonts w:cs="Arial"/>
          <w:szCs w:val="24"/>
          <w:lang w:val="en-US"/>
        </w:rPr>
        <w:t xml:space="preserve">urther information </w:t>
      </w:r>
      <w:r w:rsidR="00A506ED">
        <w:rPr>
          <w:rFonts w:cs="Arial"/>
          <w:szCs w:val="24"/>
          <w:lang w:val="en-US"/>
        </w:rPr>
        <w:t>can be o</w:t>
      </w:r>
      <w:r w:rsidR="00B57157">
        <w:rPr>
          <w:rFonts w:cs="Arial"/>
          <w:szCs w:val="24"/>
          <w:lang w:val="en-US"/>
        </w:rPr>
        <w:t>b</w:t>
      </w:r>
      <w:r w:rsidR="00A506ED">
        <w:rPr>
          <w:rFonts w:cs="Arial"/>
          <w:szCs w:val="24"/>
          <w:lang w:val="en-US"/>
        </w:rPr>
        <w:t>tained from</w:t>
      </w:r>
      <w:r>
        <w:rPr>
          <w:rFonts w:cs="Arial"/>
          <w:szCs w:val="24"/>
          <w:lang w:val="en-US"/>
        </w:rPr>
        <w:t>:</w:t>
      </w:r>
    </w:p>
    <w:p w14:paraId="4DCBED07" w14:textId="77777777" w:rsidR="006566B0" w:rsidRPr="006B7F47" w:rsidRDefault="006566B0" w:rsidP="00656BE9">
      <w:pPr>
        <w:overflowPunct/>
        <w:spacing w:before="0"/>
        <w:textAlignment w:val="auto"/>
        <w:rPr>
          <w:rFonts w:cs="Arial"/>
          <w:b/>
          <w:szCs w:val="24"/>
          <w:lang w:val="en-US"/>
        </w:rPr>
      </w:pPr>
      <w:r w:rsidRPr="006B7F47">
        <w:rPr>
          <w:rFonts w:cs="Arial"/>
          <w:b/>
          <w:szCs w:val="24"/>
          <w:lang w:val="en-US"/>
        </w:rPr>
        <w:t>Ricki Kiff</w:t>
      </w:r>
    </w:p>
    <w:p w14:paraId="2350F858" w14:textId="77777777" w:rsidR="006566B0" w:rsidRPr="006B7F47" w:rsidRDefault="006566B0" w:rsidP="00656BE9">
      <w:pPr>
        <w:overflowPunct/>
        <w:spacing w:before="0"/>
        <w:textAlignment w:val="auto"/>
        <w:rPr>
          <w:rFonts w:cs="Arial"/>
          <w:b/>
          <w:szCs w:val="24"/>
          <w:lang w:val="en-US"/>
        </w:rPr>
      </w:pPr>
      <w:r>
        <w:rPr>
          <w:rFonts w:cs="Arial"/>
          <w:b/>
          <w:szCs w:val="24"/>
          <w:lang w:val="en-US"/>
        </w:rPr>
        <w:t xml:space="preserve">The Oil and Gas Authority </w:t>
      </w:r>
    </w:p>
    <w:p w14:paraId="7453FBE4" w14:textId="77777777" w:rsidR="006566B0" w:rsidRPr="006B7F47" w:rsidRDefault="006566B0" w:rsidP="00656BE9">
      <w:pPr>
        <w:overflowPunct/>
        <w:spacing w:before="0"/>
        <w:textAlignment w:val="auto"/>
        <w:rPr>
          <w:rFonts w:cs="Arial"/>
          <w:b/>
          <w:szCs w:val="24"/>
          <w:lang w:val="en-US"/>
        </w:rPr>
      </w:pPr>
      <w:r>
        <w:rPr>
          <w:rFonts w:cs="Arial"/>
          <w:b/>
          <w:szCs w:val="24"/>
          <w:lang w:val="en-US"/>
        </w:rPr>
        <w:t>0300 067 1637</w:t>
      </w:r>
    </w:p>
    <w:p w14:paraId="54F3554F" w14:textId="77777777" w:rsidR="006566B0" w:rsidRPr="006B7F47" w:rsidRDefault="00074945" w:rsidP="00656BE9">
      <w:pPr>
        <w:overflowPunct/>
        <w:spacing w:before="0"/>
        <w:textAlignment w:val="auto"/>
        <w:rPr>
          <w:rFonts w:cs="Arial"/>
          <w:b/>
          <w:szCs w:val="24"/>
          <w:lang w:val="en-US"/>
        </w:rPr>
      </w:pPr>
      <w:hyperlink r:id="rId31" w:history="1">
        <w:r w:rsidR="00562D9B" w:rsidRPr="007C0452">
          <w:rPr>
            <w:rStyle w:val="Hyperlink"/>
            <w:rFonts w:cs="Arial"/>
            <w:b/>
            <w:szCs w:val="24"/>
            <w:lang w:val="en-US"/>
          </w:rPr>
          <w:t>Ricki.kiff@ogauthority.co.uk</w:t>
        </w:r>
      </w:hyperlink>
    </w:p>
    <w:p w14:paraId="161C9EBA" w14:textId="77777777" w:rsidR="006B7F47" w:rsidRDefault="006B7F47" w:rsidP="00656BE9">
      <w:pPr>
        <w:overflowPunct/>
        <w:spacing w:before="0"/>
        <w:textAlignment w:val="auto"/>
        <w:rPr>
          <w:rFonts w:cs="Arial"/>
          <w:szCs w:val="24"/>
          <w:lang w:val="en-US"/>
        </w:rPr>
      </w:pPr>
    </w:p>
    <w:p w14:paraId="6302160B" w14:textId="77777777" w:rsidR="00506238" w:rsidRDefault="00506238" w:rsidP="00656BE9">
      <w:pPr>
        <w:overflowPunct/>
        <w:spacing w:before="0"/>
        <w:textAlignment w:val="auto"/>
        <w:rPr>
          <w:rFonts w:cs="Arial"/>
          <w:szCs w:val="24"/>
          <w:lang w:val="en-US"/>
        </w:rPr>
      </w:pPr>
    </w:p>
    <w:p w14:paraId="713395A5" w14:textId="5D36EFB7" w:rsidR="000A42B9" w:rsidRDefault="00307035" w:rsidP="00656BE9">
      <w:pPr>
        <w:overflowPunct/>
        <w:spacing w:before="0"/>
        <w:textAlignment w:val="auto"/>
        <w:rPr>
          <w:rFonts w:cs="Arial"/>
          <w:iCs/>
        </w:rPr>
      </w:pPr>
      <w:r w:rsidRPr="00307035">
        <w:rPr>
          <w:rFonts w:cs="Arial"/>
          <w:b/>
          <w:szCs w:val="24"/>
          <w:lang w:val="en-US"/>
        </w:rPr>
        <w:t xml:space="preserve">Note 11:  </w:t>
      </w:r>
      <w:r w:rsidRPr="00307035">
        <w:rPr>
          <w:rFonts w:cs="Arial"/>
          <w:iCs/>
        </w:rPr>
        <w:t xml:space="preserve">In the event that </w:t>
      </w:r>
      <w:r w:rsidR="00A506ED">
        <w:rPr>
          <w:rFonts w:cs="Arial"/>
          <w:iCs/>
        </w:rPr>
        <w:t>B</w:t>
      </w:r>
      <w:r w:rsidRPr="00307035">
        <w:rPr>
          <w:rFonts w:cs="Arial"/>
          <w:iCs/>
        </w:rPr>
        <w:t xml:space="preserve">lock 30/14b is awarded, it is hoped that the new licensee(s) of that block may have an opportunity to (i) acquire [interest in] the deep stratigraphic part area of adjacent licence P255, Block 30/14a (beneath 3660m depth - the “Edinburgh” Prospective Area) through a commercial arrangement to be negotiated with the relevant licensees, and (ii) be offered access and drill-through rights (again on terms to be negotiated with the relevant parties) by the relevant licensees of the “Flyndre Producing Area” part area of P255 Block 30/14a (above 3660m depth).  However, the OGA cannot give any guarantee or undertaking to this effect.  Further details can be obtained </w:t>
      </w:r>
      <w:r w:rsidR="00D335FA">
        <w:rPr>
          <w:rFonts w:cs="Arial"/>
          <w:iCs/>
        </w:rPr>
        <w:t>from:</w:t>
      </w:r>
    </w:p>
    <w:p w14:paraId="2109B74F" w14:textId="0622DFE5" w:rsidR="00407BDF" w:rsidRPr="00407BDF" w:rsidRDefault="00407BDF" w:rsidP="00656BE9">
      <w:pPr>
        <w:overflowPunct/>
        <w:spacing w:before="0"/>
        <w:textAlignment w:val="auto"/>
        <w:rPr>
          <w:rFonts w:cs="Arial"/>
          <w:b/>
          <w:iCs/>
        </w:rPr>
      </w:pPr>
      <w:r w:rsidRPr="00407BDF">
        <w:rPr>
          <w:rFonts w:cs="Arial"/>
          <w:b/>
          <w:iCs/>
        </w:rPr>
        <w:t>OGA Contact</w:t>
      </w:r>
    </w:p>
    <w:p w14:paraId="0CCA094D" w14:textId="77777777" w:rsidR="00407BDF" w:rsidRPr="000A42B9" w:rsidRDefault="00407BDF" w:rsidP="00656BE9">
      <w:pPr>
        <w:overflowPunct/>
        <w:spacing w:before="0"/>
        <w:textAlignment w:val="auto"/>
        <w:rPr>
          <w:rFonts w:cs="Arial"/>
          <w:b/>
          <w:iCs/>
        </w:rPr>
      </w:pPr>
      <w:r w:rsidRPr="000A42B9">
        <w:rPr>
          <w:rFonts w:cs="Arial"/>
          <w:b/>
          <w:iCs/>
        </w:rPr>
        <w:t xml:space="preserve">Jen Brzozowska </w:t>
      </w:r>
    </w:p>
    <w:p w14:paraId="3DD379E8" w14:textId="02F4031A" w:rsidR="00407BDF" w:rsidRPr="000A42B9" w:rsidRDefault="00407BDF" w:rsidP="00656BE9">
      <w:pPr>
        <w:overflowPunct/>
        <w:spacing w:before="0"/>
        <w:textAlignment w:val="auto"/>
        <w:rPr>
          <w:rFonts w:cs="Arial"/>
          <w:b/>
          <w:iCs/>
        </w:rPr>
      </w:pPr>
      <w:r w:rsidRPr="000A42B9">
        <w:rPr>
          <w:rFonts w:cs="Arial"/>
          <w:b/>
          <w:iCs/>
        </w:rPr>
        <w:t>0300 067 1603</w:t>
      </w:r>
    </w:p>
    <w:p w14:paraId="74F89630" w14:textId="6627A4AE" w:rsidR="00407BDF" w:rsidRPr="000A42B9" w:rsidRDefault="00074945" w:rsidP="00656BE9">
      <w:pPr>
        <w:overflowPunct/>
        <w:spacing w:before="0"/>
        <w:textAlignment w:val="auto"/>
        <w:rPr>
          <w:rFonts w:cs="Arial"/>
          <w:b/>
          <w:iCs/>
        </w:rPr>
      </w:pPr>
      <w:hyperlink r:id="rId32" w:history="1">
        <w:r w:rsidR="00407BDF" w:rsidRPr="000A42B9">
          <w:rPr>
            <w:rStyle w:val="Hyperlink"/>
            <w:rFonts w:cs="Arial"/>
            <w:b/>
            <w:iCs/>
          </w:rPr>
          <w:t>jen.brzozowska@ogauthority.co.uk</w:t>
        </w:r>
      </w:hyperlink>
    </w:p>
    <w:p w14:paraId="7FA6B8A1" w14:textId="77777777" w:rsidR="00407BDF" w:rsidRDefault="00407BDF" w:rsidP="00656BE9">
      <w:pPr>
        <w:overflowPunct/>
        <w:spacing w:before="0"/>
        <w:textAlignment w:val="auto"/>
        <w:rPr>
          <w:rFonts w:cs="Arial"/>
          <w:iCs/>
        </w:rPr>
      </w:pPr>
    </w:p>
    <w:p w14:paraId="3A05E8CE" w14:textId="77777777" w:rsidR="00407BDF" w:rsidRPr="00307035" w:rsidRDefault="00407BDF">
      <w:pPr>
        <w:overflowPunct/>
        <w:spacing w:before="0"/>
        <w:jc w:val="left"/>
        <w:textAlignment w:val="auto"/>
        <w:rPr>
          <w:rFonts w:cs="Arial"/>
          <w:lang w:val="en-US"/>
        </w:rPr>
      </w:pPr>
    </w:p>
    <w:p w14:paraId="0FC10B78" w14:textId="77777777" w:rsidR="00307035" w:rsidRDefault="00307035">
      <w:pPr>
        <w:overflowPunct/>
        <w:spacing w:before="0"/>
        <w:jc w:val="left"/>
        <w:textAlignment w:val="auto"/>
        <w:rPr>
          <w:rFonts w:cs="Arial"/>
          <w:szCs w:val="24"/>
          <w:lang w:val="en-US"/>
        </w:rPr>
      </w:pPr>
    </w:p>
    <w:p w14:paraId="7BE1ABE5" w14:textId="77777777" w:rsidR="00506238" w:rsidRDefault="00506238">
      <w:pPr>
        <w:pBdr>
          <w:top w:val="single" w:sz="4" w:space="1" w:color="auto"/>
          <w:bottom w:val="single" w:sz="4" w:space="1" w:color="auto"/>
        </w:pBdr>
        <w:overflowPunct/>
        <w:spacing w:before="0"/>
        <w:jc w:val="left"/>
        <w:textAlignment w:val="auto"/>
        <w:rPr>
          <w:rFonts w:cs="Arial"/>
          <w:b/>
          <w:bCs/>
          <w:szCs w:val="24"/>
          <w:lang w:val="en-US"/>
        </w:rPr>
      </w:pPr>
      <w:r>
        <w:rPr>
          <w:rFonts w:cs="Arial"/>
          <w:b/>
          <w:bCs/>
          <w:szCs w:val="24"/>
          <w:lang w:val="en-US"/>
        </w:rPr>
        <w:lastRenderedPageBreak/>
        <w:t xml:space="preserve">TABLE OF SEAWARD BLOCKS IN </w:t>
      </w:r>
      <w:r w:rsidR="00824D2C">
        <w:rPr>
          <w:rFonts w:cs="Arial"/>
          <w:b/>
          <w:bCs/>
          <w:szCs w:val="24"/>
          <w:lang w:val="en-US"/>
        </w:rPr>
        <w:t xml:space="preserve">QUAD and BLOCK </w:t>
      </w:r>
      <w:r>
        <w:rPr>
          <w:rFonts w:cs="Arial"/>
          <w:b/>
          <w:bCs/>
          <w:szCs w:val="24"/>
          <w:lang w:val="en-US"/>
        </w:rPr>
        <w:t>ORDER</w:t>
      </w:r>
    </w:p>
    <w:p w14:paraId="1B8C5DF7" w14:textId="77777777" w:rsidR="00506238" w:rsidRDefault="00506238">
      <w:pPr>
        <w:overflowPunct/>
        <w:spacing w:before="0"/>
        <w:jc w:val="left"/>
        <w:textAlignment w:val="auto"/>
        <w:rPr>
          <w:rFonts w:cs="Arial"/>
          <w:szCs w:val="24"/>
          <w:lang w:val="en-US"/>
        </w:rPr>
      </w:pPr>
    </w:p>
    <w:tbl>
      <w:tblPr>
        <w:tblW w:w="8946" w:type="dxa"/>
        <w:tblInd w:w="93" w:type="dxa"/>
        <w:tblLayout w:type="fixed"/>
        <w:tblLook w:val="04A0" w:firstRow="1" w:lastRow="0" w:firstColumn="1" w:lastColumn="0" w:noHBand="0" w:noVBand="1"/>
      </w:tblPr>
      <w:tblGrid>
        <w:gridCol w:w="1817"/>
        <w:gridCol w:w="1817"/>
        <w:gridCol w:w="1818"/>
        <w:gridCol w:w="1817"/>
        <w:gridCol w:w="1677"/>
      </w:tblGrid>
      <w:tr w:rsidR="00937AC3" w:rsidRPr="00B67262" w14:paraId="5E3D2750" w14:textId="77777777" w:rsidTr="00F42A9D">
        <w:trPr>
          <w:trHeight w:val="315"/>
        </w:trPr>
        <w:tc>
          <w:tcPr>
            <w:tcW w:w="18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FD8440" w14:textId="77777777" w:rsidR="00937AC3" w:rsidRPr="00B67262" w:rsidRDefault="00937AC3" w:rsidP="00FE11A9">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 xml:space="preserve">Block </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14:paraId="02C77BF2" w14:textId="77777777" w:rsidR="00937AC3" w:rsidRPr="00B67262" w:rsidRDefault="00937AC3" w:rsidP="00C93674">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1. Period of Concern for Seismic Surveys</w:t>
            </w:r>
          </w:p>
        </w:tc>
        <w:tc>
          <w:tcPr>
            <w:tcW w:w="1818" w:type="dxa"/>
            <w:tcBorders>
              <w:top w:val="single" w:sz="8" w:space="0" w:color="auto"/>
              <w:left w:val="nil"/>
              <w:bottom w:val="single" w:sz="8" w:space="0" w:color="auto"/>
              <w:right w:val="single" w:sz="8" w:space="0" w:color="auto"/>
            </w:tcBorders>
            <w:shd w:val="clear" w:color="auto" w:fill="auto"/>
            <w:noWrap/>
            <w:vAlign w:val="center"/>
            <w:hideMark/>
          </w:tcPr>
          <w:p w14:paraId="39EAAD95" w14:textId="77777777" w:rsidR="00937AC3" w:rsidRPr="00B67262" w:rsidRDefault="00937AC3" w:rsidP="00937AC3">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2. Period of Concern for Drilling</w:t>
            </w:r>
          </w:p>
        </w:tc>
        <w:tc>
          <w:tcPr>
            <w:tcW w:w="1817" w:type="dxa"/>
            <w:tcBorders>
              <w:top w:val="single" w:sz="8" w:space="0" w:color="auto"/>
              <w:left w:val="nil"/>
              <w:bottom w:val="single" w:sz="8" w:space="0" w:color="auto"/>
              <w:right w:val="single" w:sz="8" w:space="0" w:color="auto"/>
            </w:tcBorders>
            <w:shd w:val="clear" w:color="auto" w:fill="auto"/>
            <w:noWrap/>
            <w:vAlign w:val="center"/>
            <w:hideMark/>
          </w:tcPr>
          <w:p w14:paraId="7B120F95" w14:textId="19E595CF" w:rsidR="00937AC3" w:rsidRPr="00B67262" w:rsidRDefault="00937AC3" w:rsidP="00937AC3">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 xml:space="preserve">3. </w:t>
            </w:r>
            <w:r w:rsidR="0072199B">
              <w:rPr>
                <w:rFonts w:ascii="Calibri" w:hAnsi="Calibri" w:cs="Calibri"/>
                <w:b/>
                <w:bCs/>
                <w:sz w:val="22"/>
                <w:szCs w:val="22"/>
                <w:lang w:eastAsia="en-GB"/>
              </w:rPr>
              <w:t xml:space="preserve">Herring </w:t>
            </w:r>
            <w:r w:rsidRPr="00B67262">
              <w:rPr>
                <w:rFonts w:ascii="Calibri" w:hAnsi="Calibri" w:cs="Calibri"/>
                <w:b/>
                <w:bCs/>
                <w:sz w:val="22"/>
                <w:szCs w:val="22"/>
                <w:lang w:eastAsia="en-GB"/>
              </w:rPr>
              <w:t xml:space="preserve">Spawning </w:t>
            </w:r>
            <w:r w:rsidR="0072199B">
              <w:rPr>
                <w:rFonts w:ascii="Calibri" w:hAnsi="Calibri" w:cs="Calibri"/>
                <w:b/>
                <w:bCs/>
                <w:sz w:val="22"/>
                <w:szCs w:val="22"/>
                <w:lang w:eastAsia="en-GB"/>
              </w:rPr>
              <w:t>Grounds</w:t>
            </w:r>
          </w:p>
        </w:tc>
        <w:tc>
          <w:tcPr>
            <w:tcW w:w="1677" w:type="dxa"/>
            <w:tcBorders>
              <w:top w:val="single" w:sz="8" w:space="0" w:color="auto"/>
              <w:left w:val="nil"/>
              <w:bottom w:val="single" w:sz="8" w:space="0" w:color="auto"/>
              <w:right w:val="single" w:sz="8" w:space="0" w:color="auto"/>
            </w:tcBorders>
            <w:shd w:val="clear" w:color="auto" w:fill="auto"/>
            <w:noWrap/>
            <w:vAlign w:val="center"/>
            <w:hideMark/>
          </w:tcPr>
          <w:p w14:paraId="7EECD1E5" w14:textId="77777777" w:rsidR="00937AC3" w:rsidRPr="00B67262" w:rsidRDefault="00937AC3" w:rsidP="00937AC3">
            <w:pPr>
              <w:overflowPunct/>
              <w:autoSpaceDE/>
              <w:autoSpaceDN/>
              <w:adjustRightInd/>
              <w:spacing w:before="0"/>
              <w:jc w:val="center"/>
              <w:textAlignment w:val="auto"/>
              <w:rPr>
                <w:rFonts w:ascii="Calibri" w:hAnsi="Calibri" w:cs="Calibri"/>
                <w:b/>
                <w:bCs/>
                <w:sz w:val="22"/>
                <w:szCs w:val="22"/>
                <w:lang w:eastAsia="en-GB"/>
              </w:rPr>
            </w:pPr>
            <w:r w:rsidRPr="00B67262">
              <w:rPr>
                <w:rFonts w:ascii="Calibri" w:hAnsi="Calibri" w:cs="Calibri"/>
                <w:b/>
                <w:bCs/>
                <w:sz w:val="22"/>
                <w:szCs w:val="22"/>
                <w:lang w:eastAsia="en-GB"/>
              </w:rPr>
              <w:t>4. Special Conditions (see "Section 2 - Block Specific Issues" Above).</w:t>
            </w:r>
          </w:p>
        </w:tc>
      </w:tr>
      <w:tr w:rsidR="00DF3C3F" w:rsidRPr="00B67262" w14:paraId="4300E3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B1A2245" w14:textId="77777777" w:rsidR="00DF3C3F" w:rsidRPr="00B67262" w:rsidRDefault="00DF3C3F" w:rsidP="00DF3C3F">
            <w:pPr>
              <w:spacing w:before="0"/>
              <w:jc w:val="center"/>
              <w:rPr>
                <w:rFonts w:cs="Arial"/>
                <w:sz w:val="16"/>
                <w:szCs w:val="16"/>
              </w:rPr>
            </w:pPr>
            <w:r w:rsidRPr="00B67262">
              <w:rPr>
                <w:rFonts w:cs="Arial"/>
                <w:sz w:val="16"/>
                <w:szCs w:val="16"/>
              </w:rPr>
              <w:t>1/1</w:t>
            </w:r>
          </w:p>
        </w:tc>
        <w:tc>
          <w:tcPr>
            <w:tcW w:w="1817" w:type="dxa"/>
            <w:tcBorders>
              <w:top w:val="nil"/>
              <w:left w:val="nil"/>
              <w:bottom w:val="single" w:sz="8" w:space="0" w:color="auto"/>
              <w:right w:val="single" w:sz="8" w:space="0" w:color="auto"/>
            </w:tcBorders>
            <w:shd w:val="clear" w:color="auto" w:fill="auto"/>
            <w:vAlign w:val="center"/>
            <w:hideMark/>
          </w:tcPr>
          <w:p w14:paraId="64A194B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25D3472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nil"/>
              <w:bottom w:val="single" w:sz="8" w:space="0" w:color="auto"/>
              <w:right w:val="nil"/>
            </w:tcBorders>
            <w:shd w:val="clear" w:color="auto" w:fill="auto"/>
            <w:vAlign w:val="center"/>
            <w:hideMark/>
          </w:tcPr>
          <w:p w14:paraId="355DD47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AC107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227DA0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431D945" w14:textId="77777777" w:rsidR="00DF3C3F" w:rsidRPr="00B67262" w:rsidRDefault="00DF3C3F" w:rsidP="00DF3C3F">
            <w:pPr>
              <w:spacing w:before="0"/>
              <w:jc w:val="center"/>
              <w:rPr>
                <w:rFonts w:cs="Arial"/>
                <w:sz w:val="16"/>
                <w:szCs w:val="16"/>
              </w:rPr>
            </w:pPr>
            <w:r w:rsidRPr="00B67262">
              <w:rPr>
                <w:rFonts w:cs="Arial"/>
                <w:sz w:val="16"/>
                <w:szCs w:val="16"/>
              </w:rPr>
              <w:t>1//2</w:t>
            </w:r>
          </w:p>
        </w:tc>
        <w:tc>
          <w:tcPr>
            <w:tcW w:w="1817" w:type="dxa"/>
            <w:tcBorders>
              <w:top w:val="nil"/>
              <w:left w:val="nil"/>
              <w:bottom w:val="single" w:sz="8" w:space="0" w:color="auto"/>
              <w:right w:val="single" w:sz="8" w:space="0" w:color="auto"/>
            </w:tcBorders>
            <w:shd w:val="clear" w:color="auto" w:fill="auto"/>
            <w:vAlign w:val="center"/>
            <w:hideMark/>
          </w:tcPr>
          <w:p w14:paraId="5768F2F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03D27A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nil"/>
              <w:bottom w:val="single" w:sz="8" w:space="0" w:color="auto"/>
              <w:right w:val="nil"/>
            </w:tcBorders>
            <w:shd w:val="clear" w:color="auto" w:fill="auto"/>
            <w:vAlign w:val="center"/>
            <w:hideMark/>
          </w:tcPr>
          <w:p w14:paraId="7527D1B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A455D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E67B8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88F8D54" w14:textId="77777777" w:rsidR="00DF3C3F" w:rsidRPr="00B67262" w:rsidRDefault="00DF3C3F" w:rsidP="00DF3C3F">
            <w:pPr>
              <w:spacing w:before="0"/>
              <w:jc w:val="center"/>
              <w:rPr>
                <w:rFonts w:cs="Arial"/>
                <w:sz w:val="16"/>
                <w:szCs w:val="16"/>
              </w:rPr>
            </w:pPr>
            <w:r w:rsidRPr="00B67262">
              <w:rPr>
                <w:rFonts w:cs="Arial"/>
                <w:sz w:val="16"/>
                <w:szCs w:val="16"/>
              </w:rPr>
              <w:t>1/3</w:t>
            </w:r>
          </w:p>
        </w:tc>
        <w:tc>
          <w:tcPr>
            <w:tcW w:w="1817" w:type="dxa"/>
            <w:tcBorders>
              <w:top w:val="nil"/>
              <w:left w:val="nil"/>
              <w:bottom w:val="single" w:sz="8" w:space="0" w:color="auto"/>
              <w:right w:val="single" w:sz="8" w:space="0" w:color="auto"/>
            </w:tcBorders>
            <w:shd w:val="clear" w:color="auto" w:fill="auto"/>
            <w:vAlign w:val="center"/>
            <w:hideMark/>
          </w:tcPr>
          <w:p w14:paraId="462D9EB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5F2EAC1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1C8CF7D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0D259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CF813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217589" w14:textId="77777777" w:rsidR="00DF3C3F" w:rsidRPr="00B67262" w:rsidRDefault="00DF3C3F" w:rsidP="00DF3C3F">
            <w:pPr>
              <w:pStyle w:val="Kak"/>
              <w:jc w:val="center"/>
              <w:rPr>
                <w:rFonts w:cs="Arial"/>
                <w:sz w:val="16"/>
                <w:szCs w:val="16"/>
              </w:rPr>
            </w:pPr>
            <w:r w:rsidRPr="00B67262">
              <w:rPr>
                <w:rFonts w:cs="Arial"/>
                <w:sz w:val="16"/>
                <w:szCs w:val="16"/>
              </w:rPr>
              <w:t>1 /4</w:t>
            </w:r>
          </w:p>
        </w:tc>
        <w:tc>
          <w:tcPr>
            <w:tcW w:w="1817" w:type="dxa"/>
            <w:tcBorders>
              <w:top w:val="nil"/>
              <w:left w:val="nil"/>
              <w:bottom w:val="single" w:sz="8" w:space="0" w:color="auto"/>
              <w:right w:val="single" w:sz="8" w:space="0" w:color="auto"/>
            </w:tcBorders>
            <w:shd w:val="clear" w:color="auto" w:fill="auto"/>
            <w:vAlign w:val="center"/>
            <w:hideMark/>
          </w:tcPr>
          <w:p w14:paraId="5AA6EC3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50C03BD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79C5773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7C0C7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D6D5E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4137AB1" w14:textId="77777777" w:rsidR="00DF3C3F" w:rsidRPr="00B67262" w:rsidRDefault="00DF3C3F" w:rsidP="00DF3C3F">
            <w:pPr>
              <w:pStyle w:val="Kak"/>
              <w:jc w:val="center"/>
              <w:rPr>
                <w:rFonts w:cs="Arial"/>
                <w:sz w:val="16"/>
                <w:szCs w:val="16"/>
              </w:rPr>
            </w:pPr>
            <w:r w:rsidRPr="00B67262">
              <w:rPr>
                <w:rFonts w:cs="Arial"/>
                <w:sz w:val="16"/>
                <w:szCs w:val="16"/>
              </w:rPr>
              <w:t>1/5</w:t>
            </w:r>
          </w:p>
        </w:tc>
        <w:tc>
          <w:tcPr>
            <w:tcW w:w="1817" w:type="dxa"/>
            <w:tcBorders>
              <w:top w:val="nil"/>
              <w:left w:val="nil"/>
              <w:bottom w:val="single" w:sz="8" w:space="0" w:color="auto"/>
              <w:right w:val="single" w:sz="8" w:space="0" w:color="auto"/>
            </w:tcBorders>
            <w:shd w:val="clear" w:color="auto" w:fill="auto"/>
            <w:vAlign w:val="center"/>
            <w:hideMark/>
          </w:tcPr>
          <w:p w14:paraId="6A56AA0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19C66EB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6C9252F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85006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D03DA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7C51670" w14:textId="77777777" w:rsidR="00DF3C3F" w:rsidRPr="00B67262" w:rsidRDefault="00DF3C3F" w:rsidP="00DF3C3F">
            <w:pPr>
              <w:spacing w:before="0"/>
              <w:jc w:val="center"/>
              <w:rPr>
                <w:rFonts w:cs="Arial"/>
                <w:sz w:val="16"/>
                <w:szCs w:val="16"/>
              </w:rPr>
            </w:pPr>
            <w:r w:rsidRPr="00B67262">
              <w:rPr>
                <w:rFonts w:cs="Arial"/>
                <w:sz w:val="16"/>
                <w:szCs w:val="16"/>
              </w:rPr>
              <w:t>1/7</w:t>
            </w:r>
          </w:p>
        </w:tc>
        <w:tc>
          <w:tcPr>
            <w:tcW w:w="1817" w:type="dxa"/>
            <w:tcBorders>
              <w:top w:val="nil"/>
              <w:left w:val="nil"/>
              <w:bottom w:val="single" w:sz="8" w:space="0" w:color="auto"/>
              <w:right w:val="single" w:sz="8" w:space="0" w:color="auto"/>
            </w:tcBorders>
            <w:shd w:val="clear" w:color="auto" w:fill="auto"/>
            <w:vAlign w:val="center"/>
            <w:hideMark/>
          </w:tcPr>
          <w:p w14:paraId="4EFA9D1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F68F2A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14:paraId="78323AE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0A6CF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51011F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7F0FA0D"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1/8</w:t>
            </w:r>
          </w:p>
        </w:tc>
        <w:tc>
          <w:tcPr>
            <w:tcW w:w="1817" w:type="dxa"/>
            <w:vMerge w:val="restart"/>
            <w:tcBorders>
              <w:top w:val="nil"/>
              <w:left w:val="nil"/>
              <w:right w:val="single" w:sz="8" w:space="0" w:color="auto"/>
            </w:tcBorders>
            <w:shd w:val="clear" w:color="auto" w:fill="auto"/>
            <w:vAlign w:val="center"/>
            <w:hideMark/>
          </w:tcPr>
          <w:p w14:paraId="52B5986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BA51697"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76070E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14:paraId="39D823C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3E1B60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8EE6D2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48EF7A6"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BBF3B9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25E416F"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5012C0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03916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B5C33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DDEE668"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1/9</w:t>
            </w:r>
          </w:p>
        </w:tc>
        <w:tc>
          <w:tcPr>
            <w:tcW w:w="1817" w:type="dxa"/>
            <w:tcBorders>
              <w:top w:val="nil"/>
              <w:left w:val="nil"/>
              <w:bottom w:val="single" w:sz="8" w:space="0" w:color="auto"/>
              <w:right w:val="single" w:sz="8" w:space="0" w:color="auto"/>
            </w:tcBorders>
            <w:shd w:val="clear" w:color="auto" w:fill="auto"/>
            <w:vAlign w:val="center"/>
            <w:hideMark/>
          </w:tcPr>
          <w:p w14:paraId="7B3A112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7DB1CCA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2906074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510C9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0D5E4F1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B3375E2"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1/10</w:t>
            </w:r>
          </w:p>
        </w:tc>
        <w:tc>
          <w:tcPr>
            <w:tcW w:w="1817" w:type="dxa"/>
            <w:tcBorders>
              <w:top w:val="nil"/>
              <w:left w:val="nil"/>
              <w:bottom w:val="nil"/>
              <w:right w:val="single" w:sz="8" w:space="0" w:color="auto"/>
            </w:tcBorders>
            <w:shd w:val="clear" w:color="auto" w:fill="auto"/>
            <w:vAlign w:val="center"/>
            <w:hideMark/>
          </w:tcPr>
          <w:p w14:paraId="503E0CA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77873A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14:paraId="62F9B9B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15678A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02E807A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60E0631"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3106CE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(MS)</w:t>
            </w:r>
          </w:p>
        </w:tc>
        <w:tc>
          <w:tcPr>
            <w:tcW w:w="1818" w:type="dxa"/>
            <w:vMerge/>
            <w:tcBorders>
              <w:top w:val="nil"/>
              <w:left w:val="single" w:sz="8" w:space="0" w:color="auto"/>
              <w:bottom w:val="single" w:sz="8" w:space="0" w:color="000000"/>
              <w:right w:val="single" w:sz="8" w:space="0" w:color="auto"/>
            </w:tcBorders>
            <w:vAlign w:val="center"/>
            <w:hideMark/>
          </w:tcPr>
          <w:p w14:paraId="782EB15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256EF4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26ADD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63A74E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A7A060F"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1/11</w:t>
            </w:r>
          </w:p>
        </w:tc>
        <w:tc>
          <w:tcPr>
            <w:tcW w:w="1817" w:type="dxa"/>
            <w:tcBorders>
              <w:top w:val="nil"/>
              <w:left w:val="nil"/>
              <w:bottom w:val="single" w:sz="8" w:space="0" w:color="auto"/>
              <w:right w:val="single" w:sz="8" w:space="0" w:color="auto"/>
            </w:tcBorders>
            <w:shd w:val="clear" w:color="auto" w:fill="auto"/>
            <w:vAlign w:val="center"/>
            <w:hideMark/>
          </w:tcPr>
          <w:p w14:paraId="56471B0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00E3F6F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14:paraId="44872AE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8544A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6819AA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484E94E"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1/12</w:t>
            </w:r>
          </w:p>
        </w:tc>
        <w:tc>
          <w:tcPr>
            <w:tcW w:w="1817" w:type="dxa"/>
            <w:vMerge w:val="restart"/>
            <w:tcBorders>
              <w:top w:val="nil"/>
              <w:left w:val="nil"/>
              <w:right w:val="single" w:sz="8" w:space="0" w:color="auto"/>
            </w:tcBorders>
            <w:shd w:val="clear" w:color="auto" w:fill="auto"/>
            <w:vAlign w:val="center"/>
            <w:hideMark/>
          </w:tcPr>
          <w:p w14:paraId="19F708B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3517055D"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359E4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5706977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2ED592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490BF81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5172467"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3DC698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9C9E97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20D55C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9FFF2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6BE4E32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B399FC3"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1/13</w:t>
            </w:r>
          </w:p>
        </w:tc>
        <w:tc>
          <w:tcPr>
            <w:tcW w:w="1817" w:type="dxa"/>
            <w:vMerge w:val="restart"/>
            <w:tcBorders>
              <w:top w:val="nil"/>
              <w:left w:val="nil"/>
              <w:right w:val="single" w:sz="8" w:space="0" w:color="auto"/>
            </w:tcBorders>
            <w:shd w:val="clear" w:color="auto" w:fill="auto"/>
            <w:vAlign w:val="center"/>
            <w:hideMark/>
          </w:tcPr>
          <w:p w14:paraId="1CB2DD0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4D5F949"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C931A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148275C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BEC863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B52C3B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6EB8252"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3F3695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C1C26FC"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F10743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47B76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95A83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12AA475"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1/14</w:t>
            </w:r>
          </w:p>
        </w:tc>
        <w:tc>
          <w:tcPr>
            <w:tcW w:w="1817" w:type="dxa"/>
            <w:vMerge w:val="restart"/>
            <w:tcBorders>
              <w:top w:val="nil"/>
              <w:left w:val="nil"/>
              <w:right w:val="single" w:sz="8" w:space="0" w:color="auto"/>
            </w:tcBorders>
            <w:shd w:val="clear" w:color="auto" w:fill="auto"/>
            <w:vAlign w:val="center"/>
            <w:hideMark/>
          </w:tcPr>
          <w:p w14:paraId="0BF4151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2DD8EAB1"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5B0670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0B6CA85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83121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B28263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06E02F8"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7748D7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D637F2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D128CC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AF324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4415D7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E4F82DF"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1/15</w:t>
            </w:r>
          </w:p>
        </w:tc>
        <w:tc>
          <w:tcPr>
            <w:tcW w:w="1817" w:type="dxa"/>
            <w:vMerge w:val="restart"/>
            <w:tcBorders>
              <w:top w:val="nil"/>
              <w:left w:val="nil"/>
              <w:right w:val="single" w:sz="8" w:space="0" w:color="auto"/>
            </w:tcBorders>
            <w:shd w:val="clear" w:color="auto" w:fill="auto"/>
            <w:vAlign w:val="center"/>
            <w:hideMark/>
          </w:tcPr>
          <w:p w14:paraId="1B5C6BE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43A40396"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62A71B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2558C28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92CBC5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53D69C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AACA474"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C2DF5B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A3960C1"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64180B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F3B39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8C594B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0106498"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1/16</w:t>
            </w:r>
          </w:p>
        </w:tc>
        <w:tc>
          <w:tcPr>
            <w:tcW w:w="1817" w:type="dxa"/>
            <w:vMerge w:val="restart"/>
            <w:tcBorders>
              <w:top w:val="nil"/>
              <w:left w:val="nil"/>
              <w:right w:val="single" w:sz="8" w:space="0" w:color="auto"/>
            </w:tcBorders>
            <w:shd w:val="clear" w:color="auto" w:fill="auto"/>
            <w:vAlign w:val="center"/>
            <w:hideMark/>
          </w:tcPr>
          <w:p w14:paraId="7FEFD88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2F51E365"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38D706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141D3F8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11A4B3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1990F21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EE8033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5D0CFD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6C24A0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69F40C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85797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7116EC8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8A52B5C"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1/17</w:t>
            </w:r>
          </w:p>
        </w:tc>
        <w:tc>
          <w:tcPr>
            <w:tcW w:w="1817" w:type="dxa"/>
            <w:vMerge w:val="restart"/>
            <w:tcBorders>
              <w:top w:val="nil"/>
              <w:left w:val="nil"/>
              <w:right w:val="single" w:sz="8" w:space="0" w:color="auto"/>
            </w:tcBorders>
            <w:shd w:val="clear" w:color="auto" w:fill="auto"/>
            <w:vAlign w:val="center"/>
            <w:hideMark/>
          </w:tcPr>
          <w:p w14:paraId="237D46A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80D6E62"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650720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67335AD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831FF2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4402ADC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77C39E8"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3C6245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36DEEA2"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68977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8694A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779FBD9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5D09716"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1/18</w:t>
            </w:r>
          </w:p>
        </w:tc>
        <w:tc>
          <w:tcPr>
            <w:tcW w:w="1817" w:type="dxa"/>
            <w:vMerge w:val="restart"/>
            <w:tcBorders>
              <w:top w:val="nil"/>
              <w:left w:val="nil"/>
              <w:right w:val="single" w:sz="8" w:space="0" w:color="auto"/>
            </w:tcBorders>
            <w:shd w:val="clear" w:color="auto" w:fill="auto"/>
            <w:vAlign w:val="center"/>
            <w:hideMark/>
          </w:tcPr>
          <w:p w14:paraId="1E40F5E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3D260FEF"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83E111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0021EA2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20DBD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0711F012"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63978AA"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5D6E2C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FC5ED84"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735ADE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5D65A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62D519E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63396B0"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1/19</w:t>
            </w:r>
          </w:p>
        </w:tc>
        <w:tc>
          <w:tcPr>
            <w:tcW w:w="1817" w:type="dxa"/>
            <w:vMerge w:val="restart"/>
            <w:tcBorders>
              <w:top w:val="nil"/>
              <w:left w:val="nil"/>
              <w:right w:val="single" w:sz="8" w:space="0" w:color="auto"/>
            </w:tcBorders>
            <w:shd w:val="clear" w:color="auto" w:fill="auto"/>
            <w:vAlign w:val="center"/>
            <w:hideMark/>
          </w:tcPr>
          <w:p w14:paraId="1428C7F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B8C0307"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55D1B8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1FF4F65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39C00B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9323A9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4501C3F"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058687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AAD67D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9747FA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5356B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8A9A9C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6FE8EB8"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1/20</w:t>
            </w:r>
          </w:p>
        </w:tc>
        <w:tc>
          <w:tcPr>
            <w:tcW w:w="1817" w:type="dxa"/>
            <w:vMerge w:val="restart"/>
            <w:tcBorders>
              <w:top w:val="nil"/>
              <w:left w:val="nil"/>
              <w:right w:val="single" w:sz="8" w:space="0" w:color="auto"/>
            </w:tcBorders>
            <w:shd w:val="clear" w:color="auto" w:fill="auto"/>
            <w:vAlign w:val="center"/>
            <w:hideMark/>
          </w:tcPr>
          <w:p w14:paraId="2EB5F6D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5CB99AF"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D3808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52F780F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C1BFC4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2F5DF3A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FE3E2E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485ACE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7474893"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4B818C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9A669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181CC63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2598791"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1/21</w:t>
            </w:r>
          </w:p>
        </w:tc>
        <w:tc>
          <w:tcPr>
            <w:tcW w:w="1817" w:type="dxa"/>
            <w:vMerge w:val="restart"/>
            <w:tcBorders>
              <w:top w:val="nil"/>
              <w:left w:val="nil"/>
              <w:right w:val="single" w:sz="8" w:space="0" w:color="auto"/>
            </w:tcBorders>
            <w:shd w:val="clear" w:color="auto" w:fill="auto"/>
            <w:vAlign w:val="center"/>
            <w:hideMark/>
          </w:tcPr>
          <w:p w14:paraId="7FB2921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009BD3C7"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518352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3CBC44C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A683D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A4FA44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2EE0B06"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129982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3BE179C"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E9C8B8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A2457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208E26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C5DD432" w14:textId="77777777" w:rsidR="00DF3C3F" w:rsidRPr="00B67262" w:rsidRDefault="004B0436" w:rsidP="00DF3C3F">
            <w:pPr>
              <w:spacing w:before="0"/>
              <w:jc w:val="center"/>
              <w:rPr>
                <w:rFonts w:cs="Arial"/>
                <w:sz w:val="16"/>
                <w:szCs w:val="16"/>
              </w:rPr>
            </w:pPr>
            <w:r w:rsidRPr="00B67262">
              <w:rPr>
                <w:rFonts w:cs="Arial"/>
                <w:sz w:val="16"/>
                <w:szCs w:val="16"/>
              </w:rPr>
              <w:t>1/22</w:t>
            </w:r>
          </w:p>
        </w:tc>
        <w:tc>
          <w:tcPr>
            <w:tcW w:w="1817" w:type="dxa"/>
            <w:vMerge w:val="restart"/>
            <w:tcBorders>
              <w:top w:val="nil"/>
              <w:left w:val="nil"/>
              <w:right w:val="single" w:sz="8" w:space="0" w:color="auto"/>
            </w:tcBorders>
            <w:shd w:val="clear" w:color="auto" w:fill="auto"/>
            <w:vAlign w:val="center"/>
            <w:hideMark/>
          </w:tcPr>
          <w:p w14:paraId="06A22F9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707D0BA"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1DF3D7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0C47076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BF2F0B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1D7A855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9E2B8C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9D6791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3F02AF1"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AC333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36CD9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8B0CC5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05AC9EE"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1/23</w:t>
            </w:r>
          </w:p>
        </w:tc>
        <w:tc>
          <w:tcPr>
            <w:tcW w:w="1817" w:type="dxa"/>
            <w:vMerge w:val="restart"/>
            <w:tcBorders>
              <w:top w:val="nil"/>
              <w:left w:val="nil"/>
              <w:right w:val="single" w:sz="8" w:space="0" w:color="auto"/>
            </w:tcBorders>
            <w:shd w:val="clear" w:color="auto" w:fill="auto"/>
            <w:vAlign w:val="center"/>
            <w:hideMark/>
          </w:tcPr>
          <w:p w14:paraId="3601691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6F291841"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9464B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55E9422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9BEBC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2F9269E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19C157A"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BF0A41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9D2E33C"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A64648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70EF2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63585D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EF697FE"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1/24</w:t>
            </w:r>
          </w:p>
        </w:tc>
        <w:tc>
          <w:tcPr>
            <w:tcW w:w="1817" w:type="dxa"/>
            <w:vMerge w:val="restart"/>
            <w:tcBorders>
              <w:top w:val="nil"/>
              <w:left w:val="nil"/>
              <w:right w:val="single" w:sz="8" w:space="0" w:color="auto"/>
            </w:tcBorders>
            <w:shd w:val="clear" w:color="auto" w:fill="auto"/>
            <w:vAlign w:val="center"/>
            <w:hideMark/>
          </w:tcPr>
          <w:p w14:paraId="7531BE8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066C697"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1DD536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32D5EB1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3A7B1A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CB34CA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0077939"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9C2605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0F7B5C3"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A04DBD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72DDC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995433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59053FA" w14:textId="77777777" w:rsidR="00DF3C3F" w:rsidRPr="00B67262" w:rsidRDefault="004B0436" w:rsidP="00DF3C3F">
            <w:pPr>
              <w:spacing w:before="0"/>
              <w:jc w:val="center"/>
              <w:rPr>
                <w:rFonts w:cs="Arial"/>
                <w:sz w:val="16"/>
                <w:szCs w:val="16"/>
              </w:rPr>
            </w:pPr>
            <w:r w:rsidRPr="00B67262">
              <w:rPr>
                <w:rFonts w:cs="Arial"/>
                <w:sz w:val="16"/>
                <w:szCs w:val="16"/>
              </w:rPr>
              <w:t>1/25</w:t>
            </w:r>
          </w:p>
        </w:tc>
        <w:tc>
          <w:tcPr>
            <w:tcW w:w="1817" w:type="dxa"/>
            <w:vMerge w:val="restart"/>
            <w:tcBorders>
              <w:top w:val="nil"/>
              <w:left w:val="nil"/>
              <w:right w:val="single" w:sz="8" w:space="0" w:color="auto"/>
            </w:tcBorders>
            <w:shd w:val="clear" w:color="auto" w:fill="auto"/>
            <w:vAlign w:val="center"/>
            <w:hideMark/>
          </w:tcPr>
          <w:p w14:paraId="0CF23F0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446841D6"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EB2903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5353C09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F10FBB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F645FC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E3F92F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7F67B6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5E8FE8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67A42D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63D16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7E6B59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8BC85DA"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1/26</w:t>
            </w:r>
          </w:p>
        </w:tc>
        <w:tc>
          <w:tcPr>
            <w:tcW w:w="1817" w:type="dxa"/>
            <w:vMerge w:val="restart"/>
            <w:tcBorders>
              <w:top w:val="nil"/>
              <w:left w:val="nil"/>
              <w:right w:val="single" w:sz="8" w:space="0" w:color="auto"/>
            </w:tcBorders>
            <w:shd w:val="clear" w:color="auto" w:fill="auto"/>
            <w:vAlign w:val="center"/>
            <w:hideMark/>
          </w:tcPr>
          <w:p w14:paraId="7367ED8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5118068"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B78008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05BA1B4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FB56EE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28FF257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7525A19"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D57779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F934468"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FB402E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DF34F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0E1B159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F4E3D18"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1/27</w:t>
            </w:r>
          </w:p>
        </w:tc>
        <w:tc>
          <w:tcPr>
            <w:tcW w:w="1817" w:type="dxa"/>
            <w:vMerge w:val="restart"/>
            <w:tcBorders>
              <w:top w:val="nil"/>
              <w:left w:val="nil"/>
              <w:right w:val="single" w:sz="8" w:space="0" w:color="auto"/>
            </w:tcBorders>
            <w:shd w:val="clear" w:color="auto" w:fill="auto"/>
            <w:vAlign w:val="center"/>
            <w:hideMark/>
          </w:tcPr>
          <w:p w14:paraId="578AB84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FCB7D16"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C8AAF4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2F72FB0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9160DC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940648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016E45E"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943C6A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82A0DE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0651B9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DFFED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04A48D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65D9ADD"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1/28</w:t>
            </w:r>
          </w:p>
        </w:tc>
        <w:tc>
          <w:tcPr>
            <w:tcW w:w="1817" w:type="dxa"/>
            <w:vMerge w:val="restart"/>
            <w:tcBorders>
              <w:top w:val="nil"/>
              <w:left w:val="nil"/>
              <w:right w:val="single" w:sz="8" w:space="0" w:color="auto"/>
            </w:tcBorders>
            <w:shd w:val="clear" w:color="auto" w:fill="auto"/>
            <w:vAlign w:val="center"/>
            <w:hideMark/>
          </w:tcPr>
          <w:p w14:paraId="200AC18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57AEA564"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20BCF4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7A1B005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8E858D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27422D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7D1F19A"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C2E6F7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C773638"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467E43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AA5B1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7C77FC3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C6899FE"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1/29</w:t>
            </w:r>
          </w:p>
        </w:tc>
        <w:tc>
          <w:tcPr>
            <w:tcW w:w="1817" w:type="dxa"/>
            <w:vMerge w:val="restart"/>
            <w:tcBorders>
              <w:top w:val="nil"/>
              <w:left w:val="nil"/>
              <w:right w:val="single" w:sz="8" w:space="0" w:color="auto"/>
            </w:tcBorders>
            <w:shd w:val="clear" w:color="auto" w:fill="auto"/>
            <w:vAlign w:val="center"/>
            <w:hideMark/>
          </w:tcPr>
          <w:p w14:paraId="03E89F0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0E29D631"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60AD8E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9313F7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15B73D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B5437F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21470A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5335F7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EE1F7B4"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E872F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8EEE2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0C61127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8F510F2" w14:textId="77777777" w:rsidR="00DF3C3F" w:rsidRPr="00B67262" w:rsidRDefault="004B0436" w:rsidP="00DF3C3F">
            <w:pPr>
              <w:widowControl w:val="0"/>
              <w:tabs>
                <w:tab w:val="left" w:pos="40"/>
                <w:tab w:val="left" w:pos="2128"/>
              </w:tabs>
              <w:jc w:val="center"/>
              <w:rPr>
                <w:rFonts w:cs="Arial"/>
                <w:sz w:val="16"/>
                <w:szCs w:val="16"/>
                <w:lang w:val="en-US"/>
              </w:rPr>
            </w:pPr>
            <w:r w:rsidRPr="00B67262">
              <w:rPr>
                <w:rFonts w:cs="Arial"/>
                <w:sz w:val="16"/>
                <w:szCs w:val="16"/>
                <w:lang w:val="en-US"/>
              </w:rPr>
              <w:t>1/30</w:t>
            </w:r>
          </w:p>
        </w:tc>
        <w:tc>
          <w:tcPr>
            <w:tcW w:w="1817" w:type="dxa"/>
            <w:vMerge w:val="restart"/>
            <w:tcBorders>
              <w:top w:val="nil"/>
              <w:left w:val="nil"/>
              <w:right w:val="single" w:sz="8" w:space="0" w:color="auto"/>
            </w:tcBorders>
            <w:shd w:val="clear" w:color="auto" w:fill="auto"/>
            <w:vAlign w:val="center"/>
            <w:hideMark/>
          </w:tcPr>
          <w:p w14:paraId="5C97EF8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4BCDD3AE"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3EA3C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81E2D3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8BA411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2A20F4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30D13CE"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7BD736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A00ADF5"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71E465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7CD27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6053F8" w:rsidRPr="00B67262" w14:paraId="599019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318CB6"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2/1</w:t>
            </w:r>
          </w:p>
        </w:tc>
        <w:tc>
          <w:tcPr>
            <w:tcW w:w="1817" w:type="dxa"/>
            <w:tcBorders>
              <w:top w:val="nil"/>
              <w:left w:val="nil"/>
              <w:bottom w:val="single" w:sz="8" w:space="0" w:color="auto"/>
              <w:right w:val="single" w:sz="8" w:space="0" w:color="auto"/>
            </w:tcBorders>
            <w:shd w:val="clear" w:color="auto" w:fill="auto"/>
            <w:vAlign w:val="center"/>
            <w:hideMark/>
          </w:tcPr>
          <w:p w14:paraId="3DEFDB23"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35B6B052"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14:paraId="3C971521"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125694"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3AD8E8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81FA9CE"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2/2</w:t>
            </w:r>
          </w:p>
        </w:tc>
        <w:tc>
          <w:tcPr>
            <w:tcW w:w="1817" w:type="dxa"/>
            <w:tcBorders>
              <w:top w:val="nil"/>
              <w:left w:val="nil"/>
              <w:bottom w:val="single" w:sz="8" w:space="0" w:color="auto"/>
              <w:right w:val="single" w:sz="8" w:space="0" w:color="auto"/>
            </w:tcBorders>
            <w:shd w:val="clear" w:color="auto" w:fill="auto"/>
            <w:vAlign w:val="center"/>
            <w:hideMark/>
          </w:tcPr>
          <w:p w14:paraId="41C1EF85"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480E972F"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14:paraId="72CAC60E"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81CFB13"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0D9682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617BCC"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2/3</w:t>
            </w:r>
          </w:p>
        </w:tc>
        <w:tc>
          <w:tcPr>
            <w:tcW w:w="1817" w:type="dxa"/>
            <w:tcBorders>
              <w:top w:val="nil"/>
              <w:left w:val="nil"/>
              <w:bottom w:val="single" w:sz="8" w:space="0" w:color="auto"/>
              <w:right w:val="single" w:sz="8" w:space="0" w:color="auto"/>
            </w:tcBorders>
            <w:shd w:val="clear" w:color="auto" w:fill="auto"/>
            <w:vAlign w:val="center"/>
            <w:hideMark/>
          </w:tcPr>
          <w:p w14:paraId="6CD71EFE"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13CCE6F8"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14:paraId="36C572C3"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D0854C"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298EC7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20678EA" w14:textId="77777777" w:rsidR="006053F8" w:rsidRPr="00B67262" w:rsidRDefault="006053F8" w:rsidP="00612BA2">
            <w:pPr>
              <w:spacing w:before="0"/>
              <w:jc w:val="center"/>
              <w:rPr>
                <w:rFonts w:cs="Arial"/>
                <w:sz w:val="16"/>
                <w:szCs w:val="16"/>
              </w:rPr>
            </w:pPr>
            <w:r w:rsidRPr="00B67262">
              <w:rPr>
                <w:rFonts w:cs="Arial"/>
                <w:sz w:val="16"/>
                <w:szCs w:val="16"/>
              </w:rPr>
              <w:t>2/04</w:t>
            </w:r>
          </w:p>
        </w:tc>
        <w:tc>
          <w:tcPr>
            <w:tcW w:w="1817" w:type="dxa"/>
            <w:tcBorders>
              <w:top w:val="nil"/>
              <w:left w:val="nil"/>
              <w:bottom w:val="single" w:sz="8" w:space="0" w:color="auto"/>
              <w:right w:val="single" w:sz="8" w:space="0" w:color="auto"/>
            </w:tcBorders>
            <w:shd w:val="clear" w:color="auto" w:fill="auto"/>
            <w:vAlign w:val="center"/>
            <w:hideMark/>
          </w:tcPr>
          <w:p w14:paraId="2D59A251"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2B4DA2F"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14:paraId="4F233855"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34E701"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0DA3F7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595389A" w14:textId="77777777" w:rsidR="006053F8" w:rsidRPr="00B67262" w:rsidRDefault="006053F8" w:rsidP="00612BA2">
            <w:pPr>
              <w:spacing w:before="0"/>
              <w:jc w:val="center"/>
              <w:rPr>
                <w:rFonts w:cs="Arial"/>
                <w:sz w:val="16"/>
                <w:szCs w:val="16"/>
              </w:rPr>
            </w:pPr>
            <w:r w:rsidRPr="00B67262">
              <w:rPr>
                <w:rFonts w:cs="Arial"/>
                <w:sz w:val="16"/>
                <w:szCs w:val="16"/>
              </w:rPr>
              <w:t>2/05</w:t>
            </w:r>
          </w:p>
        </w:tc>
        <w:tc>
          <w:tcPr>
            <w:tcW w:w="1817" w:type="dxa"/>
            <w:tcBorders>
              <w:top w:val="nil"/>
              <w:left w:val="nil"/>
              <w:bottom w:val="single" w:sz="8" w:space="0" w:color="auto"/>
              <w:right w:val="single" w:sz="8" w:space="0" w:color="auto"/>
            </w:tcBorders>
            <w:shd w:val="clear" w:color="auto" w:fill="auto"/>
            <w:vAlign w:val="center"/>
            <w:hideMark/>
          </w:tcPr>
          <w:p w14:paraId="28A96050"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04E093EA"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14:paraId="369729FC"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32884E"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0AA7C9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657B0F7"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2/6</w:t>
            </w:r>
          </w:p>
        </w:tc>
        <w:tc>
          <w:tcPr>
            <w:tcW w:w="1817" w:type="dxa"/>
            <w:tcBorders>
              <w:top w:val="nil"/>
              <w:left w:val="nil"/>
              <w:bottom w:val="single" w:sz="8" w:space="0" w:color="auto"/>
              <w:right w:val="single" w:sz="8" w:space="0" w:color="auto"/>
            </w:tcBorders>
            <w:shd w:val="clear" w:color="auto" w:fill="auto"/>
            <w:vAlign w:val="center"/>
            <w:hideMark/>
          </w:tcPr>
          <w:p w14:paraId="4D2CDF8D"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4D890CAC"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14:paraId="1DB80445"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88801E"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37F8A3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E836B6"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2/7</w:t>
            </w:r>
          </w:p>
        </w:tc>
        <w:tc>
          <w:tcPr>
            <w:tcW w:w="1817" w:type="dxa"/>
            <w:tcBorders>
              <w:top w:val="nil"/>
              <w:left w:val="nil"/>
              <w:bottom w:val="single" w:sz="8" w:space="0" w:color="auto"/>
              <w:right w:val="single" w:sz="8" w:space="0" w:color="auto"/>
            </w:tcBorders>
            <w:shd w:val="clear" w:color="auto" w:fill="auto"/>
            <w:vAlign w:val="center"/>
            <w:hideMark/>
          </w:tcPr>
          <w:p w14:paraId="2487E093"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0BBF35EE"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14:paraId="4184ACB9"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E31711"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5CC264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8997B98"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2/8</w:t>
            </w:r>
          </w:p>
        </w:tc>
        <w:tc>
          <w:tcPr>
            <w:tcW w:w="1817" w:type="dxa"/>
            <w:tcBorders>
              <w:top w:val="nil"/>
              <w:left w:val="nil"/>
              <w:bottom w:val="single" w:sz="8" w:space="0" w:color="auto"/>
              <w:right w:val="single" w:sz="8" w:space="0" w:color="auto"/>
            </w:tcBorders>
            <w:shd w:val="clear" w:color="auto" w:fill="auto"/>
            <w:vAlign w:val="center"/>
            <w:hideMark/>
          </w:tcPr>
          <w:p w14:paraId="13276C89"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6A7B6FFA"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nil"/>
              <w:bottom w:val="single" w:sz="8" w:space="0" w:color="auto"/>
              <w:right w:val="nil"/>
            </w:tcBorders>
            <w:shd w:val="clear" w:color="auto" w:fill="auto"/>
            <w:vAlign w:val="center"/>
            <w:hideMark/>
          </w:tcPr>
          <w:p w14:paraId="1C83AA1B"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2190F3"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6DC982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8896758" w14:textId="77777777" w:rsidR="006053F8" w:rsidRPr="00B67262" w:rsidRDefault="006053F8" w:rsidP="00612BA2">
            <w:pPr>
              <w:widowControl w:val="0"/>
              <w:tabs>
                <w:tab w:val="left" w:pos="40"/>
                <w:tab w:val="left" w:pos="2128"/>
              </w:tabs>
              <w:jc w:val="center"/>
              <w:rPr>
                <w:rFonts w:cs="Arial"/>
                <w:sz w:val="16"/>
                <w:szCs w:val="16"/>
                <w:lang w:val="en-US"/>
              </w:rPr>
            </w:pPr>
            <w:r w:rsidRPr="00B67262">
              <w:rPr>
                <w:rFonts w:cs="Arial"/>
                <w:sz w:val="16"/>
                <w:szCs w:val="16"/>
                <w:lang w:val="en-US"/>
              </w:rPr>
              <w:t>2/9</w:t>
            </w:r>
          </w:p>
        </w:tc>
        <w:tc>
          <w:tcPr>
            <w:tcW w:w="1817" w:type="dxa"/>
            <w:tcBorders>
              <w:top w:val="nil"/>
              <w:left w:val="nil"/>
              <w:bottom w:val="single" w:sz="8" w:space="0" w:color="auto"/>
              <w:right w:val="single" w:sz="8" w:space="0" w:color="auto"/>
            </w:tcBorders>
            <w:shd w:val="clear" w:color="auto" w:fill="auto"/>
            <w:vAlign w:val="center"/>
            <w:hideMark/>
          </w:tcPr>
          <w:p w14:paraId="3A4E5B68"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single" w:sz="8" w:space="0" w:color="auto"/>
            </w:tcBorders>
            <w:shd w:val="clear" w:color="auto" w:fill="auto"/>
            <w:vAlign w:val="center"/>
            <w:hideMark/>
          </w:tcPr>
          <w:p w14:paraId="6B1586B6"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single" w:sz="8" w:space="0" w:color="auto"/>
              <w:right w:val="nil"/>
            </w:tcBorders>
            <w:shd w:val="clear" w:color="auto" w:fill="auto"/>
            <w:vAlign w:val="center"/>
            <w:hideMark/>
          </w:tcPr>
          <w:p w14:paraId="33DDDD78"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86070E"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6053F8" w:rsidRPr="00B67262" w14:paraId="475B04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69A5723" w14:textId="77777777" w:rsidR="006053F8" w:rsidRPr="00B67262" w:rsidRDefault="006053F8" w:rsidP="00612BA2">
            <w:pPr>
              <w:spacing w:before="0"/>
              <w:jc w:val="center"/>
              <w:rPr>
                <w:rFonts w:cs="Arial"/>
                <w:sz w:val="16"/>
                <w:szCs w:val="16"/>
              </w:rPr>
            </w:pPr>
            <w:r w:rsidRPr="00B67262">
              <w:rPr>
                <w:rFonts w:cs="Arial"/>
                <w:sz w:val="16"/>
                <w:szCs w:val="16"/>
              </w:rPr>
              <w:t>2/10</w:t>
            </w:r>
          </w:p>
        </w:tc>
        <w:tc>
          <w:tcPr>
            <w:tcW w:w="1817" w:type="dxa"/>
            <w:tcBorders>
              <w:top w:val="nil"/>
              <w:left w:val="nil"/>
              <w:bottom w:val="single" w:sz="8" w:space="0" w:color="auto"/>
              <w:right w:val="single" w:sz="8" w:space="0" w:color="auto"/>
            </w:tcBorders>
            <w:shd w:val="clear" w:color="auto" w:fill="auto"/>
            <w:vAlign w:val="center"/>
            <w:hideMark/>
          </w:tcPr>
          <w:p w14:paraId="4A0DCC94"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0E6E3511"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single" w:sz="8" w:space="0" w:color="auto"/>
              <w:right w:val="nil"/>
            </w:tcBorders>
            <w:shd w:val="clear" w:color="auto" w:fill="auto"/>
            <w:vAlign w:val="center"/>
            <w:hideMark/>
          </w:tcPr>
          <w:p w14:paraId="34F684D9"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535118" w14:textId="77777777" w:rsidR="006053F8" w:rsidRPr="00B67262" w:rsidRDefault="006053F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D77A8D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9D6C24C" w14:textId="77777777" w:rsidR="00DF3C3F" w:rsidRPr="00B67262" w:rsidRDefault="006053F8" w:rsidP="00DF3C3F">
            <w:pPr>
              <w:spacing w:before="0"/>
              <w:jc w:val="center"/>
              <w:rPr>
                <w:rFonts w:cs="Arial"/>
                <w:sz w:val="16"/>
                <w:szCs w:val="16"/>
              </w:rPr>
            </w:pPr>
            <w:r w:rsidRPr="00B67262">
              <w:rPr>
                <w:rFonts w:cs="Arial"/>
                <w:sz w:val="16"/>
                <w:szCs w:val="16"/>
                <w:lang w:val="en-US"/>
              </w:rPr>
              <w:t>2/11</w:t>
            </w:r>
          </w:p>
        </w:tc>
        <w:tc>
          <w:tcPr>
            <w:tcW w:w="1817" w:type="dxa"/>
            <w:vMerge w:val="restart"/>
            <w:tcBorders>
              <w:top w:val="nil"/>
              <w:left w:val="nil"/>
              <w:right w:val="single" w:sz="8" w:space="0" w:color="auto"/>
            </w:tcBorders>
            <w:shd w:val="clear" w:color="auto" w:fill="auto"/>
            <w:vAlign w:val="center"/>
            <w:hideMark/>
          </w:tcPr>
          <w:p w14:paraId="0EE8849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0932C044" w14:textId="77777777" w:rsidR="00DF3C3F" w:rsidRPr="00B67262" w:rsidRDefault="00DF3C3F" w:rsidP="00937AC3">
            <w:pPr>
              <w:spacing w:before="0"/>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B06A16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486AEF2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9661D1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1FCA999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296237E"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4DC6054" w14:textId="77777777" w:rsidR="00DF3C3F" w:rsidRPr="00B67262" w:rsidRDefault="00DF3C3F" w:rsidP="00937AC3">
            <w:pPr>
              <w:overflowPunct/>
              <w:autoSpaceDE/>
              <w:autoSpaceDN/>
              <w:adjustRightInd/>
              <w:spacing w:before="0"/>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5686243"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8E85F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B66EF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6AA8BC7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A743796" w14:textId="77777777" w:rsidR="00DF3C3F" w:rsidRPr="00B67262" w:rsidRDefault="00FA0F7A" w:rsidP="00DF3C3F">
            <w:pPr>
              <w:spacing w:before="0"/>
              <w:jc w:val="center"/>
              <w:rPr>
                <w:rFonts w:cs="Arial"/>
                <w:sz w:val="16"/>
                <w:szCs w:val="16"/>
              </w:rPr>
            </w:pPr>
            <w:r w:rsidRPr="00B67262">
              <w:rPr>
                <w:rFonts w:cs="Arial"/>
                <w:sz w:val="16"/>
                <w:szCs w:val="16"/>
                <w:lang w:val="en-US"/>
              </w:rPr>
              <w:t>2/12</w:t>
            </w:r>
          </w:p>
        </w:tc>
        <w:tc>
          <w:tcPr>
            <w:tcW w:w="1817" w:type="dxa"/>
            <w:vMerge w:val="restart"/>
            <w:tcBorders>
              <w:top w:val="nil"/>
              <w:left w:val="nil"/>
              <w:right w:val="single" w:sz="8" w:space="0" w:color="auto"/>
            </w:tcBorders>
            <w:shd w:val="clear" w:color="auto" w:fill="auto"/>
            <w:vAlign w:val="center"/>
            <w:hideMark/>
          </w:tcPr>
          <w:p w14:paraId="178552A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0BFBBDC"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696CAC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61EEF94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7DD2A3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0B39296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6532E8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02D7A5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BBC22E5"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B936E4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F97CE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78CF93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AF5D731" w14:textId="77777777" w:rsidR="00DF3C3F" w:rsidRPr="00B67262" w:rsidRDefault="00FA0F7A" w:rsidP="00DF3C3F">
            <w:pPr>
              <w:spacing w:before="0"/>
              <w:jc w:val="center"/>
              <w:rPr>
                <w:rFonts w:cs="Arial"/>
                <w:sz w:val="16"/>
                <w:szCs w:val="16"/>
              </w:rPr>
            </w:pPr>
            <w:r w:rsidRPr="00B67262">
              <w:rPr>
                <w:rFonts w:cs="Arial"/>
                <w:sz w:val="16"/>
                <w:szCs w:val="16"/>
                <w:lang w:val="en-US"/>
              </w:rPr>
              <w:t>2/13</w:t>
            </w:r>
          </w:p>
        </w:tc>
        <w:tc>
          <w:tcPr>
            <w:tcW w:w="1817" w:type="dxa"/>
            <w:vMerge w:val="restart"/>
            <w:tcBorders>
              <w:top w:val="nil"/>
              <w:left w:val="nil"/>
              <w:right w:val="single" w:sz="8" w:space="0" w:color="auto"/>
            </w:tcBorders>
            <w:shd w:val="clear" w:color="auto" w:fill="auto"/>
            <w:vAlign w:val="center"/>
            <w:hideMark/>
          </w:tcPr>
          <w:p w14:paraId="344D41E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12E6F3BF"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121A74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431B0DC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FED8ED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0136E99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6416E3F"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72F5AB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EB8645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2EF38F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69859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E2EC84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2AC29BC" w14:textId="77777777" w:rsidR="00DF3C3F" w:rsidRPr="00B67262" w:rsidRDefault="00FA0F7A" w:rsidP="00DF3C3F">
            <w:pPr>
              <w:spacing w:before="0"/>
              <w:jc w:val="center"/>
              <w:rPr>
                <w:rFonts w:cs="Arial"/>
                <w:sz w:val="16"/>
                <w:szCs w:val="16"/>
              </w:rPr>
            </w:pPr>
            <w:r w:rsidRPr="00B67262">
              <w:rPr>
                <w:rFonts w:cs="Arial"/>
                <w:sz w:val="16"/>
                <w:szCs w:val="16"/>
                <w:lang w:val="en-US"/>
              </w:rPr>
              <w:t>2/14</w:t>
            </w:r>
          </w:p>
        </w:tc>
        <w:tc>
          <w:tcPr>
            <w:tcW w:w="1817" w:type="dxa"/>
            <w:vMerge w:val="restart"/>
            <w:tcBorders>
              <w:top w:val="nil"/>
              <w:left w:val="nil"/>
              <w:right w:val="single" w:sz="8" w:space="0" w:color="auto"/>
            </w:tcBorders>
            <w:shd w:val="clear" w:color="auto" w:fill="auto"/>
            <w:vAlign w:val="center"/>
            <w:hideMark/>
          </w:tcPr>
          <w:p w14:paraId="11C9F00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0B09527C"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AE216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564406A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AC1217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142DC9A0"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3C5F5A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C6EDC4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405F90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430061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65A9B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6E708C4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B9CAC4F" w14:textId="77777777" w:rsidR="00DF3C3F" w:rsidRPr="00B67262" w:rsidRDefault="00FA0F7A" w:rsidP="00DF3C3F">
            <w:pPr>
              <w:spacing w:before="0"/>
              <w:jc w:val="center"/>
              <w:rPr>
                <w:rFonts w:cs="Arial"/>
                <w:sz w:val="16"/>
                <w:szCs w:val="16"/>
              </w:rPr>
            </w:pPr>
            <w:r w:rsidRPr="00B67262">
              <w:rPr>
                <w:rFonts w:cs="Arial"/>
                <w:sz w:val="16"/>
                <w:szCs w:val="16"/>
                <w:lang w:val="en-US"/>
              </w:rPr>
              <w:t>2/15</w:t>
            </w:r>
          </w:p>
        </w:tc>
        <w:tc>
          <w:tcPr>
            <w:tcW w:w="1817" w:type="dxa"/>
            <w:vMerge w:val="restart"/>
            <w:tcBorders>
              <w:top w:val="nil"/>
              <w:left w:val="nil"/>
              <w:right w:val="single" w:sz="8" w:space="0" w:color="auto"/>
            </w:tcBorders>
            <w:shd w:val="clear" w:color="auto" w:fill="auto"/>
            <w:vAlign w:val="center"/>
            <w:hideMark/>
          </w:tcPr>
          <w:p w14:paraId="048B1A7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6783BAF8"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3A8B79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3A97696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DB4716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3CE23C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EC39C7F"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157A04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9ABE202"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20A655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DF2CF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3CE56CC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63F6DEC" w14:textId="77777777" w:rsidR="00DF3C3F" w:rsidRPr="00B67262" w:rsidRDefault="00FA0F7A" w:rsidP="00DF3C3F">
            <w:pPr>
              <w:spacing w:before="0"/>
              <w:jc w:val="center"/>
              <w:rPr>
                <w:rFonts w:cs="Arial"/>
                <w:sz w:val="16"/>
                <w:szCs w:val="16"/>
              </w:rPr>
            </w:pPr>
            <w:r w:rsidRPr="00B67262">
              <w:rPr>
                <w:rFonts w:cs="Arial"/>
                <w:sz w:val="16"/>
                <w:szCs w:val="16"/>
                <w:lang w:val="en-US"/>
              </w:rPr>
              <w:t>2/16</w:t>
            </w:r>
          </w:p>
        </w:tc>
        <w:tc>
          <w:tcPr>
            <w:tcW w:w="1817" w:type="dxa"/>
            <w:vMerge w:val="restart"/>
            <w:tcBorders>
              <w:top w:val="nil"/>
              <w:left w:val="nil"/>
              <w:right w:val="single" w:sz="8" w:space="0" w:color="auto"/>
            </w:tcBorders>
            <w:shd w:val="clear" w:color="auto" w:fill="auto"/>
            <w:vAlign w:val="center"/>
            <w:hideMark/>
          </w:tcPr>
          <w:p w14:paraId="6A68CE6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51C30CD3"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2CFD87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3AB0109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F79560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2E2F3B6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88C121F"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0A00FB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786F0BC"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ECE4AA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134AF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4E0A262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50679EA" w14:textId="77777777" w:rsidR="00DF3C3F" w:rsidRPr="00B67262" w:rsidRDefault="006C5AA0" w:rsidP="00DF3C3F">
            <w:pPr>
              <w:spacing w:before="0"/>
              <w:jc w:val="center"/>
              <w:rPr>
                <w:rFonts w:cs="Arial"/>
                <w:sz w:val="16"/>
                <w:szCs w:val="16"/>
              </w:rPr>
            </w:pPr>
            <w:r w:rsidRPr="00B67262">
              <w:rPr>
                <w:rFonts w:cs="Arial"/>
                <w:sz w:val="16"/>
                <w:szCs w:val="16"/>
                <w:lang w:val="en-US"/>
              </w:rPr>
              <w:t>2/17</w:t>
            </w:r>
          </w:p>
        </w:tc>
        <w:tc>
          <w:tcPr>
            <w:tcW w:w="1817" w:type="dxa"/>
            <w:vMerge w:val="restart"/>
            <w:tcBorders>
              <w:top w:val="nil"/>
              <w:left w:val="nil"/>
              <w:right w:val="single" w:sz="8" w:space="0" w:color="auto"/>
            </w:tcBorders>
            <w:shd w:val="clear" w:color="auto" w:fill="auto"/>
            <w:vAlign w:val="center"/>
            <w:hideMark/>
          </w:tcPr>
          <w:p w14:paraId="447FF93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C89CDA9"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DA3BC3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1D77579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6678FF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009DEFC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667A8CC"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1C37E2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3CAF17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B9D1EA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AE73D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9EFBE5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604200C" w14:textId="77777777" w:rsidR="00DF3C3F" w:rsidRPr="00B67262" w:rsidRDefault="006C5AA0" w:rsidP="00DF3C3F">
            <w:pPr>
              <w:spacing w:before="0"/>
              <w:jc w:val="center"/>
              <w:rPr>
                <w:rFonts w:cs="Arial"/>
                <w:sz w:val="16"/>
                <w:szCs w:val="16"/>
              </w:rPr>
            </w:pPr>
            <w:r w:rsidRPr="00B67262">
              <w:rPr>
                <w:rFonts w:cs="Arial"/>
                <w:sz w:val="16"/>
                <w:szCs w:val="16"/>
                <w:lang w:val="en-US"/>
              </w:rPr>
              <w:t>2/18</w:t>
            </w:r>
          </w:p>
        </w:tc>
        <w:tc>
          <w:tcPr>
            <w:tcW w:w="1817" w:type="dxa"/>
            <w:vMerge w:val="restart"/>
            <w:tcBorders>
              <w:top w:val="nil"/>
              <w:left w:val="nil"/>
              <w:right w:val="single" w:sz="8" w:space="0" w:color="auto"/>
            </w:tcBorders>
            <w:shd w:val="clear" w:color="auto" w:fill="auto"/>
            <w:vAlign w:val="center"/>
            <w:hideMark/>
          </w:tcPr>
          <w:p w14:paraId="274E512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028B9CC9"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10A822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4B30797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B0FD3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288B638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D64E2E5"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261513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A76A0A5"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3FDD41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BDB9B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E6EF9C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675D9AF" w14:textId="77777777" w:rsidR="00DF3C3F" w:rsidRPr="00B67262" w:rsidRDefault="006C5AA0" w:rsidP="00DF3C3F">
            <w:pPr>
              <w:spacing w:before="0"/>
              <w:jc w:val="center"/>
              <w:rPr>
                <w:rFonts w:cs="Arial"/>
                <w:sz w:val="16"/>
                <w:szCs w:val="16"/>
              </w:rPr>
            </w:pPr>
            <w:r w:rsidRPr="00B67262">
              <w:rPr>
                <w:rFonts w:cs="Arial"/>
                <w:sz w:val="16"/>
                <w:szCs w:val="16"/>
                <w:lang w:val="en-US"/>
              </w:rPr>
              <w:lastRenderedPageBreak/>
              <w:t>2/19</w:t>
            </w:r>
          </w:p>
        </w:tc>
        <w:tc>
          <w:tcPr>
            <w:tcW w:w="1817" w:type="dxa"/>
            <w:vMerge w:val="restart"/>
            <w:tcBorders>
              <w:top w:val="nil"/>
              <w:left w:val="nil"/>
              <w:right w:val="single" w:sz="8" w:space="0" w:color="auto"/>
            </w:tcBorders>
            <w:shd w:val="clear" w:color="auto" w:fill="auto"/>
            <w:vAlign w:val="center"/>
            <w:hideMark/>
          </w:tcPr>
          <w:p w14:paraId="722CC56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3A9E9893"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501F3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29CB26D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19E3BF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EFD3DB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270FDC4"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3C4241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6A86E2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697918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B7F34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1B4DE06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4357B89" w14:textId="77777777" w:rsidR="00DF3C3F" w:rsidRPr="00B67262" w:rsidRDefault="006C5AA0" w:rsidP="00DF3C3F">
            <w:pPr>
              <w:spacing w:before="0"/>
              <w:jc w:val="center"/>
              <w:rPr>
                <w:rFonts w:cs="Arial"/>
                <w:sz w:val="16"/>
                <w:szCs w:val="16"/>
              </w:rPr>
            </w:pPr>
            <w:r w:rsidRPr="00B67262">
              <w:rPr>
                <w:rFonts w:cs="Arial"/>
                <w:sz w:val="16"/>
                <w:szCs w:val="16"/>
                <w:lang w:val="en-US"/>
              </w:rPr>
              <w:t>2/20</w:t>
            </w:r>
          </w:p>
        </w:tc>
        <w:tc>
          <w:tcPr>
            <w:tcW w:w="1817" w:type="dxa"/>
            <w:vMerge w:val="restart"/>
            <w:tcBorders>
              <w:top w:val="nil"/>
              <w:left w:val="nil"/>
              <w:right w:val="single" w:sz="8" w:space="0" w:color="auto"/>
            </w:tcBorders>
            <w:shd w:val="clear" w:color="auto" w:fill="auto"/>
            <w:vAlign w:val="center"/>
            <w:hideMark/>
          </w:tcPr>
          <w:p w14:paraId="62D0F96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05FBEA70"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C5D894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1B674FC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56CD5A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B0E158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5A7B79A"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E3B480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3479135"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B9A757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9966E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0440466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65D5CF8" w14:textId="77777777" w:rsidR="00DF3C3F" w:rsidRPr="00B67262" w:rsidRDefault="006C5AA0" w:rsidP="00DF3C3F">
            <w:pPr>
              <w:spacing w:before="0"/>
              <w:jc w:val="center"/>
              <w:rPr>
                <w:rFonts w:cs="Arial"/>
                <w:sz w:val="16"/>
                <w:szCs w:val="16"/>
              </w:rPr>
            </w:pPr>
            <w:r w:rsidRPr="00B67262">
              <w:rPr>
                <w:rFonts w:cs="Arial"/>
                <w:sz w:val="16"/>
                <w:szCs w:val="16"/>
                <w:lang w:val="en-US"/>
              </w:rPr>
              <w:t>2/21</w:t>
            </w:r>
          </w:p>
        </w:tc>
        <w:tc>
          <w:tcPr>
            <w:tcW w:w="1817" w:type="dxa"/>
            <w:vMerge w:val="restart"/>
            <w:tcBorders>
              <w:top w:val="nil"/>
              <w:left w:val="nil"/>
              <w:right w:val="single" w:sz="8" w:space="0" w:color="auto"/>
            </w:tcBorders>
            <w:shd w:val="clear" w:color="auto" w:fill="auto"/>
            <w:vAlign w:val="center"/>
            <w:hideMark/>
          </w:tcPr>
          <w:p w14:paraId="26C4907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5DE67D5E"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E64671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CD31B4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9C9F81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B1C836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0D9BD67"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C43E60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3DD14BB"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371108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9375D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165A591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FEB1A5C" w14:textId="77777777" w:rsidR="00DF3C3F" w:rsidRPr="00B67262" w:rsidRDefault="006C5AA0" w:rsidP="00DF3C3F">
            <w:pPr>
              <w:spacing w:before="0"/>
              <w:jc w:val="center"/>
              <w:rPr>
                <w:rFonts w:cs="Arial"/>
                <w:sz w:val="16"/>
                <w:szCs w:val="16"/>
              </w:rPr>
            </w:pPr>
            <w:r w:rsidRPr="00B67262">
              <w:rPr>
                <w:rFonts w:cs="Arial"/>
                <w:sz w:val="16"/>
                <w:szCs w:val="16"/>
                <w:lang w:val="en-US"/>
              </w:rPr>
              <w:t>2/22</w:t>
            </w:r>
          </w:p>
        </w:tc>
        <w:tc>
          <w:tcPr>
            <w:tcW w:w="1817" w:type="dxa"/>
            <w:vMerge w:val="restart"/>
            <w:tcBorders>
              <w:top w:val="nil"/>
              <w:left w:val="nil"/>
              <w:right w:val="single" w:sz="8" w:space="0" w:color="auto"/>
            </w:tcBorders>
            <w:shd w:val="clear" w:color="auto" w:fill="auto"/>
            <w:vAlign w:val="center"/>
            <w:hideMark/>
          </w:tcPr>
          <w:p w14:paraId="495EF79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5B4D3039"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B3FE8C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DD1ED9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95794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9984F4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3184EA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68D1B5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E5F33A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54C323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2ECDC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4833E4A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3268C1E" w14:textId="77777777" w:rsidR="00DF3C3F" w:rsidRPr="00B67262" w:rsidRDefault="006C5AA0" w:rsidP="00DF3C3F">
            <w:pPr>
              <w:spacing w:before="0"/>
              <w:jc w:val="center"/>
              <w:rPr>
                <w:rFonts w:cs="Arial"/>
                <w:sz w:val="16"/>
                <w:szCs w:val="16"/>
              </w:rPr>
            </w:pPr>
            <w:r w:rsidRPr="00B67262">
              <w:rPr>
                <w:rFonts w:cs="Arial"/>
                <w:sz w:val="16"/>
                <w:szCs w:val="16"/>
                <w:lang w:val="en-US"/>
              </w:rPr>
              <w:t>2/23</w:t>
            </w:r>
          </w:p>
        </w:tc>
        <w:tc>
          <w:tcPr>
            <w:tcW w:w="1817" w:type="dxa"/>
            <w:vMerge w:val="restart"/>
            <w:tcBorders>
              <w:top w:val="nil"/>
              <w:left w:val="nil"/>
              <w:right w:val="single" w:sz="8" w:space="0" w:color="auto"/>
            </w:tcBorders>
            <w:shd w:val="clear" w:color="auto" w:fill="auto"/>
            <w:vAlign w:val="center"/>
            <w:hideMark/>
          </w:tcPr>
          <w:p w14:paraId="58DA4A9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496D6292"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46B465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2276668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3470FB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4BCC2A20"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9D7EBCF"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B7E117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E708440"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D8E87C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FBD94D"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DD9790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278EE94" w14:textId="77777777" w:rsidR="00DF3C3F" w:rsidRPr="00B67262" w:rsidRDefault="006C5AA0" w:rsidP="00DF3C3F">
            <w:pPr>
              <w:spacing w:before="0"/>
              <w:jc w:val="center"/>
              <w:rPr>
                <w:rFonts w:cs="Arial"/>
                <w:sz w:val="16"/>
                <w:szCs w:val="16"/>
              </w:rPr>
            </w:pPr>
            <w:r w:rsidRPr="00B67262">
              <w:rPr>
                <w:rFonts w:cs="Arial"/>
                <w:sz w:val="16"/>
                <w:szCs w:val="16"/>
                <w:lang w:val="en-US"/>
              </w:rPr>
              <w:t>2/24</w:t>
            </w:r>
          </w:p>
        </w:tc>
        <w:tc>
          <w:tcPr>
            <w:tcW w:w="1817" w:type="dxa"/>
            <w:vMerge w:val="restart"/>
            <w:tcBorders>
              <w:top w:val="nil"/>
              <w:left w:val="nil"/>
              <w:right w:val="single" w:sz="8" w:space="0" w:color="auto"/>
            </w:tcBorders>
            <w:shd w:val="clear" w:color="auto" w:fill="auto"/>
            <w:vAlign w:val="center"/>
            <w:hideMark/>
          </w:tcPr>
          <w:p w14:paraId="2465A59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6A8F6FFE"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C85C0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70807DC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C66C67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13B14B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B061182"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2DA98F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72C305A"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547ABA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9055D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4675BEC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295AB7C" w14:textId="77777777" w:rsidR="00DF3C3F" w:rsidRPr="00B67262" w:rsidRDefault="006C5AA0" w:rsidP="00DF3C3F">
            <w:pPr>
              <w:spacing w:before="0"/>
              <w:jc w:val="center"/>
              <w:rPr>
                <w:rFonts w:cs="Arial"/>
                <w:sz w:val="16"/>
                <w:szCs w:val="16"/>
              </w:rPr>
            </w:pPr>
            <w:r w:rsidRPr="00B67262">
              <w:rPr>
                <w:rFonts w:cs="Arial"/>
                <w:sz w:val="16"/>
                <w:szCs w:val="16"/>
                <w:lang w:val="en-US"/>
              </w:rPr>
              <w:t>2/25</w:t>
            </w:r>
          </w:p>
        </w:tc>
        <w:tc>
          <w:tcPr>
            <w:tcW w:w="1817" w:type="dxa"/>
            <w:vMerge w:val="restart"/>
            <w:tcBorders>
              <w:top w:val="nil"/>
              <w:left w:val="nil"/>
              <w:right w:val="single" w:sz="8" w:space="0" w:color="auto"/>
            </w:tcBorders>
            <w:shd w:val="clear" w:color="auto" w:fill="auto"/>
            <w:vAlign w:val="center"/>
            <w:hideMark/>
          </w:tcPr>
          <w:p w14:paraId="32E07E1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69518A6C"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838442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[JNCC]</w:t>
            </w:r>
          </w:p>
        </w:tc>
        <w:tc>
          <w:tcPr>
            <w:tcW w:w="1817" w:type="dxa"/>
            <w:tcBorders>
              <w:top w:val="nil"/>
              <w:left w:val="nil"/>
              <w:bottom w:val="nil"/>
              <w:right w:val="nil"/>
            </w:tcBorders>
            <w:shd w:val="clear" w:color="auto" w:fill="auto"/>
            <w:vAlign w:val="center"/>
            <w:hideMark/>
          </w:tcPr>
          <w:p w14:paraId="219C3E41"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20CF73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48C22B6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E245CB8"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405BE7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B687083"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0B11B8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7A880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40E4EE7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C0899C3" w14:textId="77777777" w:rsidR="00DF3C3F" w:rsidRPr="00B67262" w:rsidRDefault="006C5AA0" w:rsidP="00DF3C3F">
            <w:pPr>
              <w:spacing w:before="0"/>
              <w:jc w:val="center"/>
              <w:rPr>
                <w:rFonts w:cs="Arial"/>
                <w:sz w:val="16"/>
                <w:szCs w:val="16"/>
              </w:rPr>
            </w:pPr>
            <w:r w:rsidRPr="00B67262">
              <w:rPr>
                <w:rFonts w:cs="Arial"/>
                <w:sz w:val="16"/>
                <w:szCs w:val="16"/>
                <w:lang w:val="en-US"/>
              </w:rPr>
              <w:t>2/26</w:t>
            </w:r>
          </w:p>
        </w:tc>
        <w:tc>
          <w:tcPr>
            <w:tcW w:w="1817" w:type="dxa"/>
            <w:vMerge w:val="restart"/>
            <w:tcBorders>
              <w:top w:val="nil"/>
              <w:left w:val="nil"/>
              <w:right w:val="single" w:sz="8" w:space="0" w:color="auto"/>
            </w:tcBorders>
            <w:shd w:val="clear" w:color="auto" w:fill="auto"/>
            <w:vAlign w:val="center"/>
            <w:hideMark/>
          </w:tcPr>
          <w:p w14:paraId="50FFAB4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B5A89AC"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B60853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0E47BCF"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86E775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8AF818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99E1FEE"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23BC43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9E3CBF3"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313EBD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4A6FCA"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2291EF7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0082BFF" w14:textId="77777777" w:rsidR="00DF3C3F" w:rsidRPr="00B67262" w:rsidRDefault="006C5AA0" w:rsidP="00DF3C3F">
            <w:pPr>
              <w:spacing w:before="0"/>
              <w:jc w:val="center"/>
              <w:rPr>
                <w:rFonts w:cs="Arial"/>
                <w:sz w:val="16"/>
                <w:szCs w:val="16"/>
              </w:rPr>
            </w:pPr>
            <w:r w:rsidRPr="00B67262">
              <w:rPr>
                <w:rFonts w:cs="Arial"/>
                <w:sz w:val="16"/>
                <w:szCs w:val="16"/>
                <w:lang w:val="en-US"/>
              </w:rPr>
              <w:t>2/27</w:t>
            </w:r>
          </w:p>
        </w:tc>
        <w:tc>
          <w:tcPr>
            <w:tcW w:w="1817" w:type="dxa"/>
            <w:vMerge w:val="restart"/>
            <w:tcBorders>
              <w:top w:val="nil"/>
              <w:left w:val="nil"/>
              <w:right w:val="single" w:sz="8" w:space="0" w:color="auto"/>
            </w:tcBorders>
            <w:shd w:val="clear" w:color="auto" w:fill="auto"/>
            <w:vAlign w:val="center"/>
            <w:hideMark/>
          </w:tcPr>
          <w:p w14:paraId="448CB25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64A1E813"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511D8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CE5E0B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9E99F5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70AAF03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39CB0E6"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D3B4D62"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7147CAC"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7FFA4A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5D8B0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4A9A184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8CD7C89" w14:textId="77777777" w:rsidR="00DF3C3F" w:rsidRPr="00B67262" w:rsidRDefault="006C5AA0" w:rsidP="00DF3C3F">
            <w:pPr>
              <w:spacing w:before="0"/>
              <w:jc w:val="center"/>
              <w:rPr>
                <w:rFonts w:cs="Arial"/>
                <w:sz w:val="16"/>
                <w:szCs w:val="16"/>
              </w:rPr>
            </w:pPr>
            <w:r w:rsidRPr="00B67262">
              <w:rPr>
                <w:rFonts w:cs="Arial"/>
                <w:sz w:val="16"/>
                <w:szCs w:val="16"/>
                <w:lang w:val="en-US"/>
              </w:rPr>
              <w:t>2/28</w:t>
            </w:r>
          </w:p>
        </w:tc>
        <w:tc>
          <w:tcPr>
            <w:tcW w:w="1817" w:type="dxa"/>
            <w:vMerge w:val="restart"/>
            <w:tcBorders>
              <w:top w:val="nil"/>
              <w:left w:val="nil"/>
              <w:right w:val="single" w:sz="8" w:space="0" w:color="auto"/>
            </w:tcBorders>
            <w:shd w:val="clear" w:color="auto" w:fill="auto"/>
            <w:vAlign w:val="center"/>
            <w:hideMark/>
          </w:tcPr>
          <w:p w14:paraId="2E2F93F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724C8920"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D359060"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AF0A78B"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582BE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37A5B410"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4A285A9"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9EE4F6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669064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623705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98C40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DA6FB3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AF98A06" w14:textId="77777777" w:rsidR="00DF3C3F" w:rsidRPr="00B67262" w:rsidRDefault="006C5AA0" w:rsidP="00DF3C3F">
            <w:pPr>
              <w:spacing w:before="0"/>
              <w:jc w:val="center"/>
              <w:rPr>
                <w:rFonts w:cs="Arial"/>
                <w:sz w:val="16"/>
                <w:szCs w:val="16"/>
              </w:rPr>
            </w:pPr>
            <w:r w:rsidRPr="00B67262">
              <w:rPr>
                <w:rFonts w:cs="Arial"/>
                <w:sz w:val="16"/>
                <w:szCs w:val="16"/>
                <w:lang w:val="en-US"/>
              </w:rPr>
              <w:t>2/29</w:t>
            </w:r>
          </w:p>
        </w:tc>
        <w:tc>
          <w:tcPr>
            <w:tcW w:w="1817" w:type="dxa"/>
            <w:vMerge w:val="restart"/>
            <w:tcBorders>
              <w:top w:val="nil"/>
              <w:left w:val="nil"/>
              <w:right w:val="single" w:sz="8" w:space="0" w:color="auto"/>
            </w:tcBorders>
            <w:shd w:val="clear" w:color="auto" w:fill="auto"/>
            <w:vAlign w:val="center"/>
            <w:hideMark/>
          </w:tcPr>
          <w:p w14:paraId="0230FB93"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2C2FDF64"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399C08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C7B79D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7FE30E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6E4A725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A012D85"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A3C49C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5E6C71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1714E06"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CAEF47"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3C3F" w:rsidRPr="00B67262" w14:paraId="5E07FB5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911B9F1" w14:textId="77777777" w:rsidR="00DF3C3F" w:rsidRPr="00B67262" w:rsidRDefault="006C5AA0" w:rsidP="00DF3C3F">
            <w:pPr>
              <w:spacing w:before="0"/>
              <w:jc w:val="center"/>
              <w:rPr>
                <w:rFonts w:cs="Arial"/>
                <w:sz w:val="16"/>
                <w:szCs w:val="16"/>
              </w:rPr>
            </w:pPr>
            <w:r w:rsidRPr="00B67262">
              <w:rPr>
                <w:rFonts w:cs="Arial"/>
                <w:sz w:val="16"/>
                <w:szCs w:val="16"/>
                <w:lang w:val="en-US"/>
              </w:rPr>
              <w:t>2/30</w:t>
            </w:r>
          </w:p>
        </w:tc>
        <w:tc>
          <w:tcPr>
            <w:tcW w:w="1817" w:type="dxa"/>
            <w:vMerge w:val="restart"/>
            <w:tcBorders>
              <w:top w:val="nil"/>
              <w:left w:val="nil"/>
              <w:right w:val="single" w:sz="8" w:space="0" w:color="auto"/>
            </w:tcBorders>
            <w:shd w:val="clear" w:color="auto" w:fill="auto"/>
            <w:vAlign w:val="center"/>
            <w:hideMark/>
          </w:tcPr>
          <w:p w14:paraId="781724E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w:t>
            </w:r>
          </w:p>
          <w:p w14:paraId="2AEF56EF" w14:textId="77777777" w:rsidR="00DF3C3F" w:rsidRPr="00B67262" w:rsidRDefault="00DF3C3F" w:rsidP="00937AC3">
            <w:pPr>
              <w:spacing w:before="0"/>
              <w:jc w:val="center"/>
              <w:rPr>
                <w:rFonts w:cs="Arial"/>
                <w:sz w:val="16"/>
                <w:szCs w:val="16"/>
                <w:lang w:eastAsia="en-GB"/>
              </w:rPr>
            </w:pPr>
            <w:r w:rsidRPr="00B67262">
              <w:rPr>
                <w:rFonts w:cs="Arial"/>
                <w:sz w:val="16"/>
                <w:szCs w:val="16"/>
                <w:lang w:eastAsia="en-GB"/>
              </w:rPr>
              <w:t>November-December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E6DE79"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5F1A505"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547B38"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3C3F" w:rsidRPr="00B67262" w14:paraId="5DAA9F2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3423D4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F36A71C"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EB5CBFD" w14:textId="77777777" w:rsidR="00DF3C3F" w:rsidRPr="00B67262" w:rsidRDefault="00DF3C3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F5F9B8E"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DF46C4" w14:textId="77777777" w:rsidR="00DF3C3F" w:rsidRPr="00B67262" w:rsidRDefault="00DF3C3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60F10" w:rsidRPr="00B67262" w14:paraId="78B0E2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5A9503F" w14:textId="77777777" w:rsidR="00D60F10" w:rsidRPr="00B67262" w:rsidRDefault="00D60F10" w:rsidP="00245055">
            <w:pPr>
              <w:spacing w:before="0"/>
              <w:jc w:val="center"/>
              <w:rPr>
                <w:rFonts w:cs="Arial"/>
                <w:sz w:val="16"/>
                <w:szCs w:val="16"/>
              </w:rPr>
            </w:pPr>
            <w:r w:rsidRPr="00B67262">
              <w:rPr>
                <w:rFonts w:cs="Arial"/>
                <w:sz w:val="16"/>
                <w:szCs w:val="16"/>
              </w:rPr>
              <w:t>3/01</w:t>
            </w:r>
          </w:p>
        </w:tc>
        <w:tc>
          <w:tcPr>
            <w:tcW w:w="1817" w:type="dxa"/>
            <w:tcBorders>
              <w:top w:val="nil"/>
              <w:left w:val="nil"/>
              <w:bottom w:val="single" w:sz="8" w:space="0" w:color="auto"/>
              <w:right w:val="single" w:sz="8" w:space="0" w:color="auto"/>
            </w:tcBorders>
            <w:shd w:val="clear" w:color="auto" w:fill="auto"/>
            <w:vAlign w:val="center"/>
            <w:hideMark/>
          </w:tcPr>
          <w:p w14:paraId="7B7864F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54C7318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8C3C60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901CE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9D1C5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4E06954" w14:textId="77777777" w:rsidR="00D60F10" w:rsidRPr="00B67262" w:rsidRDefault="00D60F10" w:rsidP="00245055">
            <w:pPr>
              <w:spacing w:before="0"/>
              <w:jc w:val="center"/>
              <w:rPr>
                <w:rFonts w:cs="Arial"/>
                <w:sz w:val="16"/>
                <w:szCs w:val="16"/>
              </w:rPr>
            </w:pPr>
            <w:r w:rsidRPr="00B67262">
              <w:rPr>
                <w:rFonts w:cs="Arial"/>
                <w:sz w:val="16"/>
                <w:szCs w:val="16"/>
              </w:rPr>
              <w:t>3/02</w:t>
            </w:r>
          </w:p>
        </w:tc>
        <w:tc>
          <w:tcPr>
            <w:tcW w:w="1817" w:type="dxa"/>
            <w:tcBorders>
              <w:top w:val="nil"/>
              <w:left w:val="nil"/>
              <w:bottom w:val="single" w:sz="8" w:space="0" w:color="auto"/>
              <w:right w:val="single" w:sz="8" w:space="0" w:color="auto"/>
            </w:tcBorders>
            <w:shd w:val="clear" w:color="auto" w:fill="auto"/>
            <w:vAlign w:val="center"/>
            <w:hideMark/>
          </w:tcPr>
          <w:p w14:paraId="203584D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4037322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08D006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5451C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D96C1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9E8ED5" w14:textId="77777777" w:rsidR="00D60F10" w:rsidRPr="00B67262" w:rsidRDefault="00D60F10" w:rsidP="00245055">
            <w:pPr>
              <w:spacing w:before="0"/>
              <w:jc w:val="center"/>
              <w:rPr>
                <w:rFonts w:cs="Arial"/>
                <w:sz w:val="16"/>
                <w:szCs w:val="16"/>
              </w:rPr>
            </w:pPr>
            <w:r w:rsidRPr="00B67262">
              <w:rPr>
                <w:rFonts w:cs="Arial"/>
                <w:sz w:val="16"/>
                <w:szCs w:val="16"/>
              </w:rPr>
              <w:t>3/03</w:t>
            </w:r>
          </w:p>
        </w:tc>
        <w:tc>
          <w:tcPr>
            <w:tcW w:w="1817" w:type="dxa"/>
            <w:tcBorders>
              <w:top w:val="nil"/>
              <w:left w:val="nil"/>
              <w:bottom w:val="single" w:sz="8" w:space="0" w:color="auto"/>
              <w:right w:val="single" w:sz="8" w:space="0" w:color="auto"/>
            </w:tcBorders>
            <w:shd w:val="clear" w:color="auto" w:fill="auto"/>
            <w:vAlign w:val="center"/>
            <w:hideMark/>
          </w:tcPr>
          <w:p w14:paraId="30DA6C2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4673E7D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792DF0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81FB6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1DA14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B777013" w14:textId="77777777" w:rsidR="00D60F10" w:rsidRPr="00B67262" w:rsidRDefault="00D60F10" w:rsidP="00245055">
            <w:pPr>
              <w:spacing w:before="0"/>
              <w:jc w:val="center"/>
              <w:rPr>
                <w:rFonts w:cs="Arial"/>
                <w:sz w:val="16"/>
                <w:szCs w:val="16"/>
              </w:rPr>
            </w:pPr>
            <w:r w:rsidRPr="00B67262">
              <w:rPr>
                <w:rFonts w:cs="Arial"/>
                <w:sz w:val="16"/>
                <w:szCs w:val="16"/>
              </w:rPr>
              <w:t>3 04</w:t>
            </w:r>
          </w:p>
        </w:tc>
        <w:tc>
          <w:tcPr>
            <w:tcW w:w="1817" w:type="dxa"/>
            <w:tcBorders>
              <w:top w:val="nil"/>
              <w:left w:val="nil"/>
              <w:bottom w:val="single" w:sz="8" w:space="0" w:color="auto"/>
              <w:right w:val="single" w:sz="8" w:space="0" w:color="auto"/>
            </w:tcBorders>
            <w:shd w:val="clear" w:color="auto" w:fill="auto"/>
            <w:vAlign w:val="center"/>
            <w:hideMark/>
          </w:tcPr>
          <w:p w14:paraId="5013569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10EE39A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E2657C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01D87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FA2D1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63F900F" w14:textId="77777777" w:rsidR="00D60F10" w:rsidRPr="00B67262" w:rsidRDefault="00D60F10" w:rsidP="00245055">
            <w:pPr>
              <w:spacing w:before="0"/>
              <w:jc w:val="center"/>
              <w:rPr>
                <w:rFonts w:cs="Arial"/>
                <w:sz w:val="16"/>
                <w:szCs w:val="16"/>
              </w:rPr>
            </w:pPr>
            <w:r w:rsidRPr="00B67262">
              <w:rPr>
                <w:rFonts w:cs="Arial"/>
                <w:sz w:val="16"/>
                <w:szCs w:val="16"/>
              </w:rPr>
              <w:t>3/05</w:t>
            </w:r>
          </w:p>
        </w:tc>
        <w:tc>
          <w:tcPr>
            <w:tcW w:w="1817" w:type="dxa"/>
            <w:tcBorders>
              <w:top w:val="nil"/>
              <w:left w:val="nil"/>
              <w:bottom w:val="single" w:sz="8" w:space="0" w:color="auto"/>
              <w:right w:val="single" w:sz="8" w:space="0" w:color="auto"/>
            </w:tcBorders>
            <w:shd w:val="clear" w:color="auto" w:fill="auto"/>
            <w:vAlign w:val="center"/>
            <w:hideMark/>
          </w:tcPr>
          <w:p w14:paraId="0F8673C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34147B7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0D0C2A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C8F66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ABA65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4565D6A" w14:textId="77777777" w:rsidR="00D60F10" w:rsidRPr="00B67262" w:rsidRDefault="00D60F10" w:rsidP="00245055">
            <w:pPr>
              <w:spacing w:before="0"/>
              <w:jc w:val="center"/>
              <w:rPr>
                <w:rFonts w:cs="Arial"/>
                <w:sz w:val="16"/>
                <w:szCs w:val="16"/>
              </w:rPr>
            </w:pPr>
            <w:r w:rsidRPr="00B67262">
              <w:rPr>
                <w:rFonts w:cs="Arial"/>
                <w:sz w:val="16"/>
                <w:szCs w:val="16"/>
              </w:rPr>
              <w:t>3/06</w:t>
            </w:r>
          </w:p>
        </w:tc>
        <w:tc>
          <w:tcPr>
            <w:tcW w:w="1817" w:type="dxa"/>
            <w:tcBorders>
              <w:top w:val="nil"/>
              <w:left w:val="nil"/>
              <w:bottom w:val="single" w:sz="8" w:space="0" w:color="auto"/>
              <w:right w:val="single" w:sz="8" w:space="0" w:color="auto"/>
            </w:tcBorders>
            <w:shd w:val="clear" w:color="auto" w:fill="auto"/>
            <w:vAlign w:val="center"/>
            <w:hideMark/>
          </w:tcPr>
          <w:p w14:paraId="604A861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260737B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F117A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25805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1CA71B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BC92134" w14:textId="77777777" w:rsidR="00D60F10" w:rsidRPr="00B67262" w:rsidRDefault="00D60F10" w:rsidP="00245055">
            <w:pPr>
              <w:spacing w:before="0"/>
              <w:jc w:val="center"/>
              <w:rPr>
                <w:rFonts w:cs="Arial"/>
                <w:sz w:val="16"/>
                <w:szCs w:val="16"/>
              </w:rPr>
            </w:pPr>
            <w:r w:rsidRPr="00B67262">
              <w:rPr>
                <w:rFonts w:cs="Arial"/>
                <w:sz w:val="16"/>
                <w:szCs w:val="16"/>
              </w:rPr>
              <w:t>3/07</w:t>
            </w:r>
          </w:p>
        </w:tc>
        <w:tc>
          <w:tcPr>
            <w:tcW w:w="1817" w:type="dxa"/>
            <w:tcBorders>
              <w:top w:val="nil"/>
              <w:left w:val="nil"/>
              <w:bottom w:val="single" w:sz="8" w:space="0" w:color="auto"/>
              <w:right w:val="single" w:sz="8" w:space="0" w:color="auto"/>
            </w:tcBorders>
            <w:shd w:val="clear" w:color="auto" w:fill="auto"/>
            <w:vAlign w:val="center"/>
            <w:hideMark/>
          </w:tcPr>
          <w:p w14:paraId="7E0BB34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21E8F65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3F621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A3CBB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71849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7936D9" w14:textId="77777777" w:rsidR="00D60F10" w:rsidRPr="00B67262" w:rsidRDefault="00D60F10" w:rsidP="00245055">
            <w:pPr>
              <w:spacing w:before="0"/>
              <w:jc w:val="center"/>
              <w:rPr>
                <w:rFonts w:cs="Arial"/>
                <w:sz w:val="16"/>
                <w:szCs w:val="16"/>
              </w:rPr>
            </w:pPr>
            <w:r w:rsidRPr="00B67262">
              <w:rPr>
                <w:rFonts w:cs="Arial"/>
                <w:sz w:val="16"/>
                <w:szCs w:val="16"/>
              </w:rPr>
              <w:t>3/08</w:t>
            </w:r>
          </w:p>
        </w:tc>
        <w:tc>
          <w:tcPr>
            <w:tcW w:w="1817" w:type="dxa"/>
            <w:tcBorders>
              <w:top w:val="nil"/>
              <w:left w:val="nil"/>
              <w:bottom w:val="single" w:sz="8" w:space="0" w:color="auto"/>
              <w:right w:val="single" w:sz="8" w:space="0" w:color="auto"/>
            </w:tcBorders>
            <w:shd w:val="clear" w:color="auto" w:fill="auto"/>
            <w:vAlign w:val="center"/>
            <w:hideMark/>
          </w:tcPr>
          <w:p w14:paraId="7B39F39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794353C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F2DF3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6A825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88AB2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9BE4AA8" w14:textId="77777777" w:rsidR="00D60F10" w:rsidRPr="00B67262" w:rsidRDefault="00D60F10" w:rsidP="00245055">
            <w:pPr>
              <w:spacing w:before="0"/>
              <w:jc w:val="center"/>
              <w:rPr>
                <w:rFonts w:cs="Arial"/>
                <w:sz w:val="16"/>
                <w:szCs w:val="16"/>
              </w:rPr>
            </w:pPr>
            <w:r w:rsidRPr="00B67262">
              <w:rPr>
                <w:rFonts w:cs="Arial"/>
                <w:sz w:val="16"/>
                <w:szCs w:val="16"/>
              </w:rPr>
              <w:t>3/09</w:t>
            </w:r>
          </w:p>
        </w:tc>
        <w:tc>
          <w:tcPr>
            <w:tcW w:w="1817" w:type="dxa"/>
            <w:tcBorders>
              <w:top w:val="nil"/>
              <w:left w:val="nil"/>
              <w:bottom w:val="single" w:sz="8" w:space="0" w:color="auto"/>
              <w:right w:val="single" w:sz="8" w:space="0" w:color="auto"/>
            </w:tcBorders>
            <w:shd w:val="clear" w:color="auto" w:fill="auto"/>
            <w:vAlign w:val="center"/>
            <w:hideMark/>
          </w:tcPr>
          <w:p w14:paraId="0442C9E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11495A1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612321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199C3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0EB1E3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BE95F19" w14:textId="77777777" w:rsidR="00D60F10" w:rsidRPr="00B67262" w:rsidRDefault="00D60F10" w:rsidP="00245055">
            <w:pPr>
              <w:spacing w:before="0"/>
              <w:jc w:val="center"/>
              <w:rPr>
                <w:rFonts w:cs="Arial"/>
                <w:sz w:val="16"/>
                <w:szCs w:val="16"/>
              </w:rPr>
            </w:pPr>
            <w:r w:rsidRPr="00B67262">
              <w:rPr>
                <w:rFonts w:cs="Arial"/>
                <w:sz w:val="16"/>
                <w:szCs w:val="16"/>
              </w:rPr>
              <w:t>3/10</w:t>
            </w:r>
          </w:p>
        </w:tc>
        <w:tc>
          <w:tcPr>
            <w:tcW w:w="1817" w:type="dxa"/>
            <w:tcBorders>
              <w:top w:val="nil"/>
              <w:left w:val="nil"/>
              <w:bottom w:val="single" w:sz="8" w:space="0" w:color="auto"/>
              <w:right w:val="single" w:sz="8" w:space="0" w:color="auto"/>
            </w:tcBorders>
            <w:shd w:val="clear" w:color="auto" w:fill="auto"/>
            <w:vAlign w:val="center"/>
            <w:hideMark/>
          </w:tcPr>
          <w:p w14:paraId="12F1F63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7801F7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943A62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4A913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2F44A7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97BA88C" w14:textId="77777777" w:rsidR="00D60F10" w:rsidRPr="00B67262" w:rsidRDefault="00D60F10" w:rsidP="00245055">
            <w:pPr>
              <w:spacing w:before="0"/>
              <w:jc w:val="center"/>
              <w:rPr>
                <w:rFonts w:cs="Arial"/>
                <w:sz w:val="16"/>
                <w:szCs w:val="16"/>
              </w:rPr>
            </w:pPr>
            <w:r w:rsidRPr="00B67262">
              <w:rPr>
                <w:rFonts w:cs="Arial"/>
                <w:sz w:val="16"/>
                <w:szCs w:val="16"/>
              </w:rPr>
              <w:t>3/11</w:t>
            </w:r>
          </w:p>
        </w:tc>
        <w:tc>
          <w:tcPr>
            <w:tcW w:w="1817" w:type="dxa"/>
            <w:tcBorders>
              <w:top w:val="nil"/>
              <w:left w:val="nil"/>
              <w:bottom w:val="single" w:sz="8" w:space="0" w:color="auto"/>
              <w:right w:val="single" w:sz="8" w:space="0" w:color="auto"/>
            </w:tcBorders>
            <w:shd w:val="clear" w:color="auto" w:fill="auto"/>
            <w:vAlign w:val="center"/>
            <w:hideMark/>
          </w:tcPr>
          <w:p w14:paraId="77FDF49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49D877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61EF9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3233A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CE188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0D86A14" w14:textId="77777777" w:rsidR="00D60F10" w:rsidRPr="00B67262" w:rsidRDefault="00D60F10" w:rsidP="00245055">
            <w:pPr>
              <w:spacing w:before="0"/>
              <w:jc w:val="center"/>
              <w:rPr>
                <w:rFonts w:cs="Arial"/>
                <w:sz w:val="16"/>
                <w:szCs w:val="16"/>
              </w:rPr>
            </w:pPr>
            <w:r w:rsidRPr="00B67262">
              <w:rPr>
                <w:rFonts w:cs="Arial"/>
                <w:sz w:val="16"/>
                <w:szCs w:val="16"/>
              </w:rPr>
              <w:t>3/12</w:t>
            </w:r>
          </w:p>
        </w:tc>
        <w:tc>
          <w:tcPr>
            <w:tcW w:w="1817" w:type="dxa"/>
            <w:tcBorders>
              <w:top w:val="nil"/>
              <w:left w:val="nil"/>
              <w:bottom w:val="single" w:sz="8" w:space="0" w:color="auto"/>
              <w:right w:val="single" w:sz="8" w:space="0" w:color="auto"/>
            </w:tcBorders>
            <w:shd w:val="clear" w:color="auto" w:fill="auto"/>
            <w:vAlign w:val="center"/>
            <w:hideMark/>
          </w:tcPr>
          <w:p w14:paraId="596A4E5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5E4D427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4FBB2A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01D8A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C3EE8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32BB2E7" w14:textId="77777777" w:rsidR="00D60F10" w:rsidRPr="00B67262" w:rsidRDefault="00D60F10" w:rsidP="00245055">
            <w:pPr>
              <w:spacing w:before="0"/>
              <w:jc w:val="center"/>
              <w:rPr>
                <w:rFonts w:cs="Arial"/>
                <w:sz w:val="16"/>
                <w:szCs w:val="16"/>
              </w:rPr>
            </w:pPr>
            <w:r w:rsidRPr="00B67262">
              <w:rPr>
                <w:rFonts w:cs="Arial"/>
                <w:sz w:val="16"/>
                <w:szCs w:val="16"/>
              </w:rPr>
              <w:t>3/13</w:t>
            </w:r>
          </w:p>
        </w:tc>
        <w:tc>
          <w:tcPr>
            <w:tcW w:w="1817" w:type="dxa"/>
            <w:tcBorders>
              <w:top w:val="nil"/>
              <w:left w:val="nil"/>
              <w:bottom w:val="single" w:sz="8" w:space="0" w:color="auto"/>
              <w:right w:val="single" w:sz="8" w:space="0" w:color="auto"/>
            </w:tcBorders>
            <w:shd w:val="clear" w:color="auto" w:fill="auto"/>
            <w:vAlign w:val="center"/>
            <w:hideMark/>
          </w:tcPr>
          <w:p w14:paraId="6E7B439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09DE26C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A821EB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E159C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A4122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47BF6E4" w14:textId="77777777" w:rsidR="00D60F10" w:rsidRPr="00B67262" w:rsidRDefault="00D60F10" w:rsidP="00245055">
            <w:pPr>
              <w:spacing w:before="0"/>
              <w:jc w:val="center"/>
              <w:rPr>
                <w:rFonts w:cs="Arial"/>
                <w:sz w:val="16"/>
                <w:szCs w:val="16"/>
              </w:rPr>
            </w:pPr>
            <w:r w:rsidRPr="00B67262">
              <w:rPr>
                <w:rFonts w:cs="Arial"/>
                <w:sz w:val="16"/>
                <w:szCs w:val="16"/>
              </w:rPr>
              <w:t>3/14</w:t>
            </w:r>
          </w:p>
        </w:tc>
        <w:tc>
          <w:tcPr>
            <w:tcW w:w="1817" w:type="dxa"/>
            <w:tcBorders>
              <w:top w:val="nil"/>
              <w:left w:val="nil"/>
              <w:bottom w:val="single" w:sz="8" w:space="0" w:color="auto"/>
              <w:right w:val="single" w:sz="8" w:space="0" w:color="auto"/>
            </w:tcBorders>
            <w:shd w:val="clear" w:color="auto" w:fill="auto"/>
            <w:vAlign w:val="center"/>
            <w:hideMark/>
          </w:tcPr>
          <w:p w14:paraId="42BB544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279D24A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292D92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A09A0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0978A30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D3B346" w14:textId="77777777" w:rsidR="00D60F10" w:rsidRPr="00B67262" w:rsidRDefault="00D60F10" w:rsidP="00245055">
            <w:pPr>
              <w:spacing w:before="0"/>
              <w:jc w:val="center"/>
              <w:rPr>
                <w:rFonts w:cs="Arial"/>
                <w:sz w:val="16"/>
                <w:szCs w:val="16"/>
              </w:rPr>
            </w:pPr>
            <w:r w:rsidRPr="00B67262">
              <w:rPr>
                <w:rFonts w:cs="Arial"/>
                <w:sz w:val="16"/>
                <w:szCs w:val="16"/>
              </w:rPr>
              <w:t>3/15</w:t>
            </w:r>
          </w:p>
        </w:tc>
        <w:tc>
          <w:tcPr>
            <w:tcW w:w="1817" w:type="dxa"/>
            <w:tcBorders>
              <w:top w:val="nil"/>
              <w:left w:val="nil"/>
              <w:bottom w:val="single" w:sz="8" w:space="0" w:color="auto"/>
              <w:right w:val="single" w:sz="8" w:space="0" w:color="auto"/>
            </w:tcBorders>
            <w:shd w:val="clear" w:color="auto" w:fill="auto"/>
            <w:vAlign w:val="center"/>
            <w:hideMark/>
          </w:tcPr>
          <w:p w14:paraId="27917D4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1380594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EDA0A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3918C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56E2B2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411F184" w14:textId="77777777" w:rsidR="00D60F10" w:rsidRPr="00B67262" w:rsidRDefault="00D60F10" w:rsidP="00245055">
            <w:pPr>
              <w:spacing w:before="0"/>
              <w:jc w:val="center"/>
              <w:rPr>
                <w:rFonts w:cs="Arial"/>
                <w:sz w:val="16"/>
                <w:szCs w:val="16"/>
              </w:rPr>
            </w:pPr>
            <w:r w:rsidRPr="00B67262">
              <w:rPr>
                <w:rFonts w:cs="Arial"/>
                <w:sz w:val="16"/>
                <w:szCs w:val="16"/>
              </w:rPr>
              <w:t>3/16</w:t>
            </w:r>
          </w:p>
        </w:tc>
        <w:tc>
          <w:tcPr>
            <w:tcW w:w="1817" w:type="dxa"/>
            <w:tcBorders>
              <w:top w:val="nil"/>
              <w:left w:val="nil"/>
              <w:bottom w:val="single" w:sz="8" w:space="0" w:color="auto"/>
              <w:right w:val="single" w:sz="8" w:space="0" w:color="auto"/>
            </w:tcBorders>
            <w:shd w:val="clear" w:color="auto" w:fill="auto"/>
            <w:vAlign w:val="center"/>
            <w:hideMark/>
          </w:tcPr>
          <w:p w14:paraId="6F6B4FD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02E29A6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A49931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9DC6D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FB1F2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1D5652D" w14:textId="77777777" w:rsidR="00D60F10" w:rsidRPr="00B67262" w:rsidRDefault="00D60F10" w:rsidP="00245055">
            <w:pPr>
              <w:spacing w:before="0"/>
              <w:jc w:val="center"/>
              <w:rPr>
                <w:rFonts w:cs="Arial"/>
                <w:sz w:val="16"/>
                <w:szCs w:val="16"/>
              </w:rPr>
            </w:pPr>
            <w:r w:rsidRPr="00B67262">
              <w:rPr>
                <w:rFonts w:cs="Arial"/>
                <w:sz w:val="16"/>
                <w:szCs w:val="16"/>
              </w:rPr>
              <w:t>3/17</w:t>
            </w:r>
          </w:p>
        </w:tc>
        <w:tc>
          <w:tcPr>
            <w:tcW w:w="1817" w:type="dxa"/>
            <w:tcBorders>
              <w:top w:val="nil"/>
              <w:left w:val="nil"/>
              <w:bottom w:val="single" w:sz="8" w:space="0" w:color="auto"/>
              <w:right w:val="single" w:sz="8" w:space="0" w:color="auto"/>
            </w:tcBorders>
            <w:shd w:val="clear" w:color="auto" w:fill="auto"/>
            <w:vAlign w:val="center"/>
            <w:hideMark/>
          </w:tcPr>
          <w:p w14:paraId="029761F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0496FD4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14:paraId="2F805D6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8AF3A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1A7557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8AB039F" w14:textId="77777777" w:rsidR="00D60F10" w:rsidRPr="00B67262" w:rsidRDefault="00D60F10" w:rsidP="00245055">
            <w:pPr>
              <w:spacing w:before="0"/>
              <w:jc w:val="center"/>
              <w:rPr>
                <w:rFonts w:cs="Arial"/>
                <w:sz w:val="16"/>
                <w:szCs w:val="16"/>
              </w:rPr>
            </w:pPr>
            <w:r w:rsidRPr="00B67262">
              <w:rPr>
                <w:rFonts w:cs="Arial"/>
                <w:sz w:val="16"/>
                <w:szCs w:val="16"/>
              </w:rPr>
              <w:t>3/18</w:t>
            </w:r>
          </w:p>
        </w:tc>
        <w:tc>
          <w:tcPr>
            <w:tcW w:w="1817" w:type="dxa"/>
            <w:tcBorders>
              <w:top w:val="nil"/>
              <w:left w:val="nil"/>
              <w:bottom w:val="single" w:sz="8" w:space="0" w:color="auto"/>
              <w:right w:val="single" w:sz="8" w:space="0" w:color="auto"/>
            </w:tcBorders>
            <w:shd w:val="clear" w:color="auto" w:fill="auto"/>
            <w:vAlign w:val="center"/>
            <w:hideMark/>
          </w:tcPr>
          <w:p w14:paraId="73B6A2B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408DD41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14:paraId="1C0DA55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8D86B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1AB8C0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2A78E45" w14:textId="77777777" w:rsidR="00D60F10" w:rsidRPr="00B67262" w:rsidRDefault="00D60F10" w:rsidP="00245055">
            <w:pPr>
              <w:spacing w:before="0"/>
              <w:jc w:val="center"/>
              <w:rPr>
                <w:rFonts w:cs="Arial"/>
                <w:sz w:val="16"/>
                <w:szCs w:val="16"/>
              </w:rPr>
            </w:pPr>
            <w:r w:rsidRPr="00B67262">
              <w:rPr>
                <w:rFonts w:cs="Arial"/>
                <w:sz w:val="16"/>
                <w:szCs w:val="16"/>
              </w:rPr>
              <w:t>3/19</w:t>
            </w:r>
          </w:p>
        </w:tc>
        <w:tc>
          <w:tcPr>
            <w:tcW w:w="1817" w:type="dxa"/>
            <w:tcBorders>
              <w:top w:val="nil"/>
              <w:left w:val="nil"/>
              <w:bottom w:val="single" w:sz="8" w:space="0" w:color="auto"/>
              <w:right w:val="single" w:sz="8" w:space="0" w:color="auto"/>
            </w:tcBorders>
            <w:shd w:val="clear" w:color="auto" w:fill="auto"/>
            <w:vAlign w:val="center"/>
            <w:hideMark/>
          </w:tcPr>
          <w:p w14:paraId="1109C43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3EB9089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14:paraId="5B8C1CF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4016D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0FFB93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CCA1128" w14:textId="77777777" w:rsidR="00D60F10" w:rsidRPr="00B67262" w:rsidRDefault="00D60F10" w:rsidP="00245055">
            <w:pPr>
              <w:spacing w:before="0"/>
              <w:jc w:val="center"/>
              <w:rPr>
                <w:rFonts w:cs="Arial"/>
                <w:sz w:val="16"/>
                <w:szCs w:val="16"/>
              </w:rPr>
            </w:pPr>
            <w:r w:rsidRPr="00B67262">
              <w:rPr>
                <w:rFonts w:cs="Arial"/>
                <w:sz w:val="16"/>
                <w:szCs w:val="16"/>
              </w:rPr>
              <w:lastRenderedPageBreak/>
              <w:t>3/20</w:t>
            </w:r>
          </w:p>
        </w:tc>
        <w:tc>
          <w:tcPr>
            <w:tcW w:w="1817" w:type="dxa"/>
            <w:tcBorders>
              <w:top w:val="nil"/>
              <w:left w:val="nil"/>
              <w:bottom w:val="single" w:sz="8" w:space="0" w:color="auto"/>
              <w:right w:val="single" w:sz="8" w:space="0" w:color="auto"/>
            </w:tcBorders>
            <w:shd w:val="clear" w:color="auto" w:fill="auto"/>
            <w:vAlign w:val="center"/>
            <w:hideMark/>
          </w:tcPr>
          <w:p w14:paraId="2F00EF5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51EAC53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w:t>
            </w:r>
          </w:p>
        </w:tc>
        <w:tc>
          <w:tcPr>
            <w:tcW w:w="1817" w:type="dxa"/>
            <w:tcBorders>
              <w:top w:val="nil"/>
              <w:left w:val="nil"/>
              <w:bottom w:val="single" w:sz="8" w:space="0" w:color="auto"/>
              <w:right w:val="nil"/>
            </w:tcBorders>
            <w:shd w:val="clear" w:color="auto" w:fill="auto"/>
            <w:vAlign w:val="center"/>
            <w:hideMark/>
          </w:tcPr>
          <w:p w14:paraId="369C4B9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0D72D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09773F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160DB76" w14:textId="77777777" w:rsidR="00D60F10" w:rsidRPr="00B67262" w:rsidRDefault="00D60F10" w:rsidP="00245055">
            <w:pPr>
              <w:spacing w:before="0"/>
              <w:jc w:val="center"/>
              <w:rPr>
                <w:rFonts w:cs="Arial"/>
                <w:sz w:val="16"/>
                <w:szCs w:val="16"/>
              </w:rPr>
            </w:pPr>
            <w:r w:rsidRPr="00B67262">
              <w:rPr>
                <w:rFonts w:cs="Arial"/>
                <w:sz w:val="16"/>
                <w:szCs w:val="16"/>
              </w:rPr>
              <w:t>3/21</w:t>
            </w:r>
          </w:p>
        </w:tc>
        <w:tc>
          <w:tcPr>
            <w:tcW w:w="1817" w:type="dxa"/>
            <w:tcBorders>
              <w:top w:val="nil"/>
              <w:left w:val="nil"/>
              <w:bottom w:val="single" w:sz="8" w:space="0" w:color="auto"/>
              <w:right w:val="single" w:sz="8" w:space="0" w:color="auto"/>
            </w:tcBorders>
            <w:shd w:val="clear" w:color="auto" w:fill="auto"/>
            <w:vAlign w:val="center"/>
            <w:hideMark/>
          </w:tcPr>
          <w:p w14:paraId="3BD0111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382D57C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8E649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B6884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0B57D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D49D3E1" w14:textId="77777777" w:rsidR="00D60F10" w:rsidRPr="00B67262" w:rsidRDefault="00D60F10" w:rsidP="00245055">
            <w:pPr>
              <w:spacing w:before="0"/>
              <w:jc w:val="center"/>
              <w:rPr>
                <w:rFonts w:cs="Arial"/>
                <w:sz w:val="16"/>
                <w:szCs w:val="16"/>
              </w:rPr>
            </w:pPr>
            <w:r w:rsidRPr="00B67262">
              <w:rPr>
                <w:rFonts w:cs="Arial"/>
                <w:sz w:val="16"/>
                <w:szCs w:val="16"/>
              </w:rPr>
              <w:t>3/22</w:t>
            </w:r>
          </w:p>
        </w:tc>
        <w:tc>
          <w:tcPr>
            <w:tcW w:w="1817" w:type="dxa"/>
            <w:tcBorders>
              <w:top w:val="nil"/>
              <w:left w:val="nil"/>
              <w:bottom w:val="single" w:sz="8" w:space="0" w:color="auto"/>
              <w:right w:val="single" w:sz="8" w:space="0" w:color="auto"/>
            </w:tcBorders>
            <w:shd w:val="clear" w:color="auto" w:fill="auto"/>
            <w:vAlign w:val="center"/>
            <w:hideMark/>
          </w:tcPr>
          <w:p w14:paraId="54523B3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71B5F2E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C34B73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66ED9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90AE6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D9D0B9E" w14:textId="77777777" w:rsidR="00D60F10" w:rsidRPr="00B67262" w:rsidRDefault="00D60F10" w:rsidP="00245055">
            <w:pPr>
              <w:spacing w:before="0"/>
              <w:jc w:val="center"/>
              <w:rPr>
                <w:rFonts w:cs="Arial"/>
                <w:sz w:val="16"/>
                <w:szCs w:val="16"/>
              </w:rPr>
            </w:pPr>
            <w:r w:rsidRPr="00B67262">
              <w:rPr>
                <w:rFonts w:cs="Arial"/>
                <w:sz w:val="16"/>
                <w:szCs w:val="16"/>
              </w:rPr>
              <w:t>3/23</w:t>
            </w:r>
          </w:p>
        </w:tc>
        <w:tc>
          <w:tcPr>
            <w:tcW w:w="1817" w:type="dxa"/>
            <w:tcBorders>
              <w:top w:val="nil"/>
              <w:left w:val="nil"/>
              <w:bottom w:val="single" w:sz="8" w:space="0" w:color="auto"/>
              <w:right w:val="single" w:sz="8" w:space="0" w:color="auto"/>
            </w:tcBorders>
            <w:shd w:val="clear" w:color="auto" w:fill="auto"/>
            <w:vAlign w:val="center"/>
            <w:hideMark/>
          </w:tcPr>
          <w:p w14:paraId="4CD37DF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6895720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8457BC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AB0C7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46C819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24947C4" w14:textId="77777777" w:rsidR="00D60F10" w:rsidRPr="00B67262" w:rsidRDefault="00D60F10" w:rsidP="00245055">
            <w:pPr>
              <w:spacing w:before="0"/>
              <w:jc w:val="center"/>
              <w:rPr>
                <w:rFonts w:cs="Arial"/>
                <w:sz w:val="16"/>
                <w:szCs w:val="16"/>
              </w:rPr>
            </w:pPr>
            <w:r w:rsidRPr="00B67262">
              <w:rPr>
                <w:rFonts w:cs="Arial"/>
                <w:sz w:val="16"/>
                <w:szCs w:val="16"/>
              </w:rPr>
              <w:t>3/24</w:t>
            </w:r>
          </w:p>
        </w:tc>
        <w:tc>
          <w:tcPr>
            <w:tcW w:w="1817" w:type="dxa"/>
            <w:tcBorders>
              <w:top w:val="nil"/>
              <w:left w:val="nil"/>
              <w:bottom w:val="single" w:sz="8" w:space="0" w:color="auto"/>
              <w:right w:val="single" w:sz="8" w:space="0" w:color="auto"/>
            </w:tcBorders>
            <w:shd w:val="clear" w:color="auto" w:fill="auto"/>
            <w:vAlign w:val="center"/>
            <w:hideMark/>
          </w:tcPr>
          <w:p w14:paraId="0053233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107AB5F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EA2CAE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4EB46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16A19A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1B4E023" w14:textId="77777777" w:rsidR="00D60F10" w:rsidRPr="00B67262" w:rsidRDefault="00D60F10" w:rsidP="00245055">
            <w:pPr>
              <w:spacing w:before="0"/>
              <w:jc w:val="center"/>
              <w:rPr>
                <w:rFonts w:cs="Arial"/>
                <w:sz w:val="16"/>
                <w:szCs w:val="16"/>
              </w:rPr>
            </w:pPr>
            <w:r w:rsidRPr="00B67262">
              <w:rPr>
                <w:rFonts w:cs="Arial"/>
                <w:sz w:val="16"/>
                <w:szCs w:val="16"/>
              </w:rPr>
              <w:t>3/25</w:t>
            </w:r>
          </w:p>
        </w:tc>
        <w:tc>
          <w:tcPr>
            <w:tcW w:w="1817" w:type="dxa"/>
            <w:tcBorders>
              <w:top w:val="nil"/>
              <w:left w:val="nil"/>
              <w:bottom w:val="single" w:sz="8" w:space="0" w:color="auto"/>
              <w:right w:val="single" w:sz="8" w:space="0" w:color="auto"/>
            </w:tcBorders>
            <w:shd w:val="clear" w:color="auto" w:fill="auto"/>
            <w:vAlign w:val="center"/>
            <w:hideMark/>
          </w:tcPr>
          <w:p w14:paraId="43078DD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000000" w:fill="FFFFFF"/>
            <w:vAlign w:val="center"/>
            <w:hideMark/>
          </w:tcPr>
          <w:p w14:paraId="13D90C9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08C5633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7AE9D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94511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65E944" w14:textId="77777777" w:rsidR="00D60F10" w:rsidRPr="00B67262" w:rsidRDefault="00D60F10" w:rsidP="00245055">
            <w:pPr>
              <w:spacing w:before="0"/>
              <w:jc w:val="center"/>
              <w:rPr>
                <w:rFonts w:cs="Arial"/>
                <w:sz w:val="16"/>
                <w:szCs w:val="16"/>
              </w:rPr>
            </w:pPr>
            <w:r w:rsidRPr="00B67262">
              <w:rPr>
                <w:rFonts w:cs="Arial"/>
                <w:sz w:val="16"/>
                <w:szCs w:val="16"/>
              </w:rPr>
              <w:t>3/26</w:t>
            </w:r>
          </w:p>
        </w:tc>
        <w:tc>
          <w:tcPr>
            <w:tcW w:w="1817" w:type="dxa"/>
            <w:tcBorders>
              <w:top w:val="nil"/>
              <w:left w:val="nil"/>
              <w:bottom w:val="single" w:sz="8" w:space="0" w:color="auto"/>
              <w:right w:val="single" w:sz="8" w:space="0" w:color="auto"/>
            </w:tcBorders>
            <w:shd w:val="clear" w:color="auto" w:fill="auto"/>
            <w:vAlign w:val="center"/>
            <w:hideMark/>
          </w:tcPr>
          <w:p w14:paraId="66B29CE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D39795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0F2013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F263ED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1FF12F3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9B57922" w14:textId="77777777" w:rsidR="00D60F10" w:rsidRPr="00B67262" w:rsidRDefault="00D60F10" w:rsidP="00245055">
            <w:pPr>
              <w:spacing w:before="0"/>
              <w:jc w:val="center"/>
              <w:rPr>
                <w:rFonts w:cs="Arial"/>
                <w:sz w:val="16"/>
                <w:szCs w:val="16"/>
              </w:rPr>
            </w:pPr>
            <w:r w:rsidRPr="00B67262">
              <w:rPr>
                <w:rFonts w:cs="Arial"/>
                <w:sz w:val="16"/>
                <w:szCs w:val="16"/>
              </w:rPr>
              <w:t>3/27</w:t>
            </w:r>
          </w:p>
        </w:tc>
        <w:tc>
          <w:tcPr>
            <w:tcW w:w="1817" w:type="dxa"/>
            <w:tcBorders>
              <w:top w:val="nil"/>
              <w:left w:val="nil"/>
              <w:bottom w:val="single" w:sz="8" w:space="0" w:color="auto"/>
              <w:right w:val="single" w:sz="8" w:space="0" w:color="auto"/>
            </w:tcBorders>
            <w:shd w:val="clear" w:color="auto" w:fill="auto"/>
            <w:vAlign w:val="center"/>
            <w:hideMark/>
          </w:tcPr>
          <w:p w14:paraId="21F4F61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000000" w:fill="FFFFFF"/>
            <w:vAlign w:val="center"/>
            <w:hideMark/>
          </w:tcPr>
          <w:p w14:paraId="4D921AB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9188F9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495FE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0118D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2ACDBA0" w14:textId="77777777" w:rsidR="00D60F10" w:rsidRPr="00B67262" w:rsidRDefault="00D60F10" w:rsidP="00245055">
            <w:pPr>
              <w:spacing w:before="0"/>
              <w:jc w:val="center"/>
              <w:rPr>
                <w:rFonts w:cs="Arial"/>
                <w:sz w:val="16"/>
                <w:szCs w:val="16"/>
              </w:rPr>
            </w:pPr>
            <w:r w:rsidRPr="00B67262">
              <w:rPr>
                <w:rFonts w:cs="Arial"/>
                <w:sz w:val="16"/>
                <w:szCs w:val="16"/>
              </w:rPr>
              <w:t>3/28</w:t>
            </w:r>
          </w:p>
        </w:tc>
        <w:tc>
          <w:tcPr>
            <w:tcW w:w="1817" w:type="dxa"/>
            <w:tcBorders>
              <w:top w:val="nil"/>
              <w:left w:val="nil"/>
              <w:bottom w:val="single" w:sz="8" w:space="0" w:color="auto"/>
              <w:right w:val="single" w:sz="8" w:space="0" w:color="auto"/>
            </w:tcBorders>
            <w:shd w:val="clear" w:color="auto" w:fill="auto"/>
            <w:vAlign w:val="center"/>
            <w:hideMark/>
          </w:tcPr>
          <w:p w14:paraId="3C7234A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045AFF5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202126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87FD6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B31AD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77A1BD" w14:textId="77777777" w:rsidR="00D60F10" w:rsidRPr="00B67262" w:rsidRDefault="00D60F10" w:rsidP="00245055">
            <w:pPr>
              <w:spacing w:before="0"/>
              <w:jc w:val="center"/>
              <w:rPr>
                <w:rFonts w:cs="Arial"/>
                <w:sz w:val="16"/>
                <w:szCs w:val="16"/>
              </w:rPr>
            </w:pPr>
            <w:r w:rsidRPr="00B67262">
              <w:rPr>
                <w:rFonts w:cs="Arial"/>
                <w:sz w:val="16"/>
                <w:szCs w:val="16"/>
              </w:rPr>
              <w:t>3/29</w:t>
            </w:r>
          </w:p>
        </w:tc>
        <w:tc>
          <w:tcPr>
            <w:tcW w:w="1817" w:type="dxa"/>
            <w:tcBorders>
              <w:top w:val="nil"/>
              <w:left w:val="nil"/>
              <w:bottom w:val="single" w:sz="8" w:space="0" w:color="auto"/>
              <w:right w:val="single" w:sz="8" w:space="0" w:color="auto"/>
            </w:tcBorders>
            <w:shd w:val="clear" w:color="auto" w:fill="auto"/>
            <w:vAlign w:val="center"/>
            <w:hideMark/>
          </w:tcPr>
          <w:p w14:paraId="1484C93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45274E9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0FFFD9D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55E4A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53C764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E11CAB" w14:textId="77777777" w:rsidR="00D60F10" w:rsidRPr="00B67262" w:rsidRDefault="00D60F10" w:rsidP="00245055">
            <w:pPr>
              <w:spacing w:before="0"/>
              <w:jc w:val="center"/>
              <w:rPr>
                <w:rFonts w:cs="Arial"/>
                <w:sz w:val="16"/>
                <w:szCs w:val="16"/>
              </w:rPr>
            </w:pPr>
            <w:r w:rsidRPr="00B67262">
              <w:rPr>
                <w:rFonts w:cs="Arial"/>
                <w:sz w:val="16"/>
                <w:szCs w:val="16"/>
              </w:rPr>
              <w:t>3/30</w:t>
            </w:r>
          </w:p>
        </w:tc>
        <w:tc>
          <w:tcPr>
            <w:tcW w:w="1817" w:type="dxa"/>
            <w:tcBorders>
              <w:top w:val="nil"/>
              <w:left w:val="nil"/>
              <w:bottom w:val="single" w:sz="8" w:space="0" w:color="auto"/>
              <w:right w:val="single" w:sz="8" w:space="0" w:color="auto"/>
            </w:tcBorders>
            <w:shd w:val="clear" w:color="auto" w:fill="auto"/>
            <w:vAlign w:val="center"/>
            <w:hideMark/>
          </w:tcPr>
          <w:p w14:paraId="76159CE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3630CFB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099C6C5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F4A0B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D34B2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71F246" w14:textId="77777777" w:rsidR="00D60F10" w:rsidRPr="00B67262" w:rsidRDefault="00D60F10" w:rsidP="00245055">
            <w:pPr>
              <w:spacing w:before="0"/>
              <w:jc w:val="center"/>
              <w:rPr>
                <w:rFonts w:cs="Arial"/>
                <w:sz w:val="16"/>
                <w:szCs w:val="16"/>
              </w:rPr>
            </w:pPr>
            <w:r w:rsidRPr="00B67262">
              <w:rPr>
                <w:rFonts w:cs="Arial"/>
                <w:sz w:val="16"/>
                <w:szCs w:val="16"/>
              </w:rPr>
              <w:t>4/26</w:t>
            </w:r>
          </w:p>
        </w:tc>
        <w:tc>
          <w:tcPr>
            <w:tcW w:w="1817" w:type="dxa"/>
            <w:tcBorders>
              <w:top w:val="nil"/>
              <w:left w:val="nil"/>
              <w:bottom w:val="single" w:sz="8" w:space="0" w:color="auto"/>
              <w:right w:val="single" w:sz="8" w:space="0" w:color="auto"/>
            </w:tcBorders>
            <w:shd w:val="clear" w:color="auto" w:fill="auto"/>
            <w:vAlign w:val="center"/>
            <w:hideMark/>
          </w:tcPr>
          <w:p w14:paraId="656821F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66EB3BC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6961D6C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78753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FCD4A9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BBCEFD" w14:textId="77777777" w:rsidR="00D60F10" w:rsidRPr="00B67262" w:rsidRDefault="00D60F10" w:rsidP="00245055">
            <w:pPr>
              <w:spacing w:before="0"/>
              <w:jc w:val="center"/>
              <w:rPr>
                <w:rFonts w:cs="Arial"/>
                <w:sz w:val="16"/>
                <w:szCs w:val="16"/>
              </w:rPr>
            </w:pPr>
            <w:r w:rsidRPr="00B67262">
              <w:rPr>
                <w:rFonts w:cs="Arial"/>
                <w:sz w:val="16"/>
                <w:szCs w:val="16"/>
              </w:rPr>
              <w:t>5/1</w:t>
            </w:r>
          </w:p>
        </w:tc>
        <w:tc>
          <w:tcPr>
            <w:tcW w:w="1817" w:type="dxa"/>
            <w:tcBorders>
              <w:top w:val="nil"/>
              <w:left w:val="nil"/>
              <w:bottom w:val="single" w:sz="8" w:space="0" w:color="auto"/>
              <w:right w:val="single" w:sz="8" w:space="0" w:color="auto"/>
            </w:tcBorders>
            <w:shd w:val="clear" w:color="auto" w:fill="auto"/>
            <w:vAlign w:val="center"/>
            <w:hideMark/>
          </w:tcPr>
          <w:p w14:paraId="3500B76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789794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14:paraId="6FFEB13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E0B6B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5A03DA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1B355BB" w14:textId="77777777" w:rsidR="00D60F10" w:rsidRPr="00B67262" w:rsidRDefault="00D60F10" w:rsidP="00245055">
            <w:pPr>
              <w:spacing w:before="0"/>
              <w:jc w:val="center"/>
              <w:rPr>
                <w:rFonts w:cs="Arial"/>
                <w:sz w:val="16"/>
                <w:szCs w:val="16"/>
              </w:rPr>
            </w:pPr>
            <w:r w:rsidRPr="00B67262">
              <w:rPr>
                <w:rFonts w:cs="Arial"/>
                <w:sz w:val="16"/>
                <w:szCs w:val="16"/>
              </w:rPr>
              <w:t>5/2</w:t>
            </w:r>
          </w:p>
        </w:tc>
        <w:tc>
          <w:tcPr>
            <w:tcW w:w="1817" w:type="dxa"/>
            <w:tcBorders>
              <w:top w:val="nil"/>
              <w:left w:val="nil"/>
              <w:bottom w:val="single" w:sz="8" w:space="0" w:color="auto"/>
              <w:right w:val="single" w:sz="8" w:space="0" w:color="auto"/>
            </w:tcBorders>
            <w:shd w:val="clear" w:color="auto" w:fill="auto"/>
            <w:vAlign w:val="center"/>
            <w:hideMark/>
          </w:tcPr>
          <w:p w14:paraId="57EC968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2A57068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14:paraId="67A2E30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EB756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125E50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0E89B79" w14:textId="77777777" w:rsidR="00D60F10" w:rsidRPr="00B67262" w:rsidRDefault="00D60F10" w:rsidP="00245055">
            <w:pPr>
              <w:spacing w:before="0"/>
              <w:jc w:val="center"/>
              <w:rPr>
                <w:rFonts w:cs="Arial"/>
                <w:sz w:val="16"/>
                <w:szCs w:val="16"/>
              </w:rPr>
            </w:pPr>
            <w:r w:rsidRPr="00B67262">
              <w:rPr>
                <w:rFonts w:cs="Arial"/>
                <w:sz w:val="16"/>
                <w:szCs w:val="16"/>
              </w:rPr>
              <w:t>5/3</w:t>
            </w:r>
          </w:p>
        </w:tc>
        <w:tc>
          <w:tcPr>
            <w:tcW w:w="1817" w:type="dxa"/>
            <w:tcBorders>
              <w:top w:val="nil"/>
              <w:left w:val="nil"/>
              <w:bottom w:val="single" w:sz="8" w:space="0" w:color="auto"/>
              <w:right w:val="single" w:sz="8" w:space="0" w:color="auto"/>
            </w:tcBorders>
            <w:shd w:val="clear" w:color="auto" w:fill="auto"/>
            <w:vAlign w:val="center"/>
            <w:hideMark/>
          </w:tcPr>
          <w:p w14:paraId="56A16A7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97F2F1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14:paraId="6F3DDAC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FF975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CD76E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3F7129" w14:textId="77777777" w:rsidR="00D60F10" w:rsidRPr="00B67262" w:rsidRDefault="00D60F10" w:rsidP="00245055">
            <w:pPr>
              <w:spacing w:before="0"/>
              <w:jc w:val="center"/>
              <w:rPr>
                <w:rFonts w:cs="Arial"/>
                <w:sz w:val="16"/>
                <w:szCs w:val="16"/>
              </w:rPr>
            </w:pPr>
            <w:r w:rsidRPr="00B67262">
              <w:rPr>
                <w:rFonts w:cs="Arial"/>
                <w:sz w:val="16"/>
                <w:szCs w:val="16"/>
              </w:rPr>
              <w:t>5/4</w:t>
            </w:r>
          </w:p>
        </w:tc>
        <w:tc>
          <w:tcPr>
            <w:tcW w:w="1817" w:type="dxa"/>
            <w:tcBorders>
              <w:top w:val="nil"/>
              <w:left w:val="nil"/>
              <w:bottom w:val="single" w:sz="8" w:space="0" w:color="auto"/>
              <w:right w:val="single" w:sz="8" w:space="0" w:color="auto"/>
            </w:tcBorders>
            <w:shd w:val="clear" w:color="auto" w:fill="auto"/>
            <w:vAlign w:val="center"/>
            <w:hideMark/>
          </w:tcPr>
          <w:p w14:paraId="67E5016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57734ED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14:paraId="7DA37A9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A21A4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46213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B390B4" w14:textId="77777777" w:rsidR="00D60F10" w:rsidRPr="00B67262" w:rsidRDefault="00D60F10" w:rsidP="00245055">
            <w:pPr>
              <w:spacing w:before="0"/>
              <w:jc w:val="center"/>
              <w:rPr>
                <w:rFonts w:cs="Arial"/>
                <w:sz w:val="16"/>
                <w:szCs w:val="16"/>
              </w:rPr>
            </w:pPr>
            <w:r w:rsidRPr="00B67262">
              <w:rPr>
                <w:rFonts w:cs="Arial"/>
                <w:sz w:val="16"/>
                <w:szCs w:val="16"/>
              </w:rPr>
              <w:t>5/5</w:t>
            </w:r>
          </w:p>
        </w:tc>
        <w:tc>
          <w:tcPr>
            <w:tcW w:w="1817" w:type="dxa"/>
            <w:tcBorders>
              <w:top w:val="nil"/>
              <w:left w:val="nil"/>
              <w:bottom w:val="single" w:sz="8" w:space="0" w:color="auto"/>
              <w:right w:val="single" w:sz="8" w:space="0" w:color="auto"/>
            </w:tcBorders>
            <w:shd w:val="clear" w:color="auto" w:fill="auto"/>
            <w:vAlign w:val="center"/>
            <w:hideMark/>
          </w:tcPr>
          <w:p w14:paraId="56C32C3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188450A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October [JNCC]</w:t>
            </w:r>
          </w:p>
        </w:tc>
        <w:tc>
          <w:tcPr>
            <w:tcW w:w="1817" w:type="dxa"/>
            <w:tcBorders>
              <w:top w:val="nil"/>
              <w:left w:val="nil"/>
              <w:bottom w:val="single" w:sz="8" w:space="0" w:color="auto"/>
              <w:right w:val="nil"/>
            </w:tcBorders>
            <w:shd w:val="clear" w:color="auto" w:fill="auto"/>
            <w:vAlign w:val="center"/>
            <w:hideMark/>
          </w:tcPr>
          <w:p w14:paraId="271747F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3005F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759AE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8D1AC4" w14:textId="77777777" w:rsidR="00D60F10" w:rsidRPr="00B67262" w:rsidRDefault="00D60F10" w:rsidP="00245055">
            <w:pPr>
              <w:spacing w:before="0"/>
              <w:jc w:val="center"/>
              <w:rPr>
                <w:rFonts w:cs="Arial"/>
                <w:sz w:val="16"/>
                <w:szCs w:val="16"/>
              </w:rPr>
            </w:pPr>
            <w:r w:rsidRPr="00B67262">
              <w:rPr>
                <w:rFonts w:cs="Arial"/>
                <w:sz w:val="16"/>
                <w:szCs w:val="16"/>
              </w:rPr>
              <w:t>5/6</w:t>
            </w:r>
          </w:p>
        </w:tc>
        <w:tc>
          <w:tcPr>
            <w:tcW w:w="1817" w:type="dxa"/>
            <w:tcBorders>
              <w:top w:val="nil"/>
              <w:left w:val="nil"/>
              <w:bottom w:val="single" w:sz="8" w:space="0" w:color="auto"/>
              <w:right w:val="single" w:sz="8" w:space="0" w:color="auto"/>
            </w:tcBorders>
            <w:shd w:val="clear" w:color="auto" w:fill="auto"/>
            <w:vAlign w:val="center"/>
            <w:hideMark/>
          </w:tcPr>
          <w:p w14:paraId="7D48BE7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6ABF152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14:paraId="3F9C194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822F3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6A4D5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67A632A" w14:textId="77777777" w:rsidR="00D60F10" w:rsidRPr="00B67262" w:rsidRDefault="00D60F10" w:rsidP="00245055">
            <w:pPr>
              <w:spacing w:before="0"/>
              <w:jc w:val="center"/>
              <w:rPr>
                <w:rFonts w:cs="Arial"/>
                <w:sz w:val="16"/>
                <w:szCs w:val="16"/>
              </w:rPr>
            </w:pPr>
            <w:r w:rsidRPr="00B67262">
              <w:rPr>
                <w:rFonts w:cs="Arial"/>
                <w:sz w:val="16"/>
                <w:szCs w:val="16"/>
              </w:rPr>
              <w:t>5/7</w:t>
            </w:r>
          </w:p>
        </w:tc>
        <w:tc>
          <w:tcPr>
            <w:tcW w:w="1817" w:type="dxa"/>
            <w:tcBorders>
              <w:top w:val="nil"/>
              <w:left w:val="nil"/>
              <w:bottom w:val="single" w:sz="8" w:space="0" w:color="auto"/>
              <w:right w:val="single" w:sz="8" w:space="0" w:color="auto"/>
            </w:tcBorders>
            <w:shd w:val="clear" w:color="auto" w:fill="auto"/>
            <w:vAlign w:val="center"/>
            <w:hideMark/>
          </w:tcPr>
          <w:p w14:paraId="203AEBB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F70D04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nil"/>
              <w:bottom w:val="single" w:sz="8" w:space="0" w:color="auto"/>
              <w:right w:val="nil"/>
            </w:tcBorders>
            <w:shd w:val="clear" w:color="auto" w:fill="auto"/>
            <w:vAlign w:val="center"/>
            <w:hideMark/>
          </w:tcPr>
          <w:p w14:paraId="75F3DC2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50ED1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8FC72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AE3E54" w14:textId="77777777" w:rsidR="00D60F10" w:rsidRPr="00B67262" w:rsidRDefault="00D60F10" w:rsidP="00245055">
            <w:pPr>
              <w:spacing w:before="0"/>
              <w:jc w:val="center"/>
              <w:rPr>
                <w:rFonts w:cs="Arial"/>
                <w:sz w:val="16"/>
                <w:szCs w:val="16"/>
              </w:rPr>
            </w:pPr>
            <w:r w:rsidRPr="00B67262">
              <w:rPr>
                <w:rFonts w:cs="Arial"/>
                <w:sz w:val="16"/>
                <w:szCs w:val="16"/>
              </w:rPr>
              <w:t>5/8</w:t>
            </w:r>
          </w:p>
        </w:tc>
        <w:tc>
          <w:tcPr>
            <w:tcW w:w="1817" w:type="dxa"/>
            <w:tcBorders>
              <w:top w:val="nil"/>
              <w:left w:val="nil"/>
              <w:bottom w:val="single" w:sz="8" w:space="0" w:color="auto"/>
              <w:right w:val="single" w:sz="8" w:space="0" w:color="auto"/>
            </w:tcBorders>
            <w:shd w:val="clear" w:color="auto" w:fill="auto"/>
            <w:vAlign w:val="center"/>
            <w:hideMark/>
          </w:tcPr>
          <w:p w14:paraId="239A06B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66FF768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7173557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A36F9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D39AF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7C494AD" w14:textId="77777777" w:rsidR="00D60F10" w:rsidRPr="00B67262" w:rsidRDefault="00D60F10" w:rsidP="00245055">
            <w:pPr>
              <w:spacing w:before="0"/>
              <w:jc w:val="center"/>
              <w:rPr>
                <w:rFonts w:cs="Arial"/>
                <w:sz w:val="16"/>
                <w:szCs w:val="16"/>
              </w:rPr>
            </w:pPr>
            <w:r w:rsidRPr="00B67262">
              <w:rPr>
                <w:rFonts w:cs="Arial"/>
                <w:sz w:val="16"/>
                <w:szCs w:val="16"/>
              </w:rPr>
              <w:t>5/9</w:t>
            </w:r>
          </w:p>
        </w:tc>
        <w:tc>
          <w:tcPr>
            <w:tcW w:w="1817" w:type="dxa"/>
            <w:tcBorders>
              <w:top w:val="nil"/>
              <w:left w:val="nil"/>
              <w:bottom w:val="single" w:sz="8" w:space="0" w:color="auto"/>
              <w:right w:val="single" w:sz="8" w:space="0" w:color="auto"/>
            </w:tcBorders>
            <w:shd w:val="clear" w:color="auto" w:fill="auto"/>
            <w:vAlign w:val="center"/>
            <w:hideMark/>
          </w:tcPr>
          <w:p w14:paraId="6B885C7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694FC36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34082A9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5703C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6A64C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912A8DF" w14:textId="77777777" w:rsidR="00D60F10" w:rsidRPr="00B67262" w:rsidRDefault="00D60F10" w:rsidP="00245055">
            <w:pPr>
              <w:spacing w:before="0"/>
              <w:jc w:val="center"/>
              <w:rPr>
                <w:rFonts w:cs="Arial"/>
                <w:sz w:val="16"/>
                <w:szCs w:val="16"/>
              </w:rPr>
            </w:pPr>
            <w:r w:rsidRPr="00B67262">
              <w:rPr>
                <w:rFonts w:cs="Arial"/>
                <w:sz w:val="16"/>
                <w:szCs w:val="16"/>
              </w:rPr>
              <w:t>5/10</w:t>
            </w:r>
          </w:p>
        </w:tc>
        <w:tc>
          <w:tcPr>
            <w:tcW w:w="1817" w:type="dxa"/>
            <w:tcBorders>
              <w:top w:val="nil"/>
              <w:left w:val="nil"/>
              <w:bottom w:val="single" w:sz="8" w:space="0" w:color="auto"/>
              <w:right w:val="single" w:sz="8" w:space="0" w:color="auto"/>
            </w:tcBorders>
            <w:shd w:val="clear" w:color="auto" w:fill="auto"/>
            <w:vAlign w:val="center"/>
            <w:hideMark/>
          </w:tcPr>
          <w:p w14:paraId="4BE54BA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36941AF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6ADA37C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9B089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9E00E06"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14DC0453" w14:textId="77777777" w:rsidR="00D60F10" w:rsidRPr="00B67262" w:rsidRDefault="00D60F10" w:rsidP="00245055">
            <w:pPr>
              <w:spacing w:before="0"/>
              <w:jc w:val="center"/>
              <w:rPr>
                <w:rFonts w:cs="Arial"/>
                <w:sz w:val="16"/>
                <w:szCs w:val="16"/>
              </w:rPr>
            </w:pPr>
            <w:r w:rsidRPr="00B67262">
              <w:rPr>
                <w:rFonts w:cs="Arial"/>
                <w:sz w:val="16"/>
                <w:szCs w:val="16"/>
              </w:rPr>
              <w:t>5/11</w:t>
            </w:r>
          </w:p>
        </w:tc>
        <w:tc>
          <w:tcPr>
            <w:tcW w:w="1817" w:type="dxa"/>
            <w:tcBorders>
              <w:top w:val="nil"/>
              <w:left w:val="nil"/>
              <w:bottom w:val="single" w:sz="8" w:space="0" w:color="auto"/>
              <w:right w:val="single" w:sz="8" w:space="0" w:color="auto"/>
            </w:tcBorders>
            <w:shd w:val="clear" w:color="auto" w:fill="auto"/>
            <w:vAlign w:val="center"/>
            <w:hideMark/>
          </w:tcPr>
          <w:p w14:paraId="579EA71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C7BF28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14:paraId="3A13ACC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D7839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B96A6AC"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1386D1AD" w14:textId="77777777" w:rsidR="00D60F10" w:rsidRPr="00B67262" w:rsidRDefault="00D60F10" w:rsidP="00245055">
            <w:pPr>
              <w:spacing w:before="0"/>
              <w:jc w:val="center"/>
              <w:rPr>
                <w:rFonts w:cs="Arial"/>
                <w:sz w:val="16"/>
                <w:szCs w:val="16"/>
              </w:rPr>
            </w:pPr>
            <w:r w:rsidRPr="00B67262">
              <w:rPr>
                <w:rFonts w:cs="Arial"/>
                <w:sz w:val="16"/>
                <w:szCs w:val="16"/>
              </w:rPr>
              <w:t>5/12</w:t>
            </w:r>
          </w:p>
        </w:tc>
        <w:tc>
          <w:tcPr>
            <w:tcW w:w="1817" w:type="dxa"/>
            <w:tcBorders>
              <w:top w:val="nil"/>
              <w:left w:val="nil"/>
              <w:bottom w:val="single" w:sz="8" w:space="0" w:color="auto"/>
              <w:right w:val="single" w:sz="8" w:space="0" w:color="auto"/>
            </w:tcBorders>
            <w:shd w:val="clear" w:color="auto" w:fill="auto"/>
            <w:vAlign w:val="center"/>
            <w:hideMark/>
          </w:tcPr>
          <w:p w14:paraId="362696F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17B4A2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14:paraId="71D825E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34406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29D8CE4"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D8501BA" w14:textId="77777777" w:rsidR="00D60F10" w:rsidRPr="00B67262" w:rsidRDefault="00D60F10" w:rsidP="00245055">
            <w:pPr>
              <w:spacing w:before="0"/>
              <w:jc w:val="center"/>
              <w:rPr>
                <w:rFonts w:cs="Arial"/>
                <w:sz w:val="16"/>
                <w:szCs w:val="16"/>
              </w:rPr>
            </w:pPr>
            <w:r w:rsidRPr="00B67262">
              <w:rPr>
                <w:rFonts w:cs="Arial"/>
                <w:sz w:val="16"/>
                <w:szCs w:val="16"/>
              </w:rPr>
              <w:t>5/13</w:t>
            </w:r>
          </w:p>
        </w:tc>
        <w:tc>
          <w:tcPr>
            <w:tcW w:w="1817" w:type="dxa"/>
            <w:tcBorders>
              <w:top w:val="nil"/>
              <w:left w:val="nil"/>
              <w:bottom w:val="single" w:sz="8" w:space="0" w:color="auto"/>
              <w:right w:val="single" w:sz="8" w:space="0" w:color="auto"/>
            </w:tcBorders>
            <w:shd w:val="clear" w:color="auto" w:fill="auto"/>
            <w:vAlign w:val="center"/>
            <w:hideMark/>
          </w:tcPr>
          <w:p w14:paraId="22A0365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75114C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7C97BF9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9E93E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D4CD026"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132DD98" w14:textId="77777777" w:rsidR="00D60F10" w:rsidRPr="00B67262" w:rsidRDefault="00D60F10" w:rsidP="00245055">
            <w:pPr>
              <w:spacing w:before="0"/>
              <w:jc w:val="center"/>
              <w:rPr>
                <w:rFonts w:cs="Arial"/>
                <w:sz w:val="16"/>
                <w:szCs w:val="16"/>
              </w:rPr>
            </w:pPr>
            <w:r w:rsidRPr="00B67262">
              <w:rPr>
                <w:rFonts w:cs="Arial"/>
                <w:sz w:val="16"/>
                <w:szCs w:val="16"/>
              </w:rPr>
              <w:t>5/14</w:t>
            </w:r>
          </w:p>
        </w:tc>
        <w:tc>
          <w:tcPr>
            <w:tcW w:w="1817" w:type="dxa"/>
            <w:tcBorders>
              <w:top w:val="nil"/>
              <w:left w:val="nil"/>
              <w:bottom w:val="single" w:sz="8" w:space="0" w:color="auto"/>
              <w:right w:val="single" w:sz="8" w:space="0" w:color="auto"/>
            </w:tcBorders>
            <w:shd w:val="clear" w:color="auto" w:fill="auto"/>
            <w:vAlign w:val="center"/>
            <w:hideMark/>
          </w:tcPr>
          <w:p w14:paraId="776BF71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3F33C9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25695EA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60092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1DE1070F"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46DA229D" w14:textId="77777777" w:rsidR="00D60F10" w:rsidRPr="00B67262" w:rsidRDefault="00D60F10" w:rsidP="00245055">
            <w:pPr>
              <w:spacing w:before="0"/>
              <w:jc w:val="center"/>
              <w:rPr>
                <w:rFonts w:cs="Arial"/>
                <w:sz w:val="16"/>
                <w:szCs w:val="16"/>
              </w:rPr>
            </w:pPr>
            <w:r w:rsidRPr="00B67262">
              <w:rPr>
                <w:rFonts w:cs="Arial"/>
                <w:sz w:val="16"/>
                <w:szCs w:val="16"/>
              </w:rPr>
              <w:lastRenderedPageBreak/>
              <w:t>5/15</w:t>
            </w:r>
          </w:p>
        </w:tc>
        <w:tc>
          <w:tcPr>
            <w:tcW w:w="1817" w:type="dxa"/>
            <w:tcBorders>
              <w:top w:val="nil"/>
              <w:left w:val="nil"/>
              <w:bottom w:val="single" w:sz="8" w:space="0" w:color="auto"/>
              <w:right w:val="single" w:sz="8" w:space="0" w:color="auto"/>
            </w:tcBorders>
            <w:shd w:val="clear" w:color="auto" w:fill="auto"/>
            <w:vAlign w:val="center"/>
            <w:hideMark/>
          </w:tcPr>
          <w:p w14:paraId="396EAE9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662C8A4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55C0D0A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1280B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E8E6BA5"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5CD899B9" w14:textId="77777777" w:rsidR="00D60F10" w:rsidRPr="00B67262" w:rsidRDefault="00D60F10" w:rsidP="00245055">
            <w:pPr>
              <w:spacing w:before="0"/>
              <w:jc w:val="center"/>
              <w:rPr>
                <w:rFonts w:cs="Arial"/>
                <w:sz w:val="16"/>
                <w:szCs w:val="16"/>
              </w:rPr>
            </w:pPr>
            <w:r w:rsidRPr="00B67262">
              <w:rPr>
                <w:rFonts w:cs="Arial"/>
                <w:sz w:val="16"/>
                <w:szCs w:val="16"/>
              </w:rPr>
              <w:t>5/16</w:t>
            </w:r>
          </w:p>
        </w:tc>
        <w:tc>
          <w:tcPr>
            <w:tcW w:w="1817" w:type="dxa"/>
            <w:tcBorders>
              <w:top w:val="nil"/>
              <w:left w:val="nil"/>
              <w:bottom w:val="single" w:sz="8" w:space="0" w:color="auto"/>
              <w:right w:val="single" w:sz="8" w:space="0" w:color="auto"/>
            </w:tcBorders>
            <w:shd w:val="clear" w:color="auto" w:fill="auto"/>
            <w:vAlign w:val="center"/>
            <w:hideMark/>
          </w:tcPr>
          <w:p w14:paraId="7C8E2EC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5A5DA6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14:paraId="76B8147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F5962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61555E9"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38C4A775" w14:textId="77777777" w:rsidR="00D60F10" w:rsidRPr="00B67262" w:rsidRDefault="00D60F10" w:rsidP="00245055">
            <w:pPr>
              <w:spacing w:before="0"/>
              <w:jc w:val="center"/>
              <w:rPr>
                <w:rFonts w:cs="Arial"/>
                <w:sz w:val="16"/>
                <w:szCs w:val="16"/>
              </w:rPr>
            </w:pPr>
            <w:r w:rsidRPr="00B67262">
              <w:rPr>
                <w:rFonts w:cs="Arial"/>
                <w:sz w:val="16"/>
                <w:szCs w:val="16"/>
              </w:rPr>
              <w:t>5/17</w:t>
            </w:r>
          </w:p>
        </w:tc>
        <w:tc>
          <w:tcPr>
            <w:tcW w:w="1817" w:type="dxa"/>
            <w:tcBorders>
              <w:top w:val="nil"/>
              <w:left w:val="nil"/>
              <w:bottom w:val="single" w:sz="8" w:space="0" w:color="auto"/>
              <w:right w:val="single" w:sz="8" w:space="0" w:color="auto"/>
            </w:tcBorders>
            <w:shd w:val="clear" w:color="auto" w:fill="auto"/>
            <w:vAlign w:val="center"/>
            <w:hideMark/>
          </w:tcPr>
          <w:p w14:paraId="6B58F98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4F6ADCC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nil"/>
              <w:bottom w:val="single" w:sz="8" w:space="0" w:color="auto"/>
              <w:right w:val="nil"/>
            </w:tcBorders>
            <w:shd w:val="clear" w:color="auto" w:fill="auto"/>
            <w:vAlign w:val="center"/>
            <w:hideMark/>
          </w:tcPr>
          <w:p w14:paraId="51A4CBF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32488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07269E1C"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B8D9094" w14:textId="77777777" w:rsidR="00D60F10" w:rsidRPr="00B67262" w:rsidRDefault="00D60F10" w:rsidP="00245055">
            <w:pPr>
              <w:spacing w:before="0"/>
              <w:jc w:val="center"/>
              <w:rPr>
                <w:rFonts w:cs="Arial"/>
                <w:sz w:val="16"/>
                <w:szCs w:val="16"/>
              </w:rPr>
            </w:pPr>
            <w:r w:rsidRPr="00B67262">
              <w:rPr>
                <w:rFonts w:cs="Arial"/>
                <w:sz w:val="16"/>
                <w:szCs w:val="16"/>
              </w:rPr>
              <w:t>5/18</w:t>
            </w:r>
          </w:p>
        </w:tc>
        <w:tc>
          <w:tcPr>
            <w:tcW w:w="1817" w:type="dxa"/>
            <w:tcBorders>
              <w:top w:val="nil"/>
              <w:left w:val="nil"/>
              <w:bottom w:val="single" w:sz="8" w:space="0" w:color="auto"/>
              <w:right w:val="single" w:sz="8" w:space="0" w:color="auto"/>
            </w:tcBorders>
            <w:shd w:val="clear" w:color="auto" w:fill="auto"/>
            <w:vAlign w:val="center"/>
            <w:hideMark/>
          </w:tcPr>
          <w:p w14:paraId="30F05BC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FFE9FD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3645CE5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08FEE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0F5DA988"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F8C5DA1" w14:textId="77777777" w:rsidR="00D60F10" w:rsidRPr="00B67262" w:rsidRDefault="00D60F10" w:rsidP="00245055">
            <w:pPr>
              <w:spacing w:before="0"/>
              <w:jc w:val="center"/>
              <w:rPr>
                <w:rFonts w:cs="Arial"/>
                <w:sz w:val="16"/>
                <w:szCs w:val="16"/>
              </w:rPr>
            </w:pPr>
            <w:r w:rsidRPr="00B67262">
              <w:rPr>
                <w:rFonts w:cs="Arial"/>
                <w:sz w:val="16"/>
                <w:szCs w:val="16"/>
              </w:rPr>
              <w:t>5/19</w:t>
            </w:r>
          </w:p>
        </w:tc>
        <w:tc>
          <w:tcPr>
            <w:tcW w:w="1817" w:type="dxa"/>
            <w:tcBorders>
              <w:top w:val="nil"/>
              <w:left w:val="nil"/>
              <w:bottom w:val="single" w:sz="8" w:space="0" w:color="auto"/>
              <w:right w:val="single" w:sz="8" w:space="0" w:color="auto"/>
            </w:tcBorders>
            <w:shd w:val="clear" w:color="auto" w:fill="auto"/>
            <w:vAlign w:val="center"/>
            <w:hideMark/>
          </w:tcPr>
          <w:p w14:paraId="76F0D1E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FB2C61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5867565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67776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0E04F1B"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173D6F78" w14:textId="77777777" w:rsidR="00D60F10" w:rsidRPr="00B67262" w:rsidRDefault="00D60F10" w:rsidP="00245055">
            <w:pPr>
              <w:spacing w:before="0"/>
              <w:jc w:val="center"/>
              <w:rPr>
                <w:rFonts w:cs="Arial"/>
                <w:sz w:val="16"/>
                <w:szCs w:val="16"/>
              </w:rPr>
            </w:pPr>
            <w:r w:rsidRPr="00B67262">
              <w:rPr>
                <w:rFonts w:cs="Arial"/>
                <w:sz w:val="16"/>
                <w:szCs w:val="16"/>
              </w:rPr>
              <w:t>5/20</w:t>
            </w:r>
          </w:p>
        </w:tc>
        <w:tc>
          <w:tcPr>
            <w:tcW w:w="1817" w:type="dxa"/>
            <w:tcBorders>
              <w:top w:val="nil"/>
              <w:left w:val="nil"/>
              <w:bottom w:val="single" w:sz="8" w:space="0" w:color="auto"/>
              <w:right w:val="single" w:sz="8" w:space="0" w:color="auto"/>
            </w:tcBorders>
            <w:shd w:val="clear" w:color="auto" w:fill="auto"/>
            <w:vAlign w:val="center"/>
            <w:hideMark/>
          </w:tcPr>
          <w:p w14:paraId="2AEA16C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1779A8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March to September [JNCC] </w:t>
            </w:r>
          </w:p>
        </w:tc>
        <w:tc>
          <w:tcPr>
            <w:tcW w:w="1817" w:type="dxa"/>
            <w:tcBorders>
              <w:top w:val="nil"/>
              <w:left w:val="nil"/>
              <w:bottom w:val="single" w:sz="8" w:space="0" w:color="auto"/>
              <w:right w:val="nil"/>
            </w:tcBorders>
            <w:shd w:val="clear" w:color="auto" w:fill="auto"/>
            <w:vAlign w:val="center"/>
            <w:hideMark/>
          </w:tcPr>
          <w:p w14:paraId="146FA0D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79CDF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4549414"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847A3BC" w14:textId="77777777" w:rsidR="00D60F10" w:rsidRPr="00B67262" w:rsidRDefault="00D60F10" w:rsidP="00245055">
            <w:pPr>
              <w:spacing w:before="0"/>
              <w:jc w:val="center"/>
              <w:rPr>
                <w:rFonts w:cs="Arial"/>
                <w:sz w:val="16"/>
                <w:szCs w:val="16"/>
              </w:rPr>
            </w:pPr>
            <w:r w:rsidRPr="00B67262">
              <w:rPr>
                <w:rFonts w:cs="Arial"/>
                <w:sz w:val="16"/>
                <w:szCs w:val="16"/>
              </w:rPr>
              <w:t>5/22</w:t>
            </w:r>
          </w:p>
        </w:tc>
        <w:tc>
          <w:tcPr>
            <w:tcW w:w="1817" w:type="dxa"/>
            <w:tcBorders>
              <w:top w:val="nil"/>
              <w:left w:val="nil"/>
              <w:bottom w:val="single" w:sz="8" w:space="0" w:color="auto"/>
              <w:right w:val="single" w:sz="8" w:space="0" w:color="auto"/>
            </w:tcBorders>
            <w:shd w:val="clear" w:color="auto" w:fill="auto"/>
            <w:vAlign w:val="center"/>
            <w:hideMark/>
          </w:tcPr>
          <w:p w14:paraId="1F6156E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4500CE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single" w:sz="8" w:space="0" w:color="auto"/>
              <w:right w:val="nil"/>
            </w:tcBorders>
            <w:shd w:val="clear" w:color="auto" w:fill="auto"/>
            <w:vAlign w:val="center"/>
            <w:hideMark/>
          </w:tcPr>
          <w:p w14:paraId="3E0BAEB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3B8B1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59033E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BC1941C"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5/23</w:t>
            </w:r>
          </w:p>
        </w:tc>
        <w:tc>
          <w:tcPr>
            <w:tcW w:w="1817" w:type="dxa"/>
            <w:tcBorders>
              <w:top w:val="nil"/>
              <w:left w:val="nil"/>
              <w:bottom w:val="single" w:sz="8" w:space="0" w:color="auto"/>
              <w:right w:val="single" w:sz="8" w:space="0" w:color="auto"/>
            </w:tcBorders>
            <w:shd w:val="clear" w:color="auto" w:fill="auto"/>
            <w:vAlign w:val="center"/>
            <w:hideMark/>
          </w:tcPr>
          <w:p w14:paraId="4C5BF60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EF9335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39338C8A"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A34E6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C0EAD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7CBFDD"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5/24</w:t>
            </w:r>
          </w:p>
        </w:tc>
        <w:tc>
          <w:tcPr>
            <w:tcW w:w="1817" w:type="dxa"/>
            <w:tcBorders>
              <w:top w:val="nil"/>
              <w:left w:val="nil"/>
              <w:bottom w:val="single" w:sz="8" w:space="0" w:color="auto"/>
              <w:right w:val="single" w:sz="8" w:space="0" w:color="auto"/>
            </w:tcBorders>
            <w:shd w:val="clear" w:color="auto" w:fill="auto"/>
            <w:vAlign w:val="center"/>
            <w:hideMark/>
          </w:tcPr>
          <w:p w14:paraId="08D97D1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A9FD1B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14:paraId="003D197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06EF14"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B78902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A3544A2"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5/25</w:t>
            </w:r>
          </w:p>
        </w:tc>
        <w:tc>
          <w:tcPr>
            <w:tcW w:w="1817" w:type="dxa"/>
            <w:tcBorders>
              <w:top w:val="nil"/>
              <w:left w:val="nil"/>
              <w:bottom w:val="single" w:sz="8" w:space="0" w:color="auto"/>
              <w:right w:val="single" w:sz="8" w:space="0" w:color="auto"/>
            </w:tcBorders>
            <w:shd w:val="clear" w:color="auto" w:fill="auto"/>
            <w:vAlign w:val="center"/>
            <w:hideMark/>
          </w:tcPr>
          <w:p w14:paraId="4896DB9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E72D01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75A546C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997DB6"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423235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B3EE442"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5/27</w:t>
            </w:r>
          </w:p>
        </w:tc>
        <w:tc>
          <w:tcPr>
            <w:tcW w:w="1817" w:type="dxa"/>
            <w:tcBorders>
              <w:top w:val="nil"/>
              <w:left w:val="nil"/>
              <w:bottom w:val="single" w:sz="8" w:space="0" w:color="auto"/>
              <w:right w:val="single" w:sz="8" w:space="0" w:color="auto"/>
            </w:tcBorders>
            <w:shd w:val="clear" w:color="auto" w:fill="auto"/>
            <w:vAlign w:val="center"/>
            <w:hideMark/>
          </w:tcPr>
          <w:p w14:paraId="16C7ABE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51A239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single" w:sz="8" w:space="0" w:color="auto"/>
              <w:right w:val="nil"/>
            </w:tcBorders>
            <w:shd w:val="clear" w:color="auto" w:fill="auto"/>
            <w:vAlign w:val="center"/>
            <w:hideMark/>
          </w:tcPr>
          <w:p w14:paraId="56D448E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FE633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68CC7A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B4462F0"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5/28</w:t>
            </w:r>
          </w:p>
        </w:tc>
        <w:tc>
          <w:tcPr>
            <w:tcW w:w="1817" w:type="dxa"/>
            <w:tcBorders>
              <w:top w:val="nil"/>
              <w:left w:val="nil"/>
              <w:bottom w:val="single" w:sz="8" w:space="0" w:color="auto"/>
              <w:right w:val="single" w:sz="8" w:space="0" w:color="auto"/>
            </w:tcBorders>
            <w:shd w:val="clear" w:color="auto" w:fill="auto"/>
            <w:vAlign w:val="center"/>
            <w:hideMark/>
          </w:tcPr>
          <w:p w14:paraId="29944B6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91DB3C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single" w:sz="8" w:space="0" w:color="auto"/>
              <w:right w:val="nil"/>
            </w:tcBorders>
            <w:shd w:val="clear" w:color="auto" w:fill="auto"/>
            <w:vAlign w:val="center"/>
            <w:hideMark/>
          </w:tcPr>
          <w:p w14:paraId="4387328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A9952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AA0FC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78BE3F9"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5/29</w:t>
            </w:r>
          </w:p>
        </w:tc>
        <w:tc>
          <w:tcPr>
            <w:tcW w:w="1817" w:type="dxa"/>
            <w:tcBorders>
              <w:top w:val="nil"/>
              <w:left w:val="nil"/>
              <w:bottom w:val="single" w:sz="8" w:space="0" w:color="auto"/>
              <w:right w:val="single" w:sz="8" w:space="0" w:color="auto"/>
            </w:tcBorders>
            <w:shd w:val="clear" w:color="auto" w:fill="auto"/>
            <w:vAlign w:val="center"/>
            <w:hideMark/>
          </w:tcPr>
          <w:p w14:paraId="1CB56AC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6CD106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33FC2D2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5CAE8B"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756827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D163E5E" w14:textId="77777777" w:rsidR="00D60F10" w:rsidRPr="00B67262" w:rsidRDefault="00D60F10" w:rsidP="00245055">
            <w:pPr>
              <w:widowControl w:val="0"/>
              <w:tabs>
                <w:tab w:val="left" w:pos="40"/>
                <w:tab w:val="left" w:pos="2128"/>
              </w:tabs>
              <w:jc w:val="center"/>
              <w:rPr>
                <w:rFonts w:cs="Arial"/>
                <w:sz w:val="16"/>
                <w:szCs w:val="16"/>
                <w:lang w:val="en-US"/>
              </w:rPr>
            </w:pPr>
            <w:r w:rsidRPr="00B67262">
              <w:rPr>
                <w:rFonts w:cs="Arial"/>
                <w:sz w:val="16"/>
                <w:szCs w:val="16"/>
                <w:lang w:val="en-US"/>
              </w:rPr>
              <w:t>5/30</w:t>
            </w:r>
          </w:p>
        </w:tc>
        <w:tc>
          <w:tcPr>
            <w:tcW w:w="1817" w:type="dxa"/>
            <w:tcBorders>
              <w:top w:val="nil"/>
              <w:left w:val="nil"/>
              <w:bottom w:val="single" w:sz="8" w:space="0" w:color="auto"/>
              <w:right w:val="single" w:sz="8" w:space="0" w:color="auto"/>
            </w:tcBorders>
            <w:shd w:val="clear" w:color="auto" w:fill="auto"/>
            <w:vAlign w:val="center"/>
            <w:hideMark/>
          </w:tcPr>
          <w:p w14:paraId="6963686C"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5A9F3F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04021B5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DE7CD7"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37F8C0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7BEAE2A" w14:textId="77777777" w:rsidR="00D60F10" w:rsidRPr="00B67262" w:rsidRDefault="00D60F10" w:rsidP="00245055">
            <w:pPr>
              <w:spacing w:before="0"/>
              <w:jc w:val="center"/>
              <w:rPr>
                <w:rFonts w:cs="Arial"/>
                <w:sz w:val="16"/>
                <w:szCs w:val="16"/>
              </w:rPr>
            </w:pPr>
            <w:r w:rsidRPr="00B67262">
              <w:rPr>
                <w:rFonts w:cs="Arial"/>
                <w:sz w:val="16"/>
                <w:szCs w:val="16"/>
              </w:rPr>
              <w:t>6/1</w:t>
            </w:r>
          </w:p>
        </w:tc>
        <w:tc>
          <w:tcPr>
            <w:tcW w:w="1817" w:type="dxa"/>
            <w:tcBorders>
              <w:top w:val="nil"/>
              <w:left w:val="nil"/>
              <w:bottom w:val="single" w:sz="8" w:space="0" w:color="auto"/>
              <w:right w:val="single" w:sz="8" w:space="0" w:color="auto"/>
            </w:tcBorders>
            <w:shd w:val="clear" w:color="auto" w:fill="auto"/>
            <w:vAlign w:val="center"/>
            <w:hideMark/>
          </w:tcPr>
          <w:p w14:paraId="292C421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21EF8AF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October [JNCC]</w:t>
            </w:r>
          </w:p>
        </w:tc>
        <w:tc>
          <w:tcPr>
            <w:tcW w:w="1817" w:type="dxa"/>
            <w:tcBorders>
              <w:top w:val="nil"/>
              <w:left w:val="nil"/>
              <w:bottom w:val="single" w:sz="8" w:space="0" w:color="auto"/>
              <w:right w:val="nil"/>
            </w:tcBorders>
            <w:shd w:val="clear" w:color="auto" w:fill="auto"/>
            <w:vAlign w:val="center"/>
            <w:hideMark/>
          </w:tcPr>
          <w:p w14:paraId="7DB2610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40E75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150C3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EB1C23" w14:textId="77777777" w:rsidR="00D60F10" w:rsidRPr="00B67262" w:rsidRDefault="00D60F10" w:rsidP="00245055">
            <w:pPr>
              <w:spacing w:before="0"/>
              <w:jc w:val="center"/>
              <w:rPr>
                <w:rFonts w:cs="Arial"/>
                <w:sz w:val="16"/>
                <w:szCs w:val="16"/>
              </w:rPr>
            </w:pPr>
            <w:r w:rsidRPr="00B67262">
              <w:rPr>
                <w:rFonts w:cs="Arial"/>
                <w:sz w:val="16"/>
                <w:szCs w:val="16"/>
              </w:rPr>
              <w:t>6/2</w:t>
            </w:r>
          </w:p>
        </w:tc>
        <w:tc>
          <w:tcPr>
            <w:tcW w:w="1817" w:type="dxa"/>
            <w:tcBorders>
              <w:top w:val="nil"/>
              <w:left w:val="nil"/>
              <w:bottom w:val="single" w:sz="8" w:space="0" w:color="auto"/>
              <w:right w:val="single" w:sz="8" w:space="0" w:color="auto"/>
            </w:tcBorders>
            <w:shd w:val="clear" w:color="auto" w:fill="auto"/>
            <w:vAlign w:val="center"/>
            <w:hideMark/>
          </w:tcPr>
          <w:p w14:paraId="42A35DE1"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1055618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October [JNCC]</w:t>
            </w:r>
          </w:p>
        </w:tc>
        <w:tc>
          <w:tcPr>
            <w:tcW w:w="1817" w:type="dxa"/>
            <w:tcBorders>
              <w:top w:val="nil"/>
              <w:left w:val="nil"/>
              <w:bottom w:val="single" w:sz="8" w:space="0" w:color="auto"/>
              <w:right w:val="nil"/>
            </w:tcBorders>
            <w:shd w:val="clear" w:color="auto" w:fill="auto"/>
            <w:vAlign w:val="center"/>
            <w:hideMark/>
          </w:tcPr>
          <w:p w14:paraId="368C056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B866E9"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3C8B72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2630AD8" w14:textId="77777777" w:rsidR="00D60F10" w:rsidRPr="00B67262" w:rsidRDefault="00D60F10" w:rsidP="00245055">
            <w:pPr>
              <w:spacing w:before="0"/>
              <w:jc w:val="center"/>
              <w:rPr>
                <w:rFonts w:cs="Arial"/>
                <w:sz w:val="16"/>
                <w:szCs w:val="16"/>
              </w:rPr>
            </w:pPr>
            <w:r w:rsidRPr="00B67262">
              <w:rPr>
                <w:rFonts w:cs="Arial"/>
                <w:sz w:val="16"/>
                <w:szCs w:val="16"/>
              </w:rPr>
              <w:t>6/3</w:t>
            </w:r>
          </w:p>
        </w:tc>
        <w:tc>
          <w:tcPr>
            <w:tcW w:w="1817" w:type="dxa"/>
            <w:tcBorders>
              <w:top w:val="nil"/>
              <w:left w:val="nil"/>
              <w:bottom w:val="single" w:sz="8" w:space="0" w:color="auto"/>
              <w:right w:val="single" w:sz="8" w:space="0" w:color="auto"/>
            </w:tcBorders>
            <w:shd w:val="clear" w:color="auto" w:fill="auto"/>
            <w:vAlign w:val="center"/>
            <w:hideMark/>
          </w:tcPr>
          <w:p w14:paraId="1CA3CE5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532EEF10"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14:paraId="4A96196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5916B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0447743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627432F" w14:textId="77777777" w:rsidR="00D60F10" w:rsidRPr="00B67262" w:rsidRDefault="0050758D" w:rsidP="00DF3C3F">
            <w:pPr>
              <w:widowControl w:val="0"/>
              <w:tabs>
                <w:tab w:val="left" w:pos="40"/>
                <w:tab w:val="left" w:pos="2128"/>
              </w:tabs>
              <w:jc w:val="center"/>
              <w:rPr>
                <w:rFonts w:cs="Arial"/>
                <w:sz w:val="16"/>
                <w:szCs w:val="16"/>
                <w:lang w:val="en-US"/>
              </w:rPr>
            </w:pPr>
            <w:r w:rsidRPr="00B67262">
              <w:rPr>
                <w:rFonts w:cs="Arial"/>
                <w:sz w:val="16"/>
                <w:szCs w:val="16"/>
                <w:lang w:val="en-US"/>
              </w:rPr>
              <w:t>6/5</w:t>
            </w:r>
          </w:p>
        </w:tc>
        <w:tc>
          <w:tcPr>
            <w:tcW w:w="1817" w:type="dxa"/>
            <w:tcBorders>
              <w:top w:val="nil"/>
              <w:left w:val="nil"/>
              <w:bottom w:val="nil"/>
              <w:right w:val="single" w:sz="8" w:space="0" w:color="auto"/>
            </w:tcBorders>
            <w:shd w:val="clear" w:color="auto" w:fill="auto"/>
            <w:vAlign w:val="center"/>
            <w:hideMark/>
          </w:tcPr>
          <w:p w14:paraId="0B49511F"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B9CD15"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nil"/>
              <w:right w:val="nil"/>
            </w:tcBorders>
            <w:shd w:val="clear" w:color="auto" w:fill="auto"/>
            <w:vAlign w:val="center"/>
            <w:hideMark/>
          </w:tcPr>
          <w:p w14:paraId="70FD68A8"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4A4E08E"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60F10" w:rsidRPr="00B67262" w14:paraId="2B5420D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4431B08" w14:textId="77777777" w:rsidR="00D60F10" w:rsidRPr="00B67262" w:rsidRDefault="00D60F1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D70D7B3"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 (MS)</w:t>
            </w:r>
          </w:p>
        </w:tc>
        <w:tc>
          <w:tcPr>
            <w:tcW w:w="1818" w:type="dxa"/>
            <w:vMerge/>
            <w:tcBorders>
              <w:top w:val="nil"/>
              <w:left w:val="single" w:sz="8" w:space="0" w:color="auto"/>
              <w:bottom w:val="single" w:sz="8" w:space="0" w:color="000000"/>
              <w:right w:val="single" w:sz="8" w:space="0" w:color="auto"/>
            </w:tcBorders>
            <w:vAlign w:val="center"/>
            <w:hideMark/>
          </w:tcPr>
          <w:p w14:paraId="4D0FC70B" w14:textId="77777777" w:rsidR="00D60F10" w:rsidRPr="00B67262" w:rsidRDefault="00D60F1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153C2BD"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62D362" w14:textId="77777777" w:rsidR="00D60F10" w:rsidRPr="00B67262" w:rsidRDefault="00D60F1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044353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57D4B9F" w14:textId="77777777" w:rsidR="0050758D" w:rsidRPr="00B67262" w:rsidRDefault="0050758D" w:rsidP="00245055">
            <w:pPr>
              <w:spacing w:before="0"/>
              <w:jc w:val="center"/>
              <w:rPr>
                <w:rFonts w:cs="Arial"/>
                <w:sz w:val="16"/>
                <w:szCs w:val="16"/>
              </w:rPr>
            </w:pPr>
            <w:r w:rsidRPr="00B67262">
              <w:rPr>
                <w:rFonts w:cs="Arial"/>
                <w:sz w:val="16"/>
                <w:szCs w:val="16"/>
              </w:rPr>
              <w:t>6/6</w:t>
            </w:r>
          </w:p>
        </w:tc>
        <w:tc>
          <w:tcPr>
            <w:tcW w:w="1817" w:type="dxa"/>
            <w:tcBorders>
              <w:top w:val="nil"/>
              <w:left w:val="nil"/>
              <w:bottom w:val="single" w:sz="8" w:space="0" w:color="auto"/>
              <w:right w:val="single" w:sz="8" w:space="0" w:color="auto"/>
            </w:tcBorders>
            <w:shd w:val="clear" w:color="auto" w:fill="auto"/>
            <w:vAlign w:val="center"/>
            <w:hideMark/>
          </w:tcPr>
          <w:p w14:paraId="42CAF95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August-September, </w:t>
            </w:r>
            <w:r w:rsidRPr="00B67262">
              <w:rPr>
                <w:rFonts w:cs="Arial"/>
                <w:sz w:val="16"/>
                <w:szCs w:val="16"/>
                <w:lang w:eastAsia="en-GB"/>
              </w:rPr>
              <w:lastRenderedPageBreak/>
              <w:t>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FCC4BA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March to September [JNCC]</w:t>
            </w:r>
          </w:p>
        </w:tc>
        <w:tc>
          <w:tcPr>
            <w:tcW w:w="1817" w:type="dxa"/>
            <w:tcBorders>
              <w:top w:val="nil"/>
              <w:left w:val="nil"/>
              <w:bottom w:val="single" w:sz="8" w:space="0" w:color="auto"/>
              <w:right w:val="nil"/>
            </w:tcBorders>
            <w:shd w:val="clear" w:color="auto" w:fill="auto"/>
            <w:vAlign w:val="center"/>
            <w:hideMark/>
          </w:tcPr>
          <w:p w14:paraId="5B7E553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976D2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3353B5DC"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25D4EF90" w14:textId="77777777" w:rsidR="0050758D" w:rsidRPr="00B67262" w:rsidRDefault="0050758D" w:rsidP="00245055">
            <w:pPr>
              <w:spacing w:before="0"/>
              <w:jc w:val="center"/>
              <w:rPr>
                <w:rFonts w:cs="Arial"/>
                <w:sz w:val="16"/>
                <w:szCs w:val="16"/>
              </w:rPr>
            </w:pPr>
            <w:r w:rsidRPr="00B67262">
              <w:rPr>
                <w:rFonts w:cs="Arial"/>
                <w:sz w:val="16"/>
                <w:szCs w:val="16"/>
              </w:rPr>
              <w:t>6/7</w:t>
            </w:r>
          </w:p>
        </w:tc>
        <w:tc>
          <w:tcPr>
            <w:tcW w:w="1817" w:type="dxa"/>
            <w:tcBorders>
              <w:top w:val="nil"/>
              <w:left w:val="nil"/>
              <w:bottom w:val="single" w:sz="8" w:space="0" w:color="auto"/>
              <w:right w:val="single" w:sz="8" w:space="0" w:color="auto"/>
            </w:tcBorders>
            <w:shd w:val="clear" w:color="auto" w:fill="auto"/>
            <w:vAlign w:val="center"/>
            <w:hideMark/>
          </w:tcPr>
          <w:p w14:paraId="74F72DB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49A2C85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04EC5DE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DAB4B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3F238E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D74899F" w14:textId="77777777" w:rsidR="0050758D" w:rsidRPr="00B67262" w:rsidRDefault="0050758D" w:rsidP="00245055">
            <w:pPr>
              <w:spacing w:before="0"/>
              <w:jc w:val="center"/>
              <w:rPr>
                <w:rFonts w:cs="Arial"/>
                <w:sz w:val="16"/>
                <w:szCs w:val="16"/>
              </w:rPr>
            </w:pPr>
            <w:r w:rsidRPr="00B67262">
              <w:rPr>
                <w:rFonts w:cs="Arial"/>
                <w:sz w:val="16"/>
                <w:szCs w:val="16"/>
              </w:rPr>
              <w:t>6/8</w:t>
            </w:r>
          </w:p>
        </w:tc>
        <w:tc>
          <w:tcPr>
            <w:tcW w:w="1817" w:type="dxa"/>
            <w:tcBorders>
              <w:top w:val="nil"/>
              <w:left w:val="nil"/>
              <w:bottom w:val="single" w:sz="8" w:space="0" w:color="auto"/>
              <w:right w:val="single" w:sz="8" w:space="0" w:color="auto"/>
            </w:tcBorders>
            <w:shd w:val="clear" w:color="auto" w:fill="auto"/>
            <w:vAlign w:val="center"/>
            <w:hideMark/>
          </w:tcPr>
          <w:p w14:paraId="6AD0644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57A4485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547738B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C8D1B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3A14A4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22B8AB9"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6/9</w:t>
            </w:r>
          </w:p>
        </w:tc>
        <w:tc>
          <w:tcPr>
            <w:tcW w:w="1817" w:type="dxa"/>
            <w:tcBorders>
              <w:top w:val="nil"/>
              <w:left w:val="nil"/>
              <w:bottom w:val="single" w:sz="8" w:space="0" w:color="auto"/>
              <w:right w:val="single" w:sz="8" w:space="0" w:color="auto"/>
            </w:tcBorders>
            <w:shd w:val="clear" w:color="auto" w:fill="auto"/>
            <w:vAlign w:val="center"/>
            <w:hideMark/>
          </w:tcPr>
          <w:p w14:paraId="6B75B305"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D61C28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4A70645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C58F3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106447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4F4A2D8"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6/10</w:t>
            </w:r>
          </w:p>
        </w:tc>
        <w:tc>
          <w:tcPr>
            <w:tcW w:w="1817" w:type="dxa"/>
            <w:tcBorders>
              <w:top w:val="nil"/>
              <w:left w:val="nil"/>
              <w:bottom w:val="single" w:sz="8" w:space="0" w:color="auto"/>
              <w:right w:val="single" w:sz="8" w:space="0" w:color="auto"/>
            </w:tcBorders>
            <w:shd w:val="clear" w:color="auto" w:fill="auto"/>
            <w:vAlign w:val="center"/>
            <w:hideMark/>
          </w:tcPr>
          <w:p w14:paraId="7818099D"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D35C15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224844B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81B75D"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40935111"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720B3B66" w14:textId="77777777" w:rsidR="0050758D" w:rsidRPr="00B67262" w:rsidRDefault="0050758D" w:rsidP="00245055">
            <w:pPr>
              <w:spacing w:before="0"/>
              <w:jc w:val="center"/>
              <w:rPr>
                <w:rFonts w:cs="Arial"/>
                <w:sz w:val="16"/>
                <w:szCs w:val="16"/>
              </w:rPr>
            </w:pPr>
            <w:r w:rsidRPr="00B67262">
              <w:rPr>
                <w:rFonts w:cs="Arial"/>
                <w:sz w:val="16"/>
                <w:szCs w:val="16"/>
              </w:rPr>
              <w:t>6/11</w:t>
            </w:r>
          </w:p>
        </w:tc>
        <w:tc>
          <w:tcPr>
            <w:tcW w:w="1817" w:type="dxa"/>
            <w:tcBorders>
              <w:top w:val="nil"/>
              <w:left w:val="nil"/>
              <w:bottom w:val="single" w:sz="8" w:space="0" w:color="auto"/>
              <w:right w:val="single" w:sz="8" w:space="0" w:color="auto"/>
            </w:tcBorders>
            <w:shd w:val="clear" w:color="auto" w:fill="auto"/>
            <w:vAlign w:val="center"/>
            <w:hideMark/>
          </w:tcPr>
          <w:p w14:paraId="33F29EC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DC239B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1F2C2FB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3049F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667B5A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E99D137"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6/12</w:t>
            </w:r>
          </w:p>
        </w:tc>
        <w:tc>
          <w:tcPr>
            <w:tcW w:w="1817" w:type="dxa"/>
            <w:tcBorders>
              <w:top w:val="nil"/>
              <w:left w:val="nil"/>
              <w:bottom w:val="single" w:sz="8" w:space="0" w:color="auto"/>
              <w:right w:val="single" w:sz="8" w:space="0" w:color="auto"/>
            </w:tcBorders>
            <w:shd w:val="clear" w:color="auto" w:fill="auto"/>
            <w:vAlign w:val="center"/>
            <w:hideMark/>
          </w:tcPr>
          <w:p w14:paraId="1DFC153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AC741C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7933B58D"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C8D40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3E1D72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53F4252"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6/13</w:t>
            </w:r>
          </w:p>
        </w:tc>
        <w:tc>
          <w:tcPr>
            <w:tcW w:w="1817" w:type="dxa"/>
            <w:tcBorders>
              <w:top w:val="nil"/>
              <w:left w:val="nil"/>
              <w:bottom w:val="single" w:sz="8" w:space="0" w:color="auto"/>
              <w:right w:val="single" w:sz="8" w:space="0" w:color="auto"/>
            </w:tcBorders>
            <w:shd w:val="clear" w:color="auto" w:fill="auto"/>
            <w:vAlign w:val="center"/>
            <w:hideMark/>
          </w:tcPr>
          <w:p w14:paraId="06E012B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D39CE0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0DA2494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E0DA25"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1A8B55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AB576B8"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6/14</w:t>
            </w:r>
          </w:p>
        </w:tc>
        <w:tc>
          <w:tcPr>
            <w:tcW w:w="1817" w:type="dxa"/>
            <w:tcBorders>
              <w:top w:val="nil"/>
              <w:left w:val="nil"/>
              <w:bottom w:val="single" w:sz="8" w:space="0" w:color="auto"/>
              <w:right w:val="single" w:sz="8" w:space="0" w:color="auto"/>
            </w:tcBorders>
            <w:shd w:val="clear" w:color="auto" w:fill="auto"/>
            <w:vAlign w:val="center"/>
            <w:hideMark/>
          </w:tcPr>
          <w:p w14:paraId="6E98266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E06ABD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40FB305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7A869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14F1D12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E65BEC7"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6/15</w:t>
            </w:r>
          </w:p>
        </w:tc>
        <w:tc>
          <w:tcPr>
            <w:tcW w:w="1817" w:type="dxa"/>
            <w:tcBorders>
              <w:top w:val="nil"/>
              <w:left w:val="nil"/>
              <w:bottom w:val="single" w:sz="8" w:space="0" w:color="auto"/>
              <w:right w:val="single" w:sz="8" w:space="0" w:color="auto"/>
            </w:tcBorders>
            <w:shd w:val="clear" w:color="auto" w:fill="auto"/>
            <w:vAlign w:val="center"/>
            <w:hideMark/>
          </w:tcPr>
          <w:p w14:paraId="5054C73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F6A4FA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0C7FBED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C94F3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4E0353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BF14732"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6/16</w:t>
            </w:r>
          </w:p>
        </w:tc>
        <w:tc>
          <w:tcPr>
            <w:tcW w:w="1817" w:type="dxa"/>
            <w:tcBorders>
              <w:top w:val="nil"/>
              <w:left w:val="nil"/>
              <w:bottom w:val="single" w:sz="8" w:space="0" w:color="auto"/>
              <w:right w:val="single" w:sz="8" w:space="0" w:color="auto"/>
            </w:tcBorders>
            <w:shd w:val="clear" w:color="auto" w:fill="auto"/>
            <w:vAlign w:val="center"/>
            <w:hideMark/>
          </w:tcPr>
          <w:p w14:paraId="1244F8F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B101795"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3365B90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76F0D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134A8C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0A77A6A"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6/17</w:t>
            </w:r>
          </w:p>
        </w:tc>
        <w:tc>
          <w:tcPr>
            <w:tcW w:w="1817" w:type="dxa"/>
            <w:tcBorders>
              <w:top w:val="nil"/>
              <w:left w:val="nil"/>
              <w:bottom w:val="single" w:sz="8" w:space="0" w:color="auto"/>
              <w:right w:val="single" w:sz="8" w:space="0" w:color="auto"/>
            </w:tcBorders>
            <w:shd w:val="clear" w:color="auto" w:fill="auto"/>
            <w:vAlign w:val="center"/>
            <w:hideMark/>
          </w:tcPr>
          <w:p w14:paraId="64102CB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B8F69A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27D40B7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C8ED7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4CEB77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087282"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6/18</w:t>
            </w:r>
          </w:p>
        </w:tc>
        <w:tc>
          <w:tcPr>
            <w:tcW w:w="1817" w:type="dxa"/>
            <w:tcBorders>
              <w:top w:val="nil"/>
              <w:left w:val="nil"/>
              <w:bottom w:val="single" w:sz="8" w:space="0" w:color="auto"/>
              <w:right w:val="single" w:sz="8" w:space="0" w:color="auto"/>
            </w:tcBorders>
            <w:shd w:val="clear" w:color="auto" w:fill="auto"/>
            <w:vAlign w:val="center"/>
            <w:hideMark/>
          </w:tcPr>
          <w:p w14:paraId="151DBD7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0FB639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37276E85"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C7AAA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69B16F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060D6DD"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6/19</w:t>
            </w:r>
          </w:p>
        </w:tc>
        <w:tc>
          <w:tcPr>
            <w:tcW w:w="1817" w:type="dxa"/>
            <w:tcBorders>
              <w:top w:val="nil"/>
              <w:left w:val="nil"/>
              <w:bottom w:val="single" w:sz="8" w:space="0" w:color="auto"/>
              <w:right w:val="single" w:sz="8" w:space="0" w:color="auto"/>
            </w:tcBorders>
            <w:shd w:val="clear" w:color="auto" w:fill="auto"/>
            <w:vAlign w:val="center"/>
            <w:hideMark/>
          </w:tcPr>
          <w:p w14:paraId="1E1F7D6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91ABD3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51D91B2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F387E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2F5B85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70F5F62"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6/20</w:t>
            </w:r>
          </w:p>
        </w:tc>
        <w:tc>
          <w:tcPr>
            <w:tcW w:w="1817" w:type="dxa"/>
            <w:tcBorders>
              <w:top w:val="nil"/>
              <w:left w:val="nil"/>
              <w:bottom w:val="single" w:sz="8" w:space="0" w:color="auto"/>
              <w:right w:val="single" w:sz="8" w:space="0" w:color="auto"/>
            </w:tcBorders>
            <w:shd w:val="clear" w:color="auto" w:fill="auto"/>
            <w:vAlign w:val="center"/>
            <w:hideMark/>
          </w:tcPr>
          <w:p w14:paraId="03CB234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315D54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single" w:sz="8" w:space="0" w:color="auto"/>
              <w:right w:val="nil"/>
            </w:tcBorders>
            <w:shd w:val="clear" w:color="auto" w:fill="auto"/>
            <w:vAlign w:val="center"/>
            <w:hideMark/>
          </w:tcPr>
          <w:p w14:paraId="17A3E74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EB4FA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05FFB3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51D2C15"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6/21</w:t>
            </w:r>
          </w:p>
        </w:tc>
        <w:tc>
          <w:tcPr>
            <w:tcW w:w="1817" w:type="dxa"/>
            <w:tcBorders>
              <w:top w:val="nil"/>
              <w:left w:val="nil"/>
              <w:bottom w:val="single" w:sz="8" w:space="0" w:color="auto"/>
              <w:right w:val="single" w:sz="8" w:space="0" w:color="auto"/>
            </w:tcBorders>
            <w:shd w:val="clear" w:color="auto" w:fill="auto"/>
            <w:vAlign w:val="center"/>
            <w:hideMark/>
          </w:tcPr>
          <w:p w14:paraId="2B30FE6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19C173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2C33B7D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201CD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227FE6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D851473"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6/22</w:t>
            </w:r>
          </w:p>
        </w:tc>
        <w:tc>
          <w:tcPr>
            <w:tcW w:w="1817" w:type="dxa"/>
            <w:tcBorders>
              <w:top w:val="nil"/>
              <w:left w:val="nil"/>
              <w:bottom w:val="single" w:sz="8" w:space="0" w:color="auto"/>
              <w:right w:val="single" w:sz="8" w:space="0" w:color="auto"/>
            </w:tcBorders>
            <w:shd w:val="clear" w:color="auto" w:fill="auto"/>
            <w:vAlign w:val="center"/>
            <w:hideMark/>
          </w:tcPr>
          <w:p w14:paraId="356E5CFD"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5F22E4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16E52D0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FC84C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11CDAB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FB2B712"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6/23</w:t>
            </w:r>
          </w:p>
        </w:tc>
        <w:tc>
          <w:tcPr>
            <w:tcW w:w="1817" w:type="dxa"/>
            <w:tcBorders>
              <w:top w:val="nil"/>
              <w:left w:val="nil"/>
              <w:bottom w:val="single" w:sz="8" w:space="0" w:color="auto"/>
              <w:right w:val="single" w:sz="8" w:space="0" w:color="auto"/>
            </w:tcBorders>
            <w:shd w:val="clear" w:color="auto" w:fill="auto"/>
            <w:vAlign w:val="center"/>
            <w:hideMark/>
          </w:tcPr>
          <w:p w14:paraId="2625EFA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866AEE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3650D5B2"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22D83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4945ED6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A492C77"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6/24</w:t>
            </w:r>
          </w:p>
        </w:tc>
        <w:tc>
          <w:tcPr>
            <w:tcW w:w="1817" w:type="dxa"/>
            <w:tcBorders>
              <w:top w:val="nil"/>
              <w:left w:val="nil"/>
              <w:bottom w:val="single" w:sz="8" w:space="0" w:color="auto"/>
              <w:right w:val="single" w:sz="8" w:space="0" w:color="auto"/>
            </w:tcBorders>
            <w:shd w:val="clear" w:color="auto" w:fill="auto"/>
            <w:vAlign w:val="center"/>
            <w:hideMark/>
          </w:tcPr>
          <w:p w14:paraId="043B9FC2"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E6C96B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26DFB285"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D0547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34D0EA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AB1E9BB"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6/25</w:t>
            </w:r>
          </w:p>
        </w:tc>
        <w:tc>
          <w:tcPr>
            <w:tcW w:w="1817" w:type="dxa"/>
            <w:tcBorders>
              <w:top w:val="nil"/>
              <w:left w:val="nil"/>
              <w:bottom w:val="single" w:sz="8" w:space="0" w:color="auto"/>
              <w:right w:val="single" w:sz="8" w:space="0" w:color="auto"/>
            </w:tcBorders>
            <w:shd w:val="clear" w:color="auto" w:fill="auto"/>
            <w:vAlign w:val="center"/>
            <w:hideMark/>
          </w:tcPr>
          <w:p w14:paraId="366065D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B2F470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single" w:sz="8" w:space="0" w:color="auto"/>
              <w:right w:val="nil"/>
            </w:tcBorders>
            <w:shd w:val="clear" w:color="auto" w:fill="auto"/>
            <w:vAlign w:val="center"/>
            <w:hideMark/>
          </w:tcPr>
          <w:p w14:paraId="4FC4257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DF1FB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69FB1A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DD257F3"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6/26</w:t>
            </w:r>
          </w:p>
        </w:tc>
        <w:tc>
          <w:tcPr>
            <w:tcW w:w="1817" w:type="dxa"/>
            <w:tcBorders>
              <w:top w:val="nil"/>
              <w:left w:val="nil"/>
              <w:bottom w:val="single" w:sz="8" w:space="0" w:color="auto"/>
              <w:right w:val="single" w:sz="8" w:space="0" w:color="auto"/>
            </w:tcBorders>
            <w:shd w:val="clear" w:color="auto" w:fill="auto"/>
            <w:vAlign w:val="center"/>
            <w:hideMark/>
          </w:tcPr>
          <w:p w14:paraId="1984DFC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January-February August-September </w:t>
            </w:r>
            <w:r w:rsidRPr="00B67262">
              <w:rPr>
                <w:rFonts w:cs="Arial"/>
                <w:sz w:val="16"/>
                <w:szCs w:val="16"/>
                <w:lang w:eastAsia="en-GB"/>
              </w:rPr>
              <w:lastRenderedPageBreak/>
              <w:t>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98A326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March to August [JNCC]</w:t>
            </w:r>
          </w:p>
        </w:tc>
        <w:tc>
          <w:tcPr>
            <w:tcW w:w="1817" w:type="dxa"/>
            <w:tcBorders>
              <w:top w:val="nil"/>
              <w:left w:val="nil"/>
              <w:bottom w:val="single" w:sz="8" w:space="0" w:color="auto"/>
              <w:right w:val="nil"/>
            </w:tcBorders>
            <w:shd w:val="clear" w:color="auto" w:fill="auto"/>
            <w:vAlign w:val="center"/>
            <w:hideMark/>
          </w:tcPr>
          <w:p w14:paraId="65BC9A7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7DD90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408A69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34E5EF"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6/27</w:t>
            </w:r>
          </w:p>
        </w:tc>
        <w:tc>
          <w:tcPr>
            <w:tcW w:w="1817" w:type="dxa"/>
            <w:tcBorders>
              <w:top w:val="nil"/>
              <w:left w:val="nil"/>
              <w:bottom w:val="single" w:sz="8" w:space="0" w:color="auto"/>
              <w:right w:val="single" w:sz="8" w:space="0" w:color="auto"/>
            </w:tcBorders>
            <w:shd w:val="clear" w:color="auto" w:fill="auto"/>
            <w:vAlign w:val="center"/>
            <w:hideMark/>
          </w:tcPr>
          <w:p w14:paraId="4565F39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33DD12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258E7A7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FD469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758D" w:rsidRPr="00B67262" w14:paraId="4ED8AA8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8F2888B"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6/28</w:t>
            </w:r>
          </w:p>
        </w:tc>
        <w:tc>
          <w:tcPr>
            <w:tcW w:w="1817" w:type="dxa"/>
            <w:tcBorders>
              <w:top w:val="nil"/>
              <w:left w:val="nil"/>
              <w:bottom w:val="single" w:sz="8" w:space="0" w:color="auto"/>
              <w:right w:val="single" w:sz="8" w:space="0" w:color="auto"/>
            </w:tcBorders>
            <w:shd w:val="clear" w:color="auto" w:fill="auto"/>
            <w:vAlign w:val="center"/>
            <w:hideMark/>
          </w:tcPr>
          <w:p w14:paraId="2B6D0D1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19D22D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544DB3D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F9525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1FF952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912A521"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6/29</w:t>
            </w:r>
          </w:p>
        </w:tc>
        <w:tc>
          <w:tcPr>
            <w:tcW w:w="1817" w:type="dxa"/>
            <w:tcBorders>
              <w:top w:val="nil"/>
              <w:left w:val="nil"/>
              <w:bottom w:val="single" w:sz="8" w:space="0" w:color="auto"/>
              <w:right w:val="single" w:sz="8" w:space="0" w:color="auto"/>
            </w:tcBorders>
            <w:shd w:val="clear" w:color="auto" w:fill="auto"/>
            <w:vAlign w:val="center"/>
            <w:hideMark/>
          </w:tcPr>
          <w:p w14:paraId="0B55C3A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43F76E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nil"/>
              <w:bottom w:val="single" w:sz="8" w:space="0" w:color="auto"/>
              <w:right w:val="nil"/>
            </w:tcBorders>
            <w:shd w:val="clear" w:color="auto" w:fill="auto"/>
            <w:vAlign w:val="center"/>
            <w:hideMark/>
          </w:tcPr>
          <w:p w14:paraId="41C1F76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3C0E3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7E2B9D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AD93DC2" w14:textId="77777777" w:rsidR="0050758D" w:rsidRPr="00B67262" w:rsidRDefault="0050758D" w:rsidP="00245055">
            <w:pPr>
              <w:widowControl w:val="0"/>
              <w:tabs>
                <w:tab w:val="left" w:pos="40"/>
                <w:tab w:val="left" w:pos="2128"/>
              </w:tabs>
              <w:jc w:val="center"/>
              <w:rPr>
                <w:rFonts w:cs="Arial"/>
                <w:sz w:val="16"/>
                <w:szCs w:val="16"/>
                <w:lang w:val="en-US"/>
              </w:rPr>
            </w:pPr>
            <w:r w:rsidRPr="00B67262">
              <w:rPr>
                <w:rFonts w:cs="Arial"/>
                <w:sz w:val="16"/>
                <w:szCs w:val="16"/>
                <w:lang w:val="en-US"/>
              </w:rPr>
              <w:t>6/30</w:t>
            </w:r>
          </w:p>
        </w:tc>
        <w:tc>
          <w:tcPr>
            <w:tcW w:w="1817" w:type="dxa"/>
            <w:tcBorders>
              <w:top w:val="nil"/>
              <w:left w:val="nil"/>
              <w:bottom w:val="single" w:sz="8" w:space="0" w:color="auto"/>
              <w:right w:val="single" w:sz="8" w:space="0" w:color="auto"/>
            </w:tcBorders>
            <w:shd w:val="clear" w:color="auto" w:fill="auto"/>
            <w:vAlign w:val="center"/>
            <w:hideMark/>
          </w:tcPr>
          <w:p w14:paraId="3B23070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49D08EC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single" w:sz="8" w:space="0" w:color="auto"/>
              <w:right w:val="nil"/>
            </w:tcBorders>
            <w:shd w:val="clear" w:color="auto" w:fill="auto"/>
            <w:vAlign w:val="center"/>
            <w:hideMark/>
          </w:tcPr>
          <w:p w14:paraId="6103155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57177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14:paraId="03088D4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A4041DC" w14:textId="77777777" w:rsidR="00DF762C"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7/1</w:t>
            </w:r>
          </w:p>
        </w:tc>
        <w:tc>
          <w:tcPr>
            <w:tcW w:w="1817" w:type="dxa"/>
            <w:vMerge w:val="restart"/>
            <w:tcBorders>
              <w:top w:val="nil"/>
              <w:left w:val="nil"/>
              <w:right w:val="single" w:sz="8" w:space="0" w:color="auto"/>
            </w:tcBorders>
            <w:shd w:val="clear" w:color="auto" w:fill="auto"/>
            <w:vAlign w:val="center"/>
            <w:hideMark/>
          </w:tcPr>
          <w:p w14:paraId="3E2B8FB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2835C79C"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377AD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vMerge w:val="restart"/>
            <w:tcBorders>
              <w:top w:val="nil"/>
              <w:left w:val="nil"/>
              <w:right w:val="nil"/>
            </w:tcBorders>
            <w:shd w:val="clear" w:color="auto" w:fill="auto"/>
            <w:vAlign w:val="center"/>
            <w:hideMark/>
          </w:tcPr>
          <w:p w14:paraId="157196A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14:paraId="41AC5B4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C35B25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67B1A" w:rsidRPr="00B67262" w14:paraId="49F535F2"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A1FA69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B45EC1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47FBA1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nil"/>
            </w:tcBorders>
            <w:shd w:val="clear" w:color="auto" w:fill="auto"/>
            <w:vAlign w:val="center"/>
            <w:hideMark/>
          </w:tcPr>
          <w:p w14:paraId="231244D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E6DE9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14:paraId="67038FE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F235383" w14:textId="77777777" w:rsidR="00FE1E74"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7/2</w:t>
            </w:r>
          </w:p>
        </w:tc>
        <w:tc>
          <w:tcPr>
            <w:tcW w:w="1817" w:type="dxa"/>
            <w:vMerge w:val="restart"/>
            <w:tcBorders>
              <w:top w:val="nil"/>
              <w:left w:val="nil"/>
              <w:right w:val="single" w:sz="8" w:space="0" w:color="auto"/>
            </w:tcBorders>
            <w:shd w:val="clear" w:color="auto" w:fill="auto"/>
            <w:vAlign w:val="center"/>
            <w:hideMark/>
          </w:tcPr>
          <w:p w14:paraId="6947B72F"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F4B63CE" w14:textId="77777777" w:rsidR="00FE1E74" w:rsidRPr="00B67262" w:rsidRDefault="00FE1E74"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40DEF5"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vMerge w:val="restart"/>
            <w:tcBorders>
              <w:top w:val="nil"/>
              <w:left w:val="nil"/>
              <w:right w:val="nil"/>
            </w:tcBorders>
            <w:shd w:val="clear" w:color="auto" w:fill="auto"/>
            <w:vAlign w:val="center"/>
            <w:hideMark/>
          </w:tcPr>
          <w:p w14:paraId="75B62010"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14:paraId="66F8F574" w14:textId="77777777" w:rsidR="00FE1E74" w:rsidRPr="00B67262" w:rsidRDefault="00FE1E74" w:rsidP="00937AC3">
            <w:pPr>
              <w:spacing w:before="0"/>
              <w:jc w:val="center"/>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7ED55DA"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14:paraId="7FD86B4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EB510CD" w14:textId="77777777"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3524790"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69036E8" w14:textId="77777777"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nil"/>
            </w:tcBorders>
            <w:shd w:val="clear" w:color="auto" w:fill="auto"/>
            <w:vAlign w:val="center"/>
            <w:hideMark/>
          </w:tcPr>
          <w:p w14:paraId="359722B8"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1BCEC7"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14:paraId="5BD683C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C986B79" w14:textId="77777777" w:rsidR="00FE1E74"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7/3</w:t>
            </w:r>
          </w:p>
        </w:tc>
        <w:tc>
          <w:tcPr>
            <w:tcW w:w="1817" w:type="dxa"/>
            <w:vMerge w:val="restart"/>
            <w:tcBorders>
              <w:top w:val="nil"/>
              <w:left w:val="nil"/>
              <w:right w:val="single" w:sz="8" w:space="0" w:color="auto"/>
            </w:tcBorders>
            <w:shd w:val="clear" w:color="auto" w:fill="auto"/>
            <w:vAlign w:val="center"/>
            <w:hideMark/>
          </w:tcPr>
          <w:p w14:paraId="6E5FC1EB"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6A9F40B7" w14:textId="77777777" w:rsidR="00FE1E74" w:rsidRPr="00B67262" w:rsidRDefault="00FE1E74"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A829F7E"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vMerge w:val="restart"/>
            <w:tcBorders>
              <w:top w:val="nil"/>
              <w:left w:val="nil"/>
              <w:right w:val="nil"/>
            </w:tcBorders>
            <w:shd w:val="clear" w:color="auto" w:fill="auto"/>
            <w:vAlign w:val="center"/>
            <w:hideMark/>
          </w:tcPr>
          <w:p w14:paraId="002D9E03"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14:paraId="711388AB" w14:textId="77777777" w:rsidR="00FE1E74" w:rsidRPr="00B67262" w:rsidRDefault="00FE1E74" w:rsidP="00937AC3">
            <w:pPr>
              <w:spacing w:before="0"/>
              <w:jc w:val="center"/>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56EEF14"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67B1A" w:rsidRPr="00B67262" w14:paraId="540AF3C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F8ADF0F" w14:textId="77777777"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D9C13E6"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7B4230B" w14:textId="77777777" w:rsidR="00FE1E74" w:rsidRPr="00B67262" w:rsidRDefault="00FE1E74"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nil"/>
            </w:tcBorders>
            <w:shd w:val="clear" w:color="auto" w:fill="auto"/>
            <w:vAlign w:val="center"/>
            <w:hideMark/>
          </w:tcPr>
          <w:p w14:paraId="24B11139"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EE8256" w14:textId="77777777" w:rsidR="00FE1E74" w:rsidRPr="00B67262" w:rsidRDefault="00FE1E74"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21E4348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33737FE" w14:textId="77777777"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7/4</w:t>
            </w:r>
          </w:p>
        </w:tc>
        <w:tc>
          <w:tcPr>
            <w:tcW w:w="1817" w:type="dxa"/>
            <w:vMerge w:val="restart"/>
            <w:tcBorders>
              <w:top w:val="nil"/>
              <w:left w:val="nil"/>
              <w:right w:val="single" w:sz="8" w:space="0" w:color="auto"/>
            </w:tcBorders>
            <w:shd w:val="clear" w:color="auto" w:fill="auto"/>
            <w:vAlign w:val="center"/>
            <w:hideMark/>
          </w:tcPr>
          <w:p w14:paraId="386BDA2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1C9DAE17"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2C759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CA89F9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FE328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508F674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ABF6187"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B0D4D0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850452E"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A7ACE6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4E07D5"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50C2F29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87A9E2F" w14:textId="77777777"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7/5</w:t>
            </w:r>
          </w:p>
        </w:tc>
        <w:tc>
          <w:tcPr>
            <w:tcW w:w="1817" w:type="dxa"/>
            <w:vMerge w:val="restart"/>
            <w:tcBorders>
              <w:top w:val="nil"/>
              <w:left w:val="nil"/>
              <w:right w:val="single" w:sz="8" w:space="0" w:color="auto"/>
            </w:tcBorders>
            <w:shd w:val="clear" w:color="auto" w:fill="auto"/>
            <w:vAlign w:val="center"/>
            <w:hideMark/>
          </w:tcPr>
          <w:p w14:paraId="0313472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159E0B26"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B1E721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A0AEF0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08105A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5D0A442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1E28983"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AC258E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CDA8358"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5ED9B7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72E00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53D00BF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DE5D93F" w14:textId="77777777"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7/6</w:t>
            </w:r>
          </w:p>
        </w:tc>
        <w:tc>
          <w:tcPr>
            <w:tcW w:w="1817" w:type="dxa"/>
            <w:vMerge w:val="restart"/>
            <w:tcBorders>
              <w:top w:val="nil"/>
              <w:left w:val="nil"/>
              <w:right w:val="single" w:sz="8" w:space="0" w:color="auto"/>
            </w:tcBorders>
            <w:shd w:val="clear" w:color="auto" w:fill="auto"/>
            <w:vAlign w:val="center"/>
            <w:hideMark/>
          </w:tcPr>
          <w:p w14:paraId="25CC257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23C74A49"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79A17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683549D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F5ED2F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779F9CDD"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F690D4D"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C3030B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FCAC6E8"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13DA2F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A20B7E"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493807B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151BE0D" w14:textId="77777777"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7/7</w:t>
            </w:r>
          </w:p>
        </w:tc>
        <w:tc>
          <w:tcPr>
            <w:tcW w:w="1817" w:type="dxa"/>
            <w:vMerge w:val="restart"/>
            <w:tcBorders>
              <w:top w:val="nil"/>
              <w:left w:val="nil"/>
              <w:right w:val="single" w:sz="8" w:space="0" w:color="auto"/>
            </w:tcBorders>
            <w:shd w:val="clear" w:color="auto" w:fill="auto"/>
            <w:vAlign w:val="center"/>
            <w:hideMark/>
          </w:tcPr>
          <w:p w14:paraId="77F4C49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0428080B"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EC9404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59B392B2"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90FABA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03795D2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58CFB95"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C9C3F8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13DBA97"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2C149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1DACC1"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73334F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1F77084" w14:textId="77777777"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7/8</w:t>
            </w:r>
          </w:p>
        </w:tc>
        <w:tc>
          <w:tcPr>
            <w:tcW w:w="1817" w:type="dxa"/>
            <w:vMerge w:val="restart"/>
            <w:tcBorders>
              <w:top w:val="nil"/>
              <w:left w:val="nil"/>
              <w:right w:val="single" w:sz="8" w:space="0" w:color="auto"/>
            </w:tcBorders>
            <w:shd w:val="clear" w:color="auto" w:fill="auto"/>
            <w:vAlign w:val="center"/>
            <w:hideMark/>
          </w:tcPr>
          <w:p w14:paraId="6CA45F80"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8F0B2C0"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506565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1F2AA19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18700B7"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0D3348C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28D78E9"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8643F6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8E184E6"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EB438A9"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EE5B5A"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51BECE0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37B3C1C" w14:textId="77777777" w:rsidR="0050758D" w:rsidRPr="00B67262" w:rsidRDefault="00DF762C" w:rsidP="00DF3C3F">
            <w:pPr>
              <w:widowControl w:val="0"/>
              <w:tabs>
                <w:tab w:val="left" w:pos="40"/>
                <w:tab w:val="left" w:pos="2128"/>
              </w:tabs>
              <w:jc w:val="center"/>
              <w:rPr>
                <w:rFonts w:cs="Arial"/>
                <w:sz w:val="16"/>
                <w:szCs w:val="16"/>
                <w:lang w:val="en-US"/>
              </w:rPr>
            </w:pPr>
            <w:r w:rsidRPr="00B67262">
              <w:rPr>
                <w:rFonts w:cs="Arial"/>
                <w:sz w:val="16"/>
                <w:szCs w:val="16"/>
                <w:lang w:val="en-US"/>
              </w:rPr>
              <w:t>7/9</w:t>
            </w:r>
          </w:p>
        </w:tc>
        <w:tc>
          <w:tcPr>
            <w:tcW w:w="1817" w:type="dxa"/>
            <w:vMerge w:val="restart"/>
            <w:tcBorders>
              <w:top w:val="nil"/>
              <w:left w:val="nil"/>
              <w:right w:val="single" w:sz="8" w:space="0" w:color="auto"/>
            </w:tcBorders>
            <w:shd w:val="clear" w:color="auto" w:fill="auto"/>
            <w:vAlign w:val="center"/>
            <w:hideMark/>
          </w:tcPr>
          <w:p w14:paraId="29BDAB6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6C660DB9"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29740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B56350C"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3DDFC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3FCD023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FF1C7BE"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988938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7904ACE"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592937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30BCEF"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012BEFC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6DA5584" w14:textId="77777777" w:rsidR="0050758D" w:rsidRPr="00B67262" w:rsidRDefault="00DF762C" w:rsidP="00DF3C3F">
            <w:pPr>
              <w:spacing w:before="0"/>
              <w:jc w:val="center"/>
              <w:rPr>
                <w:rFonts w:cs="Arial"/>
                <w:sz w:val="16"/>
                <w:szCs w:val="16"/>
              </w:rPr>
            </w:pPr>
            <w:r w:rsidRPr="00B67262">
              <w:rPr>
                <w:rFonts w:cs="Arial"/>
                <w:sz w:val="16"/>
                <w:szCs w:val="16"/>
                <w:lang w:val="en-US"/>
              </w:rPr>
              <w:t>7/10</w:t>
            </w:r>
          </w:p>
        </w:tc>
        <w:tc>
          <w:tcPr>
            <w:tcW w:w="1817" w:type="dxa"/>
            <w:vMerge w:val="restart"/>
            <w:tcBorders>
              <w:top w:val="nil"/>
              <w:left w:val="nil"/>
              <w:right w:val="single" w:sz="8" w:space="0" w:color="auto"/>
            </w:tcBorders>
            <w:shd w:val="clear" w:color="auto" w:fill="auto"/>
            <w:vAlign w:val="center"/>
            <w:hideMark/>
          </w:tcPr>
          <w:p w14:paraId="710F6D83"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7E91C25" w14:textId="77777777" w:rsidR="0050758D" w:rsidRPr="00B67262" w:rsidRDefault="0050758D"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E9A476"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25727C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49E8A48"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758D" w:rsidRPr="00B67262" w14:paraId="35554E6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D9B9139"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41EF3F4"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281981E" w14:textId="77777777" w:rsidR="0050758D" w:rsidRPr="00B67262" w:rsidRDefault="0050758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B58922"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5AB16B" w14:textId="77777777" w:rsidR="0050758D" w:rsidRPr="00B67262" w:rsidRDefault="0050758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BC133C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4AEB5C4" w14:textId="77777777" w:rsidR="00DF762C" w:rsidRPr="00B67262" w:rsidRDefault="00DF762C" w:rsidP="00245055">
            <w:pPr>
              <w:widowControl w:val="0"/>
              <w:tabs>
                <w:tab w:val="left" w:pos="40"/>
                <w:tab w:val="left" w:pos="2128"/>
              </w:tabs>
              <w:jc w:val="center"/>
              <w:rPr>
                <w:rFonts w:cs="Arial"/>
                <w:sz w:val="16"/>
                <w:szCs w:val="16"/>
                <w:lang w:val="en-US"/>
              </w:rPr>
            </w:pPr>
            <w:r w:rsidRPr="00B67262">
              <w:rPr>
                <w:rFonts w:cs="Arial"/>
                <w:sz w:val="16"/>
                <w:szCs w:val="16"/>
                <w:lang w:val="en-US"/>
              </w:rPr>
              <w:t>7/11</w:t>
            </w:r>
          </w:p>
        </w:tc>
        <w:tc>
          <w:tcPr>
            <w:tcW w:w="1817" w:type="dxa"/>
            <w:vMerge w:val="restart"/>
            <w:tcBorders>
              <w:top w:val="nil"/>
              <w:left w:val="nil"/>
              <w:right w:val="single" w:sz="8" w:space="0" w:color="auto"/>
            </w:tcBorders>
            <w:shd w:val="clear" w:color="auto" w:fill="auto"/>
            <w:vAlign w:val="center"/>
            <w:hideMark/>
          </w:tcPr>
          <w:p w14:paraId="5D7FF7F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1157CD4B"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06B699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63BDF02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8B2505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852330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DED5EFE"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6622B7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F2A2B01"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FC096B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638E2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0B91A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47D90B5" w14:textId="77777777" w:rsidR="00DF762C" w:rsidRPr="00B67262" w:rsidRDefault="00DF762C" w:rsidP="00DF3C3F">
            <w:pPr>
              <w:spacing w:before="0"/>
              <w:jc w:val="center"/>
              <w:rPr>
                <w:rFonts w:cs="Arial"/>
                <w:sz w:val="16"/>
                <w:szCs w:val="16"/>
              </w:rPr>
            </w:pPr>
            <w:r w:rsidRPr="00B67262">
              <w:rPr>
                <w:rFonts w:cs="Arial"/>
                <w:sz w:val="16"/>
                <w:szCs w:val="16"/>
                <w:lang w:val="en-US"/>
              </w:rPr>
              <w:t>7/12</w:t>
            </w:r>
          </w:p>
        </w:tc>
        <w:tc>
          <w:tcPr>
            <w:tcW w:w="1817" w:type="dxa"/>
            <w:vMerge w:val="restart"/>
            <w:tcBorders>
              <w:top w:val="nil"/>
              <w:left w:val="nil"/>
              <w:right w:val="single" w:sz="8" w:space="0" w:color="auto"/>
            </w:tcBorders>
            <w:shd w:val="clear" w:color="auto" w:fill="auto"/>
            <w:vAlign w:val="center"/>
            <w:hideMark/>
          </w:tcPr>
          <w:p w14:paraId="0025237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2BCDFFB8"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8D802E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31F302C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2BD3C2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18DA90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834D06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D2BD3D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56B93F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18139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B37B4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6368B1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299BDD8" w14:textId="77777777" w:rsidR="00DF762C" w:rsidRPr="00B67262" w:rsidRDefault="00DF762C" w:rsidP="00DF3C3F">
            <w:pPr>
              <w:spacing w:before="0"/>
              <w:jc w:val="center"/>
              <w:rPr>
                <w:rFonts w:cs="Arial"/>
                <w:sz w:val="16"/>
                <w:szCs w:val="16"/>
              </w:rPr>
            </w:pPr>
            <w:r w:rsidRPr="00B67262">
              <w:rPr>
                <w:rFonts w:cs="Arial"/>
                <w:sz w:val="16"/>
                <w:szCs w:val="16"/>
                <w:lang w:val="en-US"/>
              </w:rPr>
              <w:t>7/13</w:t>
            </w:r>
          </w:p>
        </w:tc>
        <w:tc>
          <w:tcPr>
            <w:tcW w:w="1817" w:type="dxa"/>
            <w:vMerge w:val="restart"/>
            <w:tcBorders>
              <w:top w:val="nil"/>
              <w:left w:val="nil"/>
              <w:right w:val="single" w:sz="8" w:space="0" w:color="auto"/>
            </w:tcBorders>
            <w:shd w:val="clear" w:color="auto" w:fill="auto"/>
            <w:vAlign w:val="center"/>
            <w:hideMark/>
          </w:tcPr>
          <w:p w14:paraId="1F14D49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D2BBB5A"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1BF757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790B17B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99AE45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5C1872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582AEA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172E01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F0C68DE"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A1FC63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0332D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1CA36F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C6A5CCD" w14:textId="77777777" w:rsidR="00DF762C" w:rsidRPr="00B67262" w:rsidRDefault="00FE1E74" w:rsidP="00DF3C3F">
            <w:pPr>
              <w:spacing w:before="0"/>
              <w:jc w:val="center"/>
              <w:rPr>
                <w:rFonts w:cs="Arial"/>
                <w:sz w:val="16"/>
                <w:szCs w:val="16"/>
              </w:rPr>
            </w:pPr>
            <w:r w:rsidRPr="00B67262">
              <w:rPr>
                <w:rFonts w:cs="Arial"/>
                <w:sz w:val="16"/>
                <w:szCs w:val="16"/>
                <w:lang w:val="en-US"/>
              </w:rPr>
              <w:t>7/14</w:t>
            </w:r>
          </w:p>
        </w:tc>
        <w:tc>
          <w:tcPr>
            <w:tcW w:w="1817" w:type="dxa"/>
            <w:vMerge w:val="restart"/>
            <w:tcBorders>
              <w:top w:val="nil"/>
              <w:left w:val="nil"/>
              <w:right w:val="single" w:sz="8" w:space="0" w:color="auto"/>
            </w:tcBorders>
            <w:shd w:val="clear" w:color="auto" w:fill="auto"/>
            <w:vAlign w:val="center"/>
            <w:hideMark/>
          </w:tcPr>
          <w:p w14:paraId="0776ED7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88051D4"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84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80C358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76ED41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89B797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5AC653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1B30E7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D3F139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7DF8DA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4B0F6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B59738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F8F1B19" w14:textId="77777777" w:rsidR="00DF762C" w:rsidRPr="00B67262" w:rsidRDefault="00FE1E74" w:rsidP="00DF3C3F">
            <w:pPr>
              <w:spacing w:before="0"/>
              <w:jc w:val="center"/>
              <w:rPr>
                <w:rFonts w:cs="Arial"/>
                <w:sz w:val="16"/>
                <w:szCs w:val="16"/>
              </w:rPr>
            </w:pPr>
            <w:r w:rsidRPr="00B67262">
              <w:rPr>
                <w:rFonts w:cs="Arial"/>
                <w:sz w:val="16"/>
                <w:szCs w:val="16"/>
                <w:lang w:val="en-US"/>
              </w:rPr>
              <w:t>7/15</w:t>
            </w:r>
          </w:p>
        </w:tc>
        <w:tc>
          <w:tcPr>
            <w:tcW w:w="1817" w:type="dxa"/>
            <w:vMerge w:val="restart"/>
            <w:tcBorders>
              <w:top w:val="nil"/>
              <w:left w:val="nil"/>
              <w:right w:val="single" w:sz="8" w:space="0" w:color="auto"/>
            </w:tcBorders>
            <w:shd w:val="clear" w:color="auto" w:fill="auto"/>
            <w:vAlign w:val="center"/>
            <w:hideMark/>
          </w:tcPr>
          <w:p w14:paraId="100F849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3E5F88E0"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212CD4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65AA0D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DDA50C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F762C" w:rsidRPr="00B67262" w14:paraId="788AE2D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1B1D37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E0B4D5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2A2977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2986A5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3496D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12C0E6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32E0A56" w14:textId="77777777" w:rsidR="00DF762C" w:rsidRPr="00B67262" w:rsidRDefault="00FE1E74" w:rsidP="00DF3C3F">
            <w:pPr>
              <w:spacing w:before="0"/>
              <w:jc w:val="center"/>
              <w:rPr>
                <w:rFonts w:cs="Arial"/>
                <w:sz w:val="16"/>
                <w:szCs w:val="16"/>
              </w:rPr>
            </w:pPr>
            <w:r w:rsidRPr="00B67262">
              <w:rPr>
                <w:rFonts w:cs="Arial"/>
                <w:sz w:val="16"/>
                <w:szCs w:val="16"/>
                <w:lang w:val="en-US"/>
              </w:rPr>
              <w:t>7/16</w:t>
            </w:r>
          </w:p>
        </w:tc>
        <w:tc>
          <w:tcPr>
            <w:tcW w:w="1817" w:type="dxa"/>
            <w:vMerge w:val="restart"/>
            <w:tcBorders>
              <w:top w:val="nil"/>
              <w:left w:val="nil"/>
              <w:right w:val="single" w:sz="8" w:space="0" w:color="auto"/>
            </w:tcBorders>
            <w:shd w:val="clear" w:color="auto" w:fill="auto"/>
            <w:vAlign w:val="center"/>
            <w:hideMark/>
          </w:tcPr>
          <w:p w14:paraId="184F34D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31AA433E"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BE2820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6BA344F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198E23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2A78F6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2319A4C"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3F952B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EE8038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5DC87A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4D905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636383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1346F67" w14:textId="77777777" w:rsidR="00DF762C" w:rsidRPr="00B67262" w:rsidRDefault="00FE1E74" w:rsidP="00DF3C3F">
            <w:pPr>
              <w:spacing w:before="0"/>
              <w:jc w:val="center"/>
              <w:rPr>
                <w:rFonts w:cs="Arial"/>
                <w:sz w:val="16"/>
                <w:szCs w:val="16"/>
              </w:rPr>
            </w:pPr>
            <w:r w:rsidRPr="00B67262">
              <w:rPr>
                <w:rFonts w:cs="Arial"/>
                <w:sz w:val="16"/>
                <w:szCs w:val="16"/>
                <w:lang w:val="en-US"/>
              </w:rPr>
              <w:t>7/17</w:t>
            </w:r>
          </w:p>
        </w:tc>
        <w:tc>
          <w:tcPr>
            <w:tcW w:w="1817" w:type="dxa"/>
            <w:vMerge w:val="restart"/>
            <w:tcBorders>
              <w:top w:val="nil"/>
              <w:left w:val="nil"/>
              <w:right w:val="single" w:sz="8" w:space="0" w:color="auto"/>
            </w:tcBorders>
            <w:shd w:val="clear" w:color="auto" w:fill="auto"/>
            <w:vAlign w:val="center"/>
            <w:hideMark/>
          </w:tcPr>
          <w:p w14:paraId="63A2A33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15CB59E"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CB06E8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678CFBE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6A86BA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CEBC4F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9165977"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972DD6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6A4BAF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8A4996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9EB75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EB28F9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BF115F1" w14:textId="77777777" w:rsidR="00DF762C" w:rsidRPr="00B67262" w:rsidRDefault="00FE1E74" w:rsidP="00DF3C3F">
            <w:pPr>
              <w:spacing w:before="0"/>
              <w:jc w:val="center"/>
              <w:rPr>
                <w:rFonts w:cs="Arial"/>
                <w:sz w:val="16"/>
                <w:szCs w:val="16"/>
              </w:rPr>
            </w:pPr>
            <w:r w:rsidRPr="00B67262">
              <w:rPr>
                <w:rFonts w:cs="Arial"/>
                <w:sz w:val="16"/>
                <w:szCs w:val="16"/>
                <w:lang w:val="en-US"/>
              </w:rPr>
              <w:lastRenderedPageBreak/>
              <w:t>7/18</w:t>
            </w:r>
          </w:p>
        </w:tc>
        <w:tc>
          <w:tcPr>
            <w:tcW w:w="1817" w:type="dxa"/>
            <w:vMerge w:val="restart"/>
            <w:tcBorders>
              <w:top w:val="nil"/>
              <w:left w:val="nil"/>
              <w:right w:val="single" w:sz="8" w:space="0" w:color="auto"/>
            </w:tcBorders>
            <w:shd w:val="clear" w:color="auto" w:fill="auto"/>
            <w:vAlign w:val="center"/>
            <w:hideMark/>
          </w:tcPr>
          <w:p w14:paraId="1AE3BE4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2E0884A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7D533F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6936460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29F54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FD5995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33C3B1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8B314D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933DDF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5D62BD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5D717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0024B3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068C600" w14:textId="77777777" w:rsidR="00DF762C" w:rsidRPr="00B67262" w:rsidRDefault="00FE1E74" w:rsidP="00DF3C3F">
            <w:pPr>
              <w:spacing w:before="0"/>
              <w:jc w:val="center"/>
              <w:rPr>
                <w:rFonts w:cs="Arial"/>
                <w:sz w:val="16"/>
                <w:szCs w:val="16"/>
              </w:rPr>
            </w:pPr>
            <w:r w:rsidRPr="00B67262">
              <w:rPr>
                <w:rFonts w:cs="Arial"/>
                <w:sz w:val="16"/>
                <w:szCs w:val="16"/>
                <w:lang w:val="en-US"/>
              </w:rPr>
              <w:t>7/19</w:t>
            </w:r>
          </w:p>
        </w:tc>
        <w:tc>
          <w:tcPr>
            <w:tcW w:w="1817" w:type="dxa"/>
            <w:vMerge w:val="restart"/>
            <w:tcBorders>
              <w:top w:val="nil"/>
              <w:left w:val="nil"/>
              <w:right w:val="single" w:sz="8" w:space="0" w:color="auto"/>
            </w:tcBorders>
            <w:shd w:val="clear" w:color="auto" w:fill="auto"/>
            <w:vAlign w:val="center"/>
            <w:hideMark/>
          </w:tcPr>
          <w:p w14:paraId="1E80993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46836538"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9CEE7B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519B3CA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B73AEB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596271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30D5C2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295C4E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6AE846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019C0F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0C153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33D553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C663D80" w14:textId="77777777" w:rsidR="00DF762C" w:rsidRPr="00B67262" w:rsidRDefault="00FE1E74" w:rsidP="00DF3C3F">
            <w:pPr>
              <w:spacing w:before="0"/>
              <w:jc w:val="center"/>
              <w:rPr>
                <w:rFonts w:cs="Arial"/>
                <w:sz w:val="16"/>
                <w:szCs w:val="16"/>
              </w:rPr>
            </w:pPr>
            <w:r w:rsidRPr="00B67262">
              <w:rPr>
                <w:rFonts w:cs="Arial"/>
                <w:sz w:val="16"/>
                <w:szCs w:val="16"/>
                <w:lang w:val="en-US"/>
              </w:rPr>
              <w:t>7/20</w:t>
            </w:r>
          </w:p>
        </w:tc>
        <w:tc>
          <w:tcPr>
            <w:tcW w:w="1817" w:type="dxa"/>
            <w:vMerge w:val="restart"/>
            <w:tcBorders>
              <w:top w:val="nil"/>
              <w:left w:val="nil"/>
              <w:right w:val="single" w:sz="8" w:space="0" w:color="auto"/>
            </w:tcBorders>
            <w:shd w:val="clear" w:color="auto" w:fill="auto"/>
            <w:vAlign w:val="center"/>
            <w:hideMark/>
          </w:tcPr>
          <w:p w14:paraId="09522E6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30CB8D5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BF9637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7968F26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A27C85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EEE854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2FA43B9"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604BAB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E7AF1C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D99C16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9D2DB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32CF1E0" w14:textId="77777777" w:rsidTr="00F42A9D">
        <w:trPr>
          <w:trHeight w:val="660"/>
        </w:trPr>
        <w:tc>
          <w:tcPr>
            <w:tcW w:w="1817" w:type="dxa"/>
            <w:tcBorders>
              <w:top w:val="nil"/>
              <w:left w:val="single" w:sz="8" w:space="0" w:color="auto"/>
              <w:bottom w:val="single" w:sz="8" w:space="0" w:color="auto"/>
              <w:right w:val="single" w:sz="8" w:space="0" w:color="auto"/>
            </w:tcBorders>
            <w:shd w:val="clear" w:color="auto" w:fill="auto"/>
          </w:tcPr>
          <w:p w14:paraId="0F7C453F" w14:textId="77777777" w:rsidR="00DF762C" w:rsidRPr="00B67262" w:rsidRDefault="00FE1E74" w:rsidP="00DF3C3F">
            <w:pPr>
              <w:spacing w:before="0"/>
              <w:jc w:val="center"/>
              <w:rPr>
                <w:rFonts w:cs="Arial"/>
                <w:sz w:val="16"/>
                <w:szCs w:val="16"/>
              </w:rPr>
            </w:pPr>
            <w:r w:rsidRPr="00B67262">
              <w:rPr>
                <w:rFonts w:cs="Arial"/>
                <w:sz w:val="16"/>
                <w:szCs w:val="16"/>
                <w:lang w:val="en-US"/>
              </w:rPr>
              <w:t>7/21</w:t>
            </w:r>
          </w:p>
        </w:tc>
        <w:tc>
          <w:tcPr>
            <w:tcW w:w="1817" w:type="dxa"/>
            <w:tcBorders>
              <w:top w:val="nil"/>
              <w:left w:val="nil"/>
              <w:bottom w:val="single" w:sz="8" w:space="0" w:color="auto"/>
              <w:right w:val="single" w:sz="8" w:space="0" w:color="auto"/>
            </w:tcBorders>
            <w:shd w:val="clear" w:color="auto" w:fill="auto"/>
            <w:vAlign w:val="center"/>
            <w:hideMark/>
          </w:tcPr>
          <w:p w14:paraId="2D7941C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FDE2CF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and September to December [JNCC]</w:t>
            </w:r>
          </w:p>
        </w:tc>
        <w:tc>
          <w:tcPr>
            <w:tcW w:w="1817" w:type="dxa"/>
            <w:tcBorders>
              <w:top w:val="nil"/>
              <w:left w:val="nil"/>
              <w:bottom w:val="single" w:sz="8" w:space="0" w:color="auto"/>
              <w:right w:val="nil"/>
            </w:tcBorders>
            <w:shd w:val="clear" w:color="auto" w:fill="auto"/>
            <w:vAlign w:val="center"/>
            <w:hideMark/>
          </w:tcPr>
          <w:p w14:paraId="2970C5B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5EF01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DF5DB7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E480A92" w14:textId="77777777" w:rsidR="00DF762C" w:rsidRPr="00B67262" w:rsidRDefault="00FE1E74" w:rsidP="00DF3C3F">
            <w:pPr>
              <w:spacing w:before="0"/>
              <w:jc w:val="center"/>
              <w:rPr>
                <w:rFonts w:cs="Arial"/>
                <w:sz w:val="16"/>
                <w:szCs w:val="16"/>
              </w:rPr>
            </w:pPr>
            <w:r w:rsidRPr="00B67262">
              <w:rPr>
                <w:rFonts w:cs="Arial"/>
                <w:sz w:val="16"/>
                <w:szCs w:val="16"/>
                <w:lang w:val="en-US"/>
              </w:rPr>
              <w:t>7/22</w:t>
            </w:r>
          </w:p>
        </w:tc>
        <w:tc>
          <w:tcPr>
            <w:tcW w:w="1817" w:type="dxa"/>
            <w:vMerge w:val="restart"/>
            <w:tcBorders>
              <w:top w:val="nil"/>
              <w:left w:val="nil"/>
              <w:right w:val="single" w:sz="8" w:space="0" w:color="auto"/>
            </w:tcBorders>
            <w:shd w:val="clear" w:color="auto" w:fill="auto"/>
            <w:vAlign w:val="center"/>
            <w:hideMark/>
          </w:tcPr>
          <w:p w14:paraId="3CCA67F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3C036245"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DDCE5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and September to December [JNCC]</w:t>
            </w:r>
          </w:p>
        </w:tc>
        <w:tc>
          <w:tcPr>
            <w:tcW w:w="1817" w:type="dxa"/>
            <w:tcBorders>
              <w:top w:val="nil"/>
              <w:left w:val="nil"/>
              <w:bottom w:val="nil"/>
              <w:right w:val="nil"/>
            </w:tcBorders>
            <w:shd w:val="clear" w:color="auto" w:fill="auto"/>
            <w:vAlign w:val="center"/>
            <w:hideMark/>
          </w:tcPr>
          <w:p w14:paraId="2042320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6852C0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25AE5E7" w14:textId="77777777" w:rsidTr="00F42A9D">
        <w:trPr>
          <w:trHeight w:val="660"/>
        </w:trPr>
        <w:tc>
          <w:tcPr>
            <w:tcW w:w="1817" w:type="dxa"/>
            <w:vMerge/>
            <w:tcBorders>
              <w:top w:val="nil"/>
              <w:left w:val="single" w:sz="8" w:space="0" w:color="auto"/>
              <w:bottom w:val="single" w:sz="8" w:space="0" w:color="000000"/>
              <w:right w:val="single" w:sz="8" w:space="0" w:color="auto"/>
            </w:tcBorders>
          </w:tcPr>
          <w:p w14:paraId="3BF1011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7C3337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69AE00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E907CE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146B0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0280ED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4329A25" w14:textId="77777777" w:rsidR="00DF762C" w:rsidRPr="00B67262" w:rsidRDefault="00FE1E74" w:rsidP="00DF3C3F">
            <w:pPr>
              <w:spacing w:before="0"/>
              <w:jc w:val="center"/>
              <w:rPr>
                <w:rFonts w:cs="Arial"/>
                <w:sz w:val="16"/>
                <w:szCs w:val="16"/>
              </w:rPr>
            </w:pPr>
            <w:r w:rsidRPr="00B67262">
              <w:rPr>
                <w:rFonts w:cs="Arial"/>
                <w:sz w:val="16"/>
                <w:szCs w:val="16"/>
                <w:lang w:val="en-US"/>
              </w:rPr>
              <w:t>7/23</w:t>
            </w:r>
          </w:p>
        </w:tc>
        <w:tc>
          <w:tcPr>
            <w:tcW w:w="1817" w:type="dxa"/>
            <w:vMerge w:val="restart"/>
            <w:tcBorders>
              <w:top w:val="nil"/>
              <w:left w:val="nil"/>
              <w:right w:val="single" w:sz="8" w:space="0" w:color="auto"/>
            </w:tcBorders>
            <w:shd w:val="clear" w:color="auto" w:fill="auto"/>
            <w:vAlign w:val="center"/>
            <w:hideMark/>
          </w:tcPr>
          <w:p w14:paraId="6450655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January-May </w:t>
            </w:r>
          </w:p>
          <w:p w14:paraId="7B4D9E8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BC6FFD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April and September to December [JNCC]</w:t>
            </w:r>
          </w:p>
        </w:tc>
        <w:tc>
          <w:tcPr>
            <w:tcW w:w="1817" w:type="dxa"/>
            <w:tcBorders>
              <w:top w:val="nil"/>
              <w:left w:val="nil"/>
              <w:bottom w:val="nil"/>
              <w:right w:val="nil"/>
            </w:tcBorders>
            <w:shd w:val="clear" w:color="auto" w:fill="auto"/>
            <w:vAlign w:val="center"/>
            <w:hideMark/>
          </w:tcPr>
          <w:p w14:paraId="4C52163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42A91C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CF16A7E"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4BCDE56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4E6B38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18124D9"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26F492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5689C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C27791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48F48A2" w14:textId="77777777" w:rsidR="00DF762C" w:rsidRPr="00B67262" w:rsidRDefault="00FE1E74" w:rsidP="00DF3C3F">
            <w:pPr>
              <w:spacing w:before="0"/>
              <w:jc w:val="center"/>
              <w:rPr>
                <w:rFonts w:cs="Arial"/>
                <w:sz w:val="16"/>
                <w:szCs w:val="16"/>
              </w:rPr>
            </w:pPr>
            <w:r w:rsidRPr="00B67262">
              <w:rPr>
                <w:rFonts w:cs="Arial"/>
                <w:sz w:val="16"/>
                <w:szCs w:val="16"/>
                <w:lang w:val="en-US"/>
              </w:rPr>
              <w:t>7/24</w:t>
            </w:r>
          </w:p>
        </w:tc>
        <w:tc>
          <w:tcPr>
            <w:tcW w:w="1817" w:type="dxa"/>
            <w:vMerge w:val="restart"/>
            <w:tcBorders>
              <w:top w:val="nil"/>
              <w:left w:val="nil"/>
              <w:right w:val="single" w:sz="8" w:space="0" w:color="auto"/>
            </w:tcBorders>
            <w:shd w:val="clear" w:color="auto" w:fill="auto"/>
            <w:vAlign w:val="center"/>
            <w:hideMark/>
          </w:tcPr>
          <w:p w14:paraId="07E20ED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14:paraId="066063D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E1F94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0A24128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4E7655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EF12F00"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715D7A4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A294A4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D13D7D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D4B4C1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B2B5B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492485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5A4FBD4" w14:textId="77777777" w:rsidR="00DF762C" w:rsidRPr="00B67262" w:rsidRDefault="00FE1E74" w:rsidP="00DF3C3F">
            <w:pPr>
              <w:spacing w:before="0"/>
              <w:jc w:val="center"/>
              <w:rPr>
                <w:rFonts w:cs="Arial"/>
                <w:sz w:val="16"/>
                <w:szCs w:val="16"/>
              </w:rPr>
            </w:pPr>
            <w:r w:rsidRPr="00B67262">
              <w:rPr>
                <w:rFonts w:cs="Arial"/>
                <w:sz w:val="16"/>
                <w:szCs w:val="16"/>
                <w:lang w:val="en-US"/>
              </w:rPr>
              <w:t>7/25</w:t>
            </w:r>
          </w:p>
        </w:tc>
        <w:tc>
          <w:tcPr>
            <w:tcW w:w="1817" w:type="dxa"/>
            <w:vMerge w:val="restart"/>
            <w:tcBorders>
              <w:top w:val="nil"/>
              <w:left w:val="nil"/>
              <w:right w:val="single" w:sz="8" w:space="0" w:color="auto"/>
            </w:tcBorders>
            <w:shd w:val="clear" w:color="auto" w:fill="auto"/>
            <w:vAlign w:val="center"/>
            <w:hideMark/>
          </w:tcPr>
          <w:p w14:paraId="755DABE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14:paraId="2598F6D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8417C6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034F4CE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445CB3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625090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AEDFB0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6C4626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7001D5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A71E86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EE46F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852AB0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5D864A1" w14:textId="77777777" w:rsidR="00DF762C" w:rsidRPr="00B67262" w:rsidRDefault="00FE1E74" w:rsidP="00DF3C3F">
            <w:pPr>
              <w:spacing w:before="0"/>
              <w:jc w:val="center"/>
              <w:rPr>
                <w:rFonts w:cs="Arial"/>
                <w:sz w:val="16"/>
                <w:szCs w:val="16"/>
              </w:rPr>
            </w:pPr>
            <w:r w:rsidRPr="00B67262">
              <w:rPr>
                <w:rFonts w:cs="Arial"/>
                <w:sz w:val="16"/>
                <w:szCs w:val="16"/>
                <w:lang w:val="en-US"/>
              </w:rPr>
              <w:t>7/26</w:t>
            </w:r>
          </w:p>
        </w:tc>
        <w:tc>
          <w:tcPr>
            <w:tcW w:w="1817" w:type="dxa"/>
            <w:vMerge w:val="restart"/>
            <w:tcBorders>
              <w:top w:val="nil"/>
              <w:left w:val="nil"/>
              <w:right w:val="single" w:sz="8" w:space="0" w:color="auto"/>
            </w:tcBorders>
            <w:shd w:val="clear" w:color="auto" w:fill="auto"/>
            <w:vAlign w:val="center"/>
            <w:hideMark/>
          </w:tcPr>
          <w:p w14:paraId="79993D7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p w14:paraId="06D7FB4A"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6CFFF8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1489C57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46A2D2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8B60CF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677E311"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04ECD9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A318EC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A3ED38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4622E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D0C819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B1BAB0E" w14:textId="77777777" w:rsidR="00DF762C" w:rsidRPr="00B67262" w:rsidRDefault="00FE1E74" w:rsidP="00DF3C3F">
            <w:pPr>
              <w:spacing w:before="0"/>
              <w:jc w:val="center"/>
              <w:rPr>
                <w:rFonts w:cs="Arial"/>
                <w:sz w:val="16"/>
                <w:szCs w:val="16"/>
              </w:rPr>
            </w:pPr>
            <w:r w:rsidRPr="00B67262">
              <w:rPr>
                <w:rFonts w:cs="Arial"/>
                <w:sz w:val="16"/>
                <w:szCs w:val="16"/>
                <w:lang w:val="en-US"/>
              </w:rPr>
              <w:t>7/27</w:t>
            </w:r>
          </w:p>
        </w:tc>
        <w:tc>
          <w:tcPr>
            <w:tcW w:w="1817" w:type="dxa"/>
            <w:vMerge w:val="restart"/>
            <w:tcBorders>
              <w:top w:val="nil"/>
              <w:left w:val="nil"/>
              <w:right w:val="single" w:sz="8" w:space="0" w:color="auto"/>
            </w:tcBorders>
            <w:shd w:val="clear" w:color="auto" w:fill="auto"/>
            <w:vAlign w:val="center"/>
            <w:hideMark/>
          </w:tcPr>
          <w:p w14:paraId="4F7E1DB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14:paraId="3445CE77"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50E89C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49C8ED1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C3B613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13D9DBF"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73D49A87"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E3925F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172C841"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7936B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33C5F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786BCB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3D97124" w14:textId="77777777" w:rsidR="00DF762C" w:rsidRPr="00B67262" w:rsidRDefault="00FE1E74" w:rsidP="00DF3C3F">
            <w:pPr>
              <w:spacing w:before="0"/>
              <w:jc w:val="center"/>
              <w:rPr>
                <w:rFonts w:cs="Arial"/>
                <w:sz w:val="16"/>
                <w:szCs w:val="16"/>
              </w:rPr>
            </w:pPr>
            <w:r w:rsidRPr="00B67262">
              <w:rPr>
                <w:rFonts w:cs="Arial"/>
                <w:sz w:val="16"/>
                <w:szCs w:val="16"/>
                <w:lang w:val="en-US"/>
              </w:rPr>
              <w:t>7/28</w:t>
            </w:r>
          </w:p>
        </w:tc>
        <w:tc>
          <w:tcPr>
            <w:tcW w:w="1817" w:type="dxa"/>
            <w:vMerge w:val="restart"/>
            <w:tcBorders>
              <w:top w:val="nil"/>
              <w:left w:val="nil"/>
              <w:right w:val="single" w:sz="8" w:space="0" w:color="auto"/>
            </w:tcBorders>
            <w:shd w:val="clear" w:color="auto" w:fill="auto"/>
            <w:vAlign w:val="center"/>
            <w:hideMark/>
          </w:tcPr>
          <w:p w14:paraId="57D65A3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14:paraId="55504F57"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00A88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054D25E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BB4860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178FB90"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6701BFC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926D0D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127A87E"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977CD6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10BEE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9BCCE6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9579404" w14:textId="77777777" w:rsidR="00DF762C" w:rsidRPr="00B67262" w:rsidRDefault="00FE1E74" w:rsidP="00DF3C3F">
            <w:pPr>
              <w:spacing w:before="0"/>
              <w:jc w:val="center"/>
              <w:rPr>
                <w:rFonts w:cs="Arial"/>
                <w:sz w:val="16"/>
                <w:szCs w:val="16"/>
              </w:rPr>
            </w:pPr>
            <w:r w:rsidRPr="00B67262">
              <w:rPr>
                <w:rFonts w:cs="Arial"/>
                <w:sz w:val="16"/>
                <w:szCs w:val="16"/>
                <w:lang w:val="en-US"/>
              </w:rPr>
              <w:t>7/29</w:t>
            </w:r>
          </w:p>
        </w:tc>
        <w:tc>
          <w:tcPr>
            <w:tcW w:w="1817" w:type="dxa"/>
            <w:vMerge w:val="restart"/>
            <w:tcBorders>
              <w:top w:val="nil"/>
              <w:left w:val="nil"/>
              <w:right w:val="single" w:sz="8" w:space="0" w:color="auto"/>
            </w:tcBorders>
            <w:shd w:val="clear" w:color="auto" w:fill="auto"/>
            <w:vAlign w:val="center"/>
            <w:hideMark/>
          </w:tcPr>
          <w:p w14:paraId="7FD6029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14:paraId="502F44D5"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708CB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38D2896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FED9D6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FA670A0"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3B47895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26D418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47786D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87E070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DFA41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F0977E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F3B9067" w14:textId="77777777" w:rsidR="00DF762C" w:rsidRPr="00B67262" w:rsidRDefault="00FE1E74" w:rsidP="00DF3C3F">
            <w:pPr>
              <w:spacing w:before="0"/>
              <w:jc w:val="center"/>
              <w:rPr>
                <w:rFonts w:cs="Arial"/>
                <w:sz w:val="16"/>
                <w:szCs w:val="16"/>
              </w:rPr>
            </w:pPr>
            <w:r w:rsidRPr="00B67262">
              <w:rPr>
                <w:rFonts w:cs="Arial"/>
                <w:sz w:val="16"/>
                <w:szCs w:val="16"/>
                <w:lang w:val="en-US"/>
              </w:rPr>
              <w:t>7/30</w:t>
            </w:r>
          </w:p>
        </w:tc>
        <w:tc>
          <w:tcPr>
            <w:tcW w:w="1817" w:type="dxa"/>
            <w:vMerge w:val="restart"/>
            <w:tcBorders>
              <w:top w:val="nil"/>
              <w:left w:val="nil"/>
              <w:right w:val="single" w:sz="8" w:space="0" w:color="auto"/>
            </w:tcBorders>
            <w:shd w:val="clear" w:color="auto" w:fill="auto"/>
            <w:vAlign w:val="center"/>
            <w:hideMark/>
          </w:tcPr>
          <w:p w14:paraId="0B1F970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w:t>
            </w:r>
          </w:p>
          <w:p w14:paraId="55F10E87"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C732F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43FB63C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E30BE8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20B2DB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94A1B0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AFCDA2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148E90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51F63B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413E9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9902EB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1E6109C" w14:textId="77777777" w:rsidR="00DF762C"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8/1</w:t>
            </w:r>
          </w:p>
        </w:tc>
        <w:tc>
          <w:tcPr>
            <w:tcW w:w="1817" w:type="dxa"/>
            <w:vMerge w:val="restart"/>
            <w:tcBorders>
              <w:top w:val="nil"/>
              <w:left w:val="nil"/>
              <w:right w:val="single" w:sz="8" w:space="0" w:color="auto"/>
            </w:tcBorders>
            <w:shd w:val="clear" w:color="auto" w:fill="auto"/>
            <w:vAlign w:val="center"/>
            <w:hideMark/>
          </w:tcPr>
          <w:p w14:paraId="5218294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3F5801D"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4085C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2598B7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0495D6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8F1E9F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B5C686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31E66C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058AF1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541C8F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C6994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F81C85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3AA8286" w14:textId="77777777" w:rsidR="00DF762C" w:rsidRPr="00B67262" w:rsidRDefault="00FE1E74" w:rsidP="00DF3C3F">
            <w:pPr>
              <w:widowControl w:val="0"/>
              <w:tabs>
                <w:tab w:val="left" w:pos="40"/>
                <w:tab w:val="left" w:pos="2128"/>
              </w:tabs>
              <w:jc w:val="center"/>
              <w:rPr>
                <w:rFonts w:cs="Arial"/>
                <w:sz w:val="16"/>
                <w:szCs w:val="16"/>
                <w:lang w:val="en-US"/>
              </w:rPr>
            </w:pPr>
            <w:r w:rsidRPr="00B67262">
              <w:rPr>
                <w:rFonts w:cs="Arial"/>
                <w:sz w:val="16"/>
                <w:szCs w:val="16"/>
                <w:lang w:val="en-US"/>
              </w:rPr>
              <w:t>8/2</w:t>
            </w:r>
          </w:p>
        </w:tc>
        <w:tc>
          <w:tcPr>
            <w:tcW w:w="1817" w:type="dxa"/>
            <w:vMerge w:val="restart"/>
            <w:tcBorders>
              <w:top w:val="nil"/>
              <w:left w:val="nil"/>
              <w:right w:val="single" w:sz="8" w:space="0" w:color="auto"/>
            </w:tcBorders>
            <w:shd w:val="clear" w:color="auto" w:fill="auto"/>
            <w:vAlign w:val="center"/>
            <w:hideMark/>
          </w:tcPr>
          <w:p w14:paraId="7F5E32E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5BD4D60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F230D2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EBD5A4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13C407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1D60E3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0EF3A1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493B28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134FE1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905D43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ABEDF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683484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BEBAE25"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8/3</w:t>
            </w:r>
          </w:p>
        </w:tc>
        <w:tc>
          <w:tcPr>
            <w:tcW w:w="1817" w:type="dxa"/>
            <w:vMerge w:val="restart"/>
            <w:tcBorders>
              <w:top w:val="nil"/>
              <w:left w:val="nil"/>
              <w:right w:val="single" w:sz="8" w:space="0" w:color="auto"/>
            </w:tcBorders>
            <w:shd w:val="clear" w:color="auto" w:fill="auto"/>
            <w:vAlign w:val="center"/>
            <w:hideMark/>
          </w:tcPr>
          <w:p w14:paraId="6B847F5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5515D20F"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128739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7E8835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E04502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8A4DF7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5778A8E"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60B321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68E7C2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33D69B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0D55E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B80817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81D0D87"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8/4</w:t>
            </w:r>
          </w:p>
        </w:tc>
        <w:tc>
          <w:tcPr>
            <w:tcW w:w="1817" w:type="dxa"/>
            <w:vMerge w:val="restart"/>
            <w:tcBorders>
              <w:top w:val="nil"/>
              <w:left w:val="nil"/>
              <w:right w:val="single" w:sz="8" w:space="0" w:color="auto"/>
            </w:tcBorders>
            <w:shd w:val="clear" w:color="auto" w:fill="auto"/>
            <w:vAlign w:val="center"/>
            <w:hideMark/>
          </w:tcPr>
          <w:p w14:paraId="7D9CCA3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3064F1D"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415C8C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2C356F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AEB9A0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81DF68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BF38F4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9CCFAA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7B89A4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00480A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C9145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1344C9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0871467"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8/5</w:t>
            </w:r>
          </w:p>
        </w:tc>
        <w:tc>
          <w:tcPr>
            <w:tcW w:w="1817" w:type="dxa"/>
            <w:vMerge w:val="restart"/>
            <w:tcBorders>
              <w:top w:val="nil"/>
              <w:left w:val="nil"/>
              <w:right w:val="single" w:sz="8" w:space="0" w:color="auto"/>
            </w:tcBorders>
            <w:shd w:val="clear" w:color="auto" w:fill="auto"/>
            <w:vAlign w:val="center"/>
            <w:hideMark/>
          </w:tcPr>
          <w:p w14:paraId="59265CD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2FC50232"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3F205C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6D4F71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319007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0D985A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E6A475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E40C22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566412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EDEDC0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AB9E0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AF2BEB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3E9F43E"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8/6</w:t>
            </w:r>
          </w:p>
        </w:tc>
        <w:tc>
          <w:tcPr>
            <w:tcW w:w="1817" w:type="dxa"/>
            <w:vMerge w:val="restart"/>
            <w:tcBorders>
              <w:top w:val="nil"/>
              <w:left w:val="nil"/>
              <w:right w:val="single" w:sz="8" w:space="0" w:color="auto"/>
            </w:tcBorders>
            <w:shd w:val="clear" w:color="auto" w:fill="auto"/>
            <w:vAlign w:val="center"/>
            <w:hideMark/>
          </w:tcPr>
          <w:p w14:paraId="214BE9E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785A2F84"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November-December</w:t>
            </w:r>
          </w:p>
          <w:p w14:paraId="36DDD5E9"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764285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86C12C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51A3F1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83A9C4B"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6D8BC4F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260FA740"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18FF739"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4B0C2FA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D8D13B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CF9BA0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B8A94E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E80445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9CA2A81"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BCD3E2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D5325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67D0B5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3619666"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8/7</w:t>
            </w:r>
          </w:p>
        </w:tc>
        <w:tc>
          <w:tcPr>
            <w:tcW w:w="1817" w:type="dxa"/>
            <w:vMerge w:val="restart"/>
            <w:tcBorders>
              <w:top w:val="nil"/>
              <w:left w:val="nil"/>
              <w:right w:val="single" w:sz="8" w:space="0" w:color="auto"/>
            </w:tcBorders>
            <w:shd w:val="clear" w:color="auto" w:fill="auto"/>
            <w:vAlign w:val="center"/>
            <w:hideMark/>
          </w:tcPr>
          <w:p w14:paraId="61D39F5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E93E59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5ADB41F8"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7EB3D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FC521E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B297F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463192E"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2629DBC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2EE252B1"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B8B168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61EB5AA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00D7C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DB003B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8C9C76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FF3EED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C1EBD4C"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250C48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8F760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5FC793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48AA7FF"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8/8</w:t>
            </w:r>
          </w:p>
        </w:tc>
        <w:tc>
          <w:tcPr>
            <w:tcW w:w="1817" w:type="dxa"/>
            <w:vMerge w:val="restart"/>
            <w:tcBorders>
              <w:top w:val="nil"/>
              <w:left w:val="nil"/>
              <w:right w:val="single" w:sz="8" w:space="0" w:color="auto"/>
            </w:tcBorders>
            <w:shd w:val="clear" w:color="auto" w:fill="auto"/>
            <w:vAlign w:val="center"/>
            <w:hideMark/>
          </w:tcPr>
          <w:p w14:paraId="565B9D6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13B35CD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62FDF38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37393A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3F5185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B34F7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4C39D11"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71C3563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6DD0A74B"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8AEE48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6882DC3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F4853C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F4EACA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F6D54A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054EBA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4E11181"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9693F4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AE6B1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DA9535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841E944"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8/9</w:t>
            </w:r>
          </w:p>
        </w:tc>
        <w:tc>
          <w:tcPr>
            <w:tcW w:w="1817" w:type="dxa"/>
            <w:vMerge w:val="restart"/>
            <w:tcBorders>
              <w:top w:val="nil"/>
              <w:left w:val="nil"/>
              <w:right w:val="single" w:sz="8" w:space="0" w:color="auto"/>
            </w:tcBorders>
            <w:shd w:val="clear" w:color="auto" w:fill="auto"/>
            <w:vAlign w:val="center"/>
            <w:hideMark/>
          </w:tcPr>
          <w:p w14:paraId="739EBFC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2C30FD1B"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E6AC25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0AF1D3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8FF854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A8AFEF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3EEA97E"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5E8F08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45F8BB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080835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3B647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D11F35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164A86B"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8/10</w:t>
            </w:r>
          </w:p>
        </w:tc>
        <w:tc>
          <w:tcPr>
            <w:tcW w:w="1817" w:type="dxa"/>
            <w:vMerge w:val="restart"/>
            <w:tcBorders>
              <w:top w:val="nil"/>
              <w:left w:val="nil"/>
              <w:right w:val="single" w:sz="8" w:space="0" w:color="auto"/>
            </w:tcBorders>
            <w:shd w:val="clear" w:color="auto" w:fill="auto"/>
            <w:vAlign w:val="center"/>
            <w:hideMark/>
          </w:tcPr>
          <w:p w14:paraId="4D9DE46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3D50A4A7"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9C974F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098B02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CA97C4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EE6330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4B1C70C"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32DDAC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12F89D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7C8E79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6A1CF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E9D85B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03F9031"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8/11</w:t>
            </w:r>
          </w:p>
        </w:tc>
        <w:tc>
          <w:tcPr>
            <w:tcW w:w="1817" w:type="dxa"/>
            <w:vMerge w:val="restart"/>
            <w:tcBorders>
              <w:top w:val="nil"/>
              <w:left w:val="nil"/>
              <w:right w:val="single" w:sz="8" w:space="0" w:color="auto"/>
            </w:tcBorders>
            <w:shd w:val="clear" w:color="auto" w:fill="auto"/>
            <w:vAlign w:val="center"/>
            <w:hideMark/>
          </w:tcPr>
          <w:p w14:paraId="518B980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7354BBB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14B2D7B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C09645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F5C0D1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96E116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F7AC4E2"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5C2072C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63E05BAA"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129700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1DBAE21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80F66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4E14AA2"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3DFF3A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19360E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DF954D6"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138643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688C7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C68709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1F8F26F"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8/12</w:t>
            </w:r>
          </w:p>
        </w:tc>
        <w:tc>
          <w:tcPr>
            <w:tcW w:w="1817" w:type="dxa"/>
            <w:vMerge w:val="restart"/>
            <w:tcBorders>
              <w:top w:val="nil"/>
              <w:left w:val="nil"/>
              <w:right w:val="single" w:sz="8" w:space="0" w:color="auto"/>
            </w:tcBorders>
            <w:shd w:val="clear" w:color="auto" w:fill="auto"/>
            <w:vAlign w:val="center"/>
            <w:hideMark/>
          </w:tcPr>
          <w:p w14:paraId="66794E0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56B3949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4257950F"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4FE292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57CB82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CB23A0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85314D8"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1DB503B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445B49CF"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D2B5FF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040E6C4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85D24A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D44FBE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65392E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F38CD5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12964E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C0FFE6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9EA5A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158059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A800A9C"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8/13</w:t>
            </w:r>
          </w:p>
        </w:tc>
        <w:tc>
          <w:tcPr>
            <w:tcW w:w="1817" w:type="dxa"/>
            <w:vMerge w:val="restart"/>
            <w:tcBorders>
              <w:top w:val="nil"/>
              <w:left w:val="nil"/>
              <w:right w:val="single" w:sz="8" w:space="0" w:color="auto"/>
            </w:tcBorders>
            <w:shd w:val="clear" w:color="auto" w:fill="auto"/>
            <w:vAlign w:val="center"/>
            <w:hideMark/>
          </w:tcPr>
          <w:p w14:paraId="0D23BFA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2F7CB10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5DA126D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5B441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A50259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FBEAF4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D9EB839"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58DAA1C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567C62B9"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CE4257A"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77EA41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6A006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8109C0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D0E5B1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ACA63D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165162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E0EE6D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BA09A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DDACBD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03E0B35"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8/14</w:t>
            </w:r>
          </w:p>
        </w:tc>
        <w:tc>
          <w:tcPr>
            <w:tcW w:w="1817" w:type="dxa"/>
            <w:vMerge w:val="restart"/>
            <w:tcBorders>
              <w:top w:val="nil"/>
              <w:left w:val="nil"/>
              <w:right w:val="single" w:sz="8" w:space="0" w:color="auto"/>
            </w:tcBorders>
            <w:shd w:val="clear" w:color="auto" w:fill="auto"/>
            <w:vAlign w:val="center"/>
            <w:hideMark/>
          </w:tcPr>
          <w:p w14:paraId="1740F49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31F3A33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6AC93976"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AE64D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15E96F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4D36BC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DEBA3E4"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5DCBF949"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75274619"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EB9327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21D1724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B198AB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802B94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3FB1CC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38C961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3663A5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3D8AA2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040A0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E4E238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B8A3B0C"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8/15</w:t>
            </w:r>
          </w:p>
        </w:tc>
        <w:tc>
          <w:tcPr>
            <w:tcW w:w="1817" w:type="dxa"/>
            <w:vMerge w:val="restart"/>
            <w:tcBorders>
              <w:top w:val="nil"/>
              <w:left w:val="nil"/>
              <w:right w:val="single" w:sz="8" w:space="0" w:color="auto"/>
            </w:tcBorders>
            <w:shd w:val="clear" w:color="auto" w:fill="auto"/>
            <w:vAlign w:val="center"/>
            <w:hideMark/>
          </w:tcPr>
          <w:p w14:paraId="610810E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D7E3E9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452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CF0A20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6852E4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35271D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6B6C16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C2726F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50EF71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A2A4F5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32FE4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AE7572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CE622D8"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8/16</w:t>
            </w:r>
          </w:p>
        </w:tc>
        <w:tc>
          <w:tcPr>
            <w:tcW w:w="1817" w:type="dxa"/>
            <w:vMerge w:val="restart"/>
            <w:tcBorders>
              <w:top w:val="nil"/>
              <w:left w:val="nil"/>
              <w:right w:val="single" w:sz="8" w:space="0" w:color="auto"/>
            </w:tcBorders>
            <w:shd w:val="clear" w:color="auto" w:fill="auto"/>
            <w:vAlign w:val="center"/>
            <w:hideMark/>
          </w:tcPr>
          <w:p w14:paraId="73D374D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12371C3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67414D4E"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3F8A7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53AEFA7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ACBE39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502AE0B"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18071C4E"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63D5AB89"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722806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21A412B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E6F75B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2745B6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2DB8BF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B94CCB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67E170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E45D76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866952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21683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4E413CE"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8/17</w:t>
            </w:r>
          </w:p>
        </w:tc>
        <w:tc>
          <w:tcPr>
            <w:tcW w:w="1817" w:type="dxa"/>
            <w:vMerge w:val="restart"/>
            <w:tcBorders>
              <w:top w:val="nil"/>
              <w:left w:val="nil"/>
              <w:right w:val="single" w:sz="8" w:space="0" w:color="auto"/>
            </w:tcBorders>
            <w:shd w:val="clear" w:color="auto" w:fill="auto"/>
            <w:vAlign w:val="center"/>
            <w:hideMark/>
          </w:tcPr>
          <w:p w14:paraId="3CD889F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5A30E70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November-December</w:t>
            </w:r>
          </w:p>
          <w:p w14:paraId="211BB06A"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4BA72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77594CE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7E9094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D3F6594"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34B9C5E6"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55E9D6DB"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6E47949"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060DA45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4654CC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4681A2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428BF3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A3BD89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4F153F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92E808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064A9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FEE66C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8C05D2D"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8/18</w:t>
            </w:r>
          </w:p>
        </w:tc>
        <w:tc>
          <w:tcPr>
            <w:tcW w:w="1817" w:type="dxa"/>
            <w:vMerge w:val="restart"/>
            <w:tcBorders>
              <w:top w:val="nil"/>
              <w:left w:val="nil"/>
              <w:right w:val="single" w:sz="8" w:space="0" w:color="auto"/>
            </w:tcBorders>
            <w:shd w:val="clear" w:color="auto" w:fill="auto"/>
            <w:vAlign w:val="center"/>
            <w:hideMark/>
          </w:tcPr>
          <w:p w14:paraId="06C36FB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12A1E719"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November-December</w:t>
            </w:r>
          </w:p>
          <w:p w14:paraId="682B6A38"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96D2C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09207CA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E5BB9A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7094087"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57EAC19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64113550" w14:textId="77777777" w:rsidR="00DF762C" w:rsidRPr="00B67262" w:rsidRDefault="00DF762C"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337232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754BF73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56E7D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E75AA1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8FD6D0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D4BCA2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F963D1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1B3554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DC6E0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5B0195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30BBB0E"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8/19</w:t>
            </w:r>
          </w:p>
        </w:tc>
        <w:tc>
          <w:tcPr>
            <w:tcW w:w="1817" w:type="dxa"/>
            <w:vMerge w:val="restart"/>
            <w:tcBorders>
              <w:top w:val="nil"/>
              <w:left w:val="nil"/>
              <w:right w:val="single" w:sz="8" w:space="0" w:color="auto"/>
            </w:tcBorders>
            <w:shd w:val="clear" w:color="auto" w:fill="auto"/>
            <w:vAlign w:val="center"/>
            <w:hideMark/>
          </w:tcPr>
          <w:p w14:paraId="3413DB7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78D7DDE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C68565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nil"/>
              <w:right w:val="nil"/>
            </w:tcBorders>
            <w:shd w:val="clear" w:color="auto" w:fill="auto"/>
            <w:vAlign w:val="center"/>
            <w:hideMark/>
          </w:tcPr>
          <w:p w14:paraId="19C5DBD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690A25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94529E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FC96B4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D2698D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CC1E2C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5256CD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CC722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1D52CCF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D653891"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8/20</w:t>
            </w:r>
          </w:p>
        </w:tc>
        <w:tc>
          <w:tcPr>
            <w:tcW w:w="1817" w:type="dxa"/>
            <w:vMerge w:val="restart"/>
            <w:tcBorders>
              <w:top w:val="nil"/>
              <w:left w:val="nil"/>
              <w:right w:val="single" w:sz="8" w:space="0" w:color="auto"/>
            </w:tcBorders>
            <w:shd w:val="clear" w:color="auto" w:fill="auto"/>
            <w:vAlign w:val="center"/>
            <w:hideMark/>
          </w:tcPr>
          <w:p w14:paraId="6F37EE9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4FC9D20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C8A499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nil"/>
              <w:right w:val="nil"/>
            </w:tcBorders>
            <w:shd w:val="clear" w:color="auto" w:fill="auto"/>
            <w:vAlign w:val="center"/>
            <w:hideMark/>
          </w:tcPr>
          <w:p w14:paraId="30367F9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5C9E49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6110C44"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0C8F143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806BFE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5FC8616"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3B0E84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CC20B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D88497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7104E1E"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8/21</w:t>
            </w:r>
          </w:p>
        </w:tc>
        <w:tc>
          <w:tcPr>
            <w:tcW w:w="1817" w:type="dxa"/>
            <w:vMerge w:val="restart"/>
            <w:tcBorders>
              <w:top w:val="nil"/>
              <w:left w:val="nil"/>
              <w:right w:val="single" w:sz="8" w:space="0" w:color="auto"/>
            </w:tcBorders>
            <w:shd w:val="clear" w:color="auto" w:fill="auto"/>
            <w:vAlign w:val="center"/>
            <w:hideMark/>
          </w:tcPr>
          <w:p w14:paraId="57919E5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873D6A8"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EFEB23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6C07B0E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19C42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F20A7FB"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307746F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AE9C79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59BF57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B24431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2FF04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4DAC86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2D93521"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8/22</w:t>
            </w:r>
          </w:p>
        </w:tc>
        <w:tc>
          <w:tcPr>
            <w:tcW w:w="1817" w:type="dxa"/>
            <w:vMerge w:val="restart"/>
            <w:tcBorders>
              <w:top w:val="nil"/>
              <w:left w:val="nil"/>
              <w:right w:val="single" w:sz="8" w:space="0" w:color="auto"/>
            </w:tcBorders>
            <w:shd w:val="clear" w:color="auto" w:fill="auto"/>
            <w:vAlign w:val="center"/>
            <w:hideMark/>
          </w:tcPr>
          <w:p w14:paraId="71D8110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911EB73"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lastRenderedPageBreak/>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F824D5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September to December [JNCC]</w:t>
            </w:r>
          </w:p>
        </w:tc>
        <w:tc>
          <w:tcPr>
            <w:tcW w:w="1817" w:type="dxa"/>
            <w:tcBorders>
              <w:top w:val="nil"/>
              <w:left w:val="nil"/>
              <w:bottom w:val="nil"/>
              <w:right w:val="nil"/>
            </w:tcBorders>
            <w:shd w:val="clear" w:color="auto" w:fill="auto"/>
            <w:vAlign w:val="center"/>
            <w:hideMark/>
          </w:tcPr>
          <w:p w14:paraId="14DE66D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31C043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7728CB5"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68484056"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6D9004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DED7AB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A8A8CA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430DB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8A240F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08CEA6D" w14:textId="77777777" w:rsidR="00DF762C" w:rsidRPr="00B67262" w:rsidRDefault="00660CCA" w:rsidP="00DF3C3F">
            <w:pPr>
              <w:spacing w:before="0"/>
              <w:jc w:val="center"/>
              <w:rPr>
                <w:rFonts w:cs="Arial"/>
                <w:sz w:val="16"/>
                <w:szCs w:val="16"/>
              </w:rPr>
            </w:pPr>
            <w:r w:rsidRPr="00B67262">
              <w:rPr>
                <w:rFonts w:cs="Arial"/>
                <w:sz w:val="16"/>
                <w:szCs w:val="16"/>
                <w:lang w:val="en-US"/>
              </w:rPr>
              <w:t>8/23</w:t>
            </w:r>
          </w:p>
        </w:tc>
        <w:tc>
          <w:tcPr>
            <w:tcW w:w="1817" w:type="dxa"/>
            <w:vMerge w:val="restart"/>
            <w:tcBorders>
              <w:top w:val="nil"/>
              <w:left w:val="nil"/>
              <w:right w:val="single" w:sz="8" w:space="0" w:color="auto"/>
            </w:tcBorders>
            <w:shd w:val="clear" w:color="auto" w:fill="auto"/>
            <w:vAlign w:val="center"/>
            <w:hideMark/>
          </w:tcPr>
          <w:p w14:paraId="390A160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52FB56B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F39B54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33ECD4C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FAC1B5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94C0B5D"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73A2DB1B"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9BC8E6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1B0A99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165DB7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A1627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D731F5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55C99DE" w14:textId="77777777" w:rsidR="00DF762C" w:rsidRPr="00B67262" w:rsidRDefault="00660CCA" w:rsidP="00DF3C3F">
            <w:pPr>
              <w:spacing w:before="0"/>
              <w:jc w:val="center"/>
              <w:rPr>
                <w:rFonts w:cs="Arial"/>
                <w:sz w:val="16"/>
                <w:szCs w:val="16"/>
              </w:rPr>
            </w:pPr>
            <w:r w:rsidRPr="00B67262">
              <w:rPr>
                <w:rFonts w:cs="Arial"/>
                <w:sz w:val="16"/>
                <w:szCs w:val="16"/>
                <w:lang w:val="en-US"/>
              </w:rPr>
              <w:t>8/24</w:t>
            </w:r>
          </w:p>
        </w:tc>
        <w:tc>
          <w:tcPr>
            <w:tcW w:w="1817" w:type="dxa"/>
            <w:vMerge w:val="restart"/>
            <w:tcBorders>
              <w:top w:val="nil"/>
              <w:left w:val="nil"/>
              <w:right w:val="single" w:sz="8" w:space="0" w:color="auto"/>
            </w:tcBorders>
            <w:shd w:val="clear" w:color="auto" w:fill="auto"/>
            <w:vAlign w:val="center"/>
            <w:hideMark/>
          </w:tcPr>
          <w:p w14:paraId="0C87C48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4F8A16B9"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96A83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14:paraId="51BF831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141B9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4A9831A"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1486EC68"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7281F6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949B983"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C5EC38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803CC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0529C38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6175563" w14:textId="77777777" w:rsidR="00DF762C" w:rsidRPr="00B67262" w:rsidRDefault="00660CCA" w:rsidP="00DF3C3F">
            <w:pPr>
              <w:spacing w:before="0"/>
              <w:jc w:val="center"/>
              <w:rPr>
                <w:rFonts w:cs="Arial"/>
                <w:sz w:val="16"/>
                <w:szCs w:val="16"/>
              </w:rPr>
            </w:pPr>
            <w:r w:rsidRPr="00B67262">
              <w:rPr>
                <w:rFonts w:cs="Arial"/>
                <w:sz w:val="16"/>
                <w:szCs w:val="16"/>
                <w:lang w:val="en-US"/>
              </w:rPr>
              <w:t>8/25</w:t>
            </w:r>
          </w:p>
        </w:tc>
        <w:tc>
          <w:tcPr>
            <w:tcW w:w="1817" w:type="dxa"/>
            <w:vMerge w:val="restart"/>
            <w:tcBorders>
              <w:top w:val="nil"/>
              <w:left w:val="nil"/>
              <w:right w:val="single" w:sz="8" w:space="0" w:color="auto"/>
            </w:tcBorders>
            <w:shd w:val="clear" w:color="auto" w:fill="auto"/>
            <w:vAlign w:val="center"/>
            <w:hideMark/>
          </w:tcPr>
          <w:p w14:paraId="183381B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0B053A81"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2A2309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14:paraId="032F06D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E274FB6"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5884EA1"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2E3EC45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8FE530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FC5350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90FBF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1E9D6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A6AC04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93D5FC4" w14:textId="77777777" w:rsidR="00DF762C" w:rsidRPr="00B67262" w:rsidRDefault="00660CCA" w:rsidP="00DF3C3F">
            <w:pPr>
              <w:spacing w:before="0"/>
              <w:jc w:val="center"/>
              <w:rPr>
                <w:rFonts w:cs="Arial"/>
                <w:sz w:val="16"/>
                <w:szCs w:val="16"/>
              </w:rPr>
            </w:pPr>
            <w:r w:rsidRPr="00B67262">
              <w:rPr>
                <w:rFonts w:cs="Arial"/>
                <w:sz w:val="16"/>
                <w:szCs w:val="16"/>
                <w:lang w:val="en-US"/>
              </w:rPr>
              <w:t>8/26</w:t>
            </w:r>
          </w:p>
        </w:tc>
        <w:tc>
          <w:tcPr>
            <w:tcW w:w="1817" w:type="dxa"/>
            <w:vMerge w:val="restart"/>
            <w:tcBorders>
              <w:top w:val="nil"/>
              <w:left w:val="nil"/>
              <w:right w:val="single" w:sz="8" w:space="0" w:color="auto"/>
            </w:tcBorders>
            <w:shd w:val="clear" w:color="auto" w:fill="auto"/>
            <w:vAlign w:val="center"/>
            <w:hideMark/>
          </w:tcPr>
          <w:p w14:paraId="628F9D8B"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February –May  </w:t>
            </w:r>
          </w:p>
          <w:p w14:paraId="3A9BD84E"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7C5F70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September to November [JNCC] </w:t>
            </w:r>
          </w:p>
        </w:tc>
        <w:tc>
          <w:tcPr>
            <w:tcW w:w="1817" w:type="dxa"/>
            <w:tcBorders>
              <w:top w:val="nil"/>
              <w:left w:val="nil"/>
              <w:bottom w:val="nil"/>
              <w:right w:val="nil"/>
            </w:tcBorders>
            <w:shd w:val="clear" w:color="auto" w:fill="auto"/>
            <w:vAlign w:val="center"/>
            <w:hideMark/>
          </w:tcPr>
          <w:p w14:paraId="50A1FD4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17ED97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333F5CB8"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5C5ED687"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D58F37A"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881618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686E8C2"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9C323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795615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0D4D8AF" w14:textId="77777777" w:rsidR="00DF762C" w:rsidRPr="00B67262" w:rsidRDefault="00660CCA" w:rsidP="00DF3C3F">
            <w:pPr>
              <w:widowControl w:val="0"/>
              <w:tabs>
                <w:tab w:val="left" w:pos="40"/>
                <w:tab w:val="left" w:pos="2128"/>
              </w:tabs>
              <w:jc w:val="center"/>
              <w:rPr>
                <w:rFonts w:cs="Arial"/>
                <w:sz w:val="16"/>
                <w:szCs w:val="16"/>
                <w:lang w:val="en-US"/>
              </w:rPr>
            </w:pPr>
            <w:r w:rsidRPr="00B67262">
              <w:rPr>
                <w:rFonts w:cs="Arial"/>
                <w:sz w:val="16"/>
                <w:szCs w:val="16"/>
                <w:lang w:val="en-US"/>
              </w:rPr>
              <w:t>8/27</w:t>
            </w:r>
          </w:p>
        </w:tc>
        <w:tc>
          <w:tcPr>
            <w:tcW w:w="1817" w:type="dxa"/>
            <w:vMerge w:val="restart"/>
            <w:tcBorders>
              <w:top w:val="nil"/>
              <w:left w:val="nil"/>
              <w:right w:val="single" w:sz="8" w:space="0" w:color="auto"/>
            </w:tcBorders>
            <w:shd w:val="clear" w:color="auto" w:fill="auto"/>
            <w:vAlign w:val="center"/>
            <w:hideMark/>
          </w:tcPr>
          <w:p w14:paraId="2089834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February –May  </w:t>
            </w:r>
          </w:p>
          <w:p w14:paraId="567CE146"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FDB2F0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September to November [JNCC] </w:t>
            </w:r>
          </w:p>
        </w:tc>
        <w:tc>
          <w:tcPr>
            <w:tcW w:w="1817" w:type="dxa"/>
            <w:tcBorders>
              <w:top w:val="nil"/>
              <w:left w:val="nil"/>
              <w:bottom w:val="nil"/>
              <w:right w:val="nil"/>
            </w:tcBorders>
            <w:shd w:val="clear" w:color="auto" w:fill="auto"/>
            <w:vAlign w:val="center"/>
            <w:hideMark/>
          </w:tcPr>
          <w:p w14:paraId="66A79E9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77B130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715B5816"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18C3F4C4"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091B27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0790A20"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E86479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7631A5"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5997A0F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84F3954" w14:textId="77777777" w:rsidR="00DF762C" w:rsidRPr="00B67262" w:rsidRDefault="00AB3C71" w:rsidP="00DF3C3F">
            <w:pPr>
              <w:spacing w:before="0"/>
              <w:jc w:val="center"/>
              <w:rPr>
                <w:rFonts w:cs="Arial"/>
                <w:sz w:val="16"/>
                <w:szCs w:val="16"/>
              </w:rPr>
            </w:pPr>
            <w:r w:rsidRPr="00B67262">
              <w:rPr>
                <w:rFonts w:cs="Arial"/>
                <w:sz w:val="16"/>
                <w:szCs w:val="16"/>
                <w:lang w:val="en-US"/>
              </w:rPr>
              <w:t>8/28</w:t>
            </w:r>
          </w:p>
        </w:tc>
        <w:tc>
          <w:tcPr>
            <w:tcW w:w="1817" w:type="dxa"/>
            <w:vMerge w:val="restart"/>
            <w:tcBorders>
              <w:top w:val="nil"/>
              <w:left w:val="nil"/>
              <w:right w:val="single" w:sz="8" w:space="0" w:color="auto"/>
            </w:tcBorders>
            <w:shd w:val="clear" w:color="auto" w:fill="auto"/>
            <w:vAlign w:val="center"/>
            <w:hideMark/>
          </w:tcPr>
          <w:p w14:paraId="725736B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16DBC7BB"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88A071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September to November [JNCC] </w:t>
            </w:r>
          </w:p>
        </w:tc>
        <w:tc>
          <w:tcPr>
            <w:tcW w:w="1817" w:type="dxa"/>
            <w:tcBorders>
              <w:top w:val="nil"/>
              <w:left w:val="nil"/>
              <w:bottom w:val="nil"/>
              <w:right w:val="nil"/>
            </w:tcBorders>
            <w:shd w:val="clear" w:color="auto" w:fill="auto"/>
            <w:vAlign w:val="center"/>
            <w:hideMark/>
          </w:tcPr>
          <w:p w14:paraId="323F7D29"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8B16C6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592FEF4"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290670B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71E8ED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A5ACC0F"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853425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24530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2C8B04B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34B9968" w14:textId="77777777" w:rsidR="00DF762C" w:rsidRPr="00B67262" w:rsidRDefault="00AB3C71" w:rsidP="00DF3C3F">
            <w:pPr>
              <w:spacing w:before="0"/>
              <w:jc w:val="center"/>
              <w:rPr>
                <w:rFonts w:cs="Arial"/>
                <w:sz w:val="16"/>
                <w:szCs w:val="16"/>
              </w:rPr>
            </w:pPr>
            <w:r w:rsidRPr="00B67262">
              <w:rPr>
                <w:rFonts w:cs="Arial"/>
                <w:sz w:val="16"/>
                <w:szCs w:val="16"/>
                <w:lang w:val="en-US"/>
              </w:rPr>
              <w:t>8/29</w:t>
            </w:r>
          </w:p>
        </w:tc>
        <w:tc>
          <w:tcPr>
            <w:tcW w:w="1817" w:type="dxa"/>
            <w:vMerge w:val="restart"/>
            <w:tcBorders>
              <w:top w:val="nil"/>
              <w:left w:val="nil"/>
              <w:right w:val="single" w:sz="8" w:space="0" w:color="auto"/>
            </w:tcBorders>
            <w:shd w:val="clear" w:color="auto" w:fill="auto"/>
            <w:vAlign w:val="center"/>
            <w:hideMark/>
          </w:tcPr>
          <w:p w14:paraId="5648D830"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439A8620"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A18478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14:paraId="307DC277"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39A2BB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9B30E65" w14:textId="77777777" w:rsidTr="00F42A9D">
        <w:trPr>
          <w:trHeight w:val="585"/>
        </w:trPr>
        <w:tc>
          <w:tcPr>
            <w:tcW w:w="1817" w:type="dxa"/>
            <w:vMerge/>
            <w:tcBorders>
              <w:top w:val="nil"/>
              <w:left w:val="single" w:sz="8" w:space="0" w:color="auto"/>
              <w:bottom w:val="single" w:sz="8" w:space="0" w:color="000000"/>
              <w:right w:val="single" w:sz="8" w:space="0" w:color="auto"/>
            </w:tcBorders>
          </w:tcPr>
          <w:p w14:paraId="6C3F902D"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D8B100C"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AF3866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B773844"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B65A4E"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6790D6B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53C0B09" w14:textId="77777777" w:rsidR="00DF762C" w:rsidRPr="00B67262" w:rsidRDefault="00AB3C71" w:rsidP="00DF3C3F">
            <w:pPr>
              <w:widowControl w:val="0"/>
              <w:tabs>
                <w:tab w:val="left" w:pos="40"/>
                <w:tab w:val="left" w:pos="2128"/>
              </w:tabs>
              <w:jc w:val="center"/>
              <w:rPr>
                <w:rFonts w:cs="Arial"/>
                <w:sz w:val="16"/>
                <w:szCs w:val="16"/>
                <w:lang w:val="en-US"/>
              </w:rPr>
            </w:pPr>
            <w:r w:rsidRPr="00B67262">
              <w:rPr>
                <w:rFonts w:cs="Arial"/>
                <w:sz w:val="16"/>
                <w:szCs w:val="16"/>
                <w:lang w:val="en-US"/>
              </w:rPr>
              <w:t>8/30</w:t>
            </w:r>
          </w:p>
        </w:tc>
        <w:tc>
          <w:tcPr>
            <w:tcW w:w="1817" w:type="dxa"/>
            <w:vMerge w:val="restart"/>
            <w:tcBorders>
              <w:top w:val="nil"/>
              <w:left w:val="nil"/>
              <w:right w:val="single" w:sz="8" w:space="0" w:color="auto"/>
            </w:tcBorders>
            <w:shd w:val="clear" w:color="auto" w:fill="auto"/>
            <w:vAlign w:val="center"/>
            <w:hideMark/>
          </w:tcPr>
          <w:p w14:paraId="1B804A0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–May  </w:t>
            </w:r>
          </w:p>
          <w:p w14:paraId="23A424BE" w14:textId="77777777" w:rsidR="00DF762C" w:rsidRPr="00B67262" w:rsidRDefault="00DF762C"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B2243B8"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14:paraId="1C8CDA9D"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AB7AB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F762C" w:rsidRPr="00B67262" w14:paraId="4A9ED88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A890DF5"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6E938AF"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C3072C2" w14:textId="77777777" w:rsidR="00DF762C" w:rsidRPr="00B67262" w:rsidRDefault="00DF762C"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9AF4681"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30AE63" w14:textId="77777777" w:rsidR="00DF762C" w:rsidRPr="00B67262" w:rsidRDefault="00DF762C"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10267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AE61866" w14:textId="77777777" w:rsidR="005047BF" w:rsidRPr="00B67262" w:rsidRDefault="005047BF" w:rsidP="00245055">
            <w:pPr>
              <w:spacing w:before="0"/>
              <w:jc w:val="center"/>
              <w:rPr>
                <w:rFonts w:cs="Arial"/>
                <w:sz w:val="16"/>
                <w:szCs w:val="16"/>
              </w:rPr>
            </w:pPr>
            <w:r w:rsidRPr="00B67262">
              <w:rPr>
                <w:rFonts w:cs="Arial"/>
                <w:sz w:val="16"/>
                <w:szCs w:val="16"/>
              </w:rPr>
              <w:t>9/01</w:t>
            </w:r>
          </w:p>
        </w:tc>
        <w:tc>
          <w:tcPr>
            <w:tcW w:w="1817" w:type="dxa"/>
            <w:tcBorders>
              <w:top w:val="nil"/>
              <w:left w:val="nil"/>
              <w:bottom w:val="single" w:sz="8" w:space="0" w:color="auto"/>
              <w:right w:val="single" w:sz="8" w:space="0" w:color="auto"/>
            </w:tcBorders>
            <w:shd w:val="clear" w:color="auto" w:fill="auto"/>
            <w:vAlign w:val="center"/>
            <w:hideMark/>
          </w:tcPr>
          <w:p w14:paraId="7842DAF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37D734B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0EE5A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8C9A2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CEB84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4595A1F" w14:textId="77777777" w:rsidR="005047BF" w:rsidRPr="00B67262" w:rsidRDefault="005047BF" w:rsidP="00245055">
            <w:pPr>
              <w:spacing w:before="0"/>
              <w:jc w:val="center"/>
              <w:rPr>
                <w:rFonts w:cs="Arial"/>
                <w:sz w:val="16"/>
                <w:szCs w:val="16"/>
              </w:rPr>
            </w:pPr>
            <w:r w:rsidRPr="00B67262">
              <w:rPr>
                <w:rFonts w:cs="Arial"/>
                <w:sz w:val="16"/>
                <w:szCs w:val="16"/>
              </w:rPr>
              <w:t>9/02</w:t>
            </w:r>
          </w:p>
        </w:tc>
        <w:tc>
          <w:tcPr>
            <w:tcW w:w="1817" w:type="dxa"/>
            <w:tcBorders>
              <w:top w:val="nil"/>
              <w:left w:val="nil"/>
              <w:bottom w:val="single" w:sz="8" w:space="0" w:color="auto"/>
              <w:right w:val="single" w:sz="8" w:space="0" w:color="auto"/>
            </w:tcBorders>
            <w:shd w:val="clear" w:color="auto" w:fill="auto"/>
            <w:vAlign w:val="center"/>
            <w:hideMark/>
          </w:tcPr>
          <w:p w14:paraId="72E3102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0BEEBD0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0D64C8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4367A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156ED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24123A6" w14:textId="77777777" w:rsidR="005047BF" w:rsidRPr="00B67262" w:rsidRDefault="005047BF" w:rsidP="00245055">
            <w:pPr>
              <w:spacing w:before="0"/>
              <w:jc w:val="center"/>
              <w:rPr>
                <w:rFonts w:cs="Arial"/>
                <w:sz w:val="16"/>
                <w:szCs w:val="16"/>
              </w:rPr>
            </w:pPr>
            <w:r w:rsidRPr="00B67262">
              <w:rPr>
                <w:rFonts w:cs="Arial"/>
                <w:sz w:val="16"/>
                <w:szCs w:val="16"/>
              </w:rPr>
              <w:t>9/03</w:t>
            </w:r>
          </w:p>
        </w:tc>
        <w:tc>
          <w:tcPr>
            <w:tcW w:w="1817" w:type="dxa"/>
            <w:tcBorders>
              <w:top w:val="nil"/>
              <w:left w:val="nil"/>
              <w:bottom w:val="single" w:sz="8" w:space="0" w:color="auto"/>
              <w:right w:val="single" w:sz="8" w:space="0" w:color="auto"/>
            </w:tcBorders>
            <w:shd w:val="clear" w:color="auto" w:fill="auto"/>
            <w:vAlign w:val="center"/>
            <w:hideMark/>
          </w:tcPr>
          <w:p w14:paraId="38015E9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27958A3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E31F0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2AA7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5E26E8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EDE0F75" w14:textId="77777777" w:rsidR="005047BF" w:rsidRPr="00B67262" w:rsidRDefault="005047BF" w:rsidP="00245055">
            <w:pPr>
              <w:spacing w:before="0"/>
              <w:jc w:val="center"/>
              <w:rPr>
                <w:rFonts w:cs="Arial"/>
                <w:sz w:val="16"/>
                <w:szCs w:val="16"/>
              </w:rPr>
            </w:pPr>
            <w:r w:rsidRPr="00B67262">
              <w:rPr>
                <w:rFonts w:cs="Arial"/>
                <w:sz w:val="16"/>
                <w:szCs w:val="16"/>
              </w:rPr>
              <w:t>9/04</w:t>
            </w:r>
          </w:p>
        </w:tc>
        <w:tc>
          <w:tcPr>
            <w:tcW w:w="1817" w:type="dxa"/>
            <w:tcBorders>
              <w:top w:val="nil"/>
              <w:left w:val="nil"/>
              <w:bottom w:val="single" w:sz="8" w:space="0" w:color="auto"/>
              <w:right w:val="single" w:sz="8" w:space="0" w:color="auto"/>
            </w:tcBorders>
            <w:shd w:val="clear" w:color="auto" w:fill="auto"/>
            <w:vAlign w:val="center"/>
            <w:hideMark/>
          </w:tcPr>
          <w:p w14:paraId="5803FE8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2C495B9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154B66B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AFDFB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0A2559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5B9AD63" w14:textId="77777777" w:rsidR="005047BF" w:rsidRPr="00B67262" w:rsidRDefault="005047BF" w:rsidP="00245055">
            <w:pPr>
              <w:spacing w:before="0"/>
              <w:jc w:val="center"/>
              <w:rPr>
                <w:rFonts w:cs="Arial"/>
                <w:sz w:val="16"/>
                <w:szCs w:val="16"/>
              </w:rPr>
            </w:pPr>
            <w:r w:rsidRPr="00B67262">
              <w:rPr>
                <w:rFonts w:cs="Arial"/>
                <w:sz w:val="16"/>
                <w:szCs w:val="16"/>
              </w:rPr>
              <w:t>9/05</w:t>
            </w:r>
          </w:p>
        </w:tc>
        <w:tc>
          <w:tcPr>
            <w:tcW w:w="1817" w:type="dxa"/>
            <w:tcBorders>
              <w:top w:val="nil"/>
              <w:left w:val="nil"/>
              <w:bottom w:val="single" w:sz="8" w:space="0" w:color="auto"/>
              <w:right w:val="single" w:sz="8" w:space="0" w:color="auto"/>
            </w:tcBorders>
            <w:shd w:val="clear" w:color="auto" w:fill="auto"/>
            <w:vAlign w:val="center"/>
            <w:hideMark/>
          </w:tcPr>
          <w:p w14:paraId="0F3D75B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43D9197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7AB3927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07F3E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0FB08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5F51E71" w14:textId="77777777" w:rsidR="005047BF" w:rsidRPr="00B67262" w:rsidRDefault="005047BF" w:rsidP="00245055">
            <w:pPr>
              <w:spacing w:before="0"/>
              <w:jc w:val="center"/>
              <w:rPr>
                <w:rFonts w:cs="Arial"/>
                <w:sz w:val="16"/>
                <w:szCs w:val="16"/>
              </w:rPr>
            </w:pPr>
            <w:r w:rsidRPr="00B67262">
              <w:rPr>
                <w:rFonts w:cs="Arial"/>
                <w:sz w:val="16"/>
                <w:szCs w:val="16"/>
              </w:rPr>
              <w:t>9/06</w:t>
            </w:r>
          </w:p>
        </w:tc>
        <w:tc>
          <w:tcPr>
            <w:tcW w:w="1817" w:type="dxa"/>
            <w:tcBorders>
              <w:top w:val="nil"/>
              <w:left w:val="nil"/>
              <w:bottom w:val="single" w:sz="8" w:space="0" w:color="auto"/>
              <w:right w:val="single" w:sz="8" w:space="0" w:color="auto"/>
            </w:tcBorders>
            <w:shd w:val="clear" w:color="auto" w:fill="auto"/>
            <w:vAlign w:val="center"/>
            <w:hideMark/>
          </w:tcPr>
          <w:p w14:paraId="379DC6D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3AE3091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2E18EE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3406F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A23630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991F024" w14:textId="77777777" w:rsidR="005047BF" w:rsidRPr="00B67262" w:rsidRDefault="005047BF" w:rsidP="00245055">
            <w:pPr>
              <w:spacing w:before="0"/>
              <w:jc w:val="center"/>
              <w:rPr>
                <w:rFonts w:cs="Arial"/>
                <w:sz w:val="16"/>
                <w:szCs w:val="16"/>
              </w:rPr>
            </w:pPr>
            <w:r w:rsidRPr="00B67262">
              <w:rPr>
                <w:rFonts w:cs="Arial"/>
                <w:sz w:val="16"/>
                <w:szCs w:val="16"/>
              </w:rPr>
              <w:t>9/07</w:t>
            </w:r>
          </w:p>
        </w:tc>
        <w:tc>
          <w:tcPr>
            <w:tcW w:w="1817" w:type="dxa"/>
            <w:tcBorders>
              <w:top w:val="nil"/>
              <w:left w:val="nil"/>
              <w:bottom w:val="single" w:sz="8" w:space="0" w:color="auto"/>
              <w:right w:val="single" w:sz="8" w:space="0" w:color="auto"/>
            </w:tcBorders>
            <w:shd w:val="clear" w:color="auto" w:fill="auto"/>
            <w:vAlign w:val="center"/>
            <w:hideMark/>
          </w:tcPr>
          <w:p w14:paraId="1EB68E1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5C75C93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2DB634E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18528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004CCF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A9BF1A4" w14:textId="77777777" w:rsidR="005047BF" w:rsidRPr="00B67262" w:rsidRDefault="005047BF" w:rsidP="00245055">
            <w:pPr>
              <w:spacing w:before="0"/>
              <w:jc w:val="center"/>
              <w:rPr>
                <w:rFonts w:cs="Arial"/>
                <w:sz w:val="16"/>
                <w:szCs w:val="16"/>
              </w:rPr>
            </w:pPr>
            <w:r w:rsidRPr="00B67262">
              <w:rPr>
                <w:rFonts w:cs="Arial"/>
                <w:sz w:val="16"/>
                <w:szCs w:val="16"/>
              </w:rPr>
              <w:t>9/08</w:t>
            </w:r>
          </w:p>
        </w:tc>
        <w:tc>
          <w:tcPr>
            <w:tcW w:w="1817" w:type="dxa"/>
            <w:tcBorders>
              <w:top w:val="nil"/>
              <w:left w:val="nil"/>
              <w:bottom w:val="single" w:sz="8" w:space="0" w:color="auto"/>
              <w:right w:val="single" w:sz="8" w:space="0" w:color="auto"/>
            </w:tcBorders>
            <w:shd w:val="clear" w:color="auto" w:fill="auto"/>
            <w:vAlign w:val="center"/>
            <w:hideMark/>
          </w:tcPr>
          <w:p w14:paraId="4B920D7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3D1ACBC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80819F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D9B51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209F9D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3897D1" w14:textId="77777777" w:rsidR="005047BF" w:rsidRPr="00B67262" w:rsidRDefault="005047BF" w:rsidP="00245055">
            <w:pPr>
              <w:spacing w:before="0"/>
              <w:jc w:val="center"/>
              <w:rPr>
                <w:rFonts w:cs="Arial"/>
                <w:sz w:val="16"/>
                <w:szCs w:val="16"/>
              </w:rPr>
            </w:pPr>
            <w:r w:rsidRPr="00B67262">
              <w:rPr>
                <w:rFonts w:cs="Arial"/>
                <w:sz w:val="16"/>
                <w:szCs w:val="16"/>
              </w:rPr>
              <w:t>9/09</w:t>
            </w:r>
          </w:p>
        </w:tc>
        <w:tc>
          <w:tcPr>
            <w:tcW w:w="1817" w:type="dxa"/>
            <w:tcBorders>
              <w:top w:val="nil"/>
              <w:left w:val="nil"/>
              <w:bottom w:val="single" w:sz="8" w:space="0" w:color="auto"/>
              <w:right w:val="single" w:sz="8" w:space="0" w:color="auto"/>
            </w:tcBorders>
            <w:shd w:val="clear" w:color="auto" w:fill="auto"/>
            <w:vAlign w:val="center"/>
            <w:hideMark/>
          </w:tcPr>
          <w:p w14:paraId="6D25169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42DFE39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222AD7C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A4781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E4E5F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6689DEC" w14:textId="77777777" w:rsidR="005047BF" w:rsidRPr="00B67262" w:rsidRDefault="005047BF" w:rsidP="00245055">
            <w:pPr>
              <w:spacing w:before="0"/>
              <w:jc w:val="center"/>
              <w:rPr>
                <w:rFonts w:cs="Arial"/>
                <w:sz w:val="16"/>
                <w:szCs w:val="16"/>
              </w:rPr>
            </w:pPr>
            <w:r w:rsidRPr="00B67262">
              <w:rPr>
                <w:rFonts w:cs="Arial"/>
                <w:sz w:val="16"/>
                <w:szCs w:val="16"/>
              </w:rPr>
              <w:t>9/10</w:t>
            </w:r>
          </w:p>
        </w:tc>
        <w:tc>
          <w:tcPr>
            <w:tcW w:w="1817" w:type="dxa"/>
            <w:tcBorders>
              <w:top w:val="nil"/>
              <w:left w:val="nil"/>
              <w:bottom w:val="single" w:sz="8" w:space="0" w:color="auto"/>
              <w:right w:val="single" w:sz="8" w:space="0" w:color="auto"/>
            </w:tcBorders>
            <w:shd w:val="clear" w:color="auto" w:fill="auto"/>
            <w:vAlign w:val="center"/>
            <w:hideMark/>
          </w:tcPr>
          <w:p w14:paraId="167F295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2762012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75D38D2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DC379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B66E8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FB16BD7" w14:textId="77777777" w:rsidR="005047BF" w:rsidRPr="00B67262" w:rsidRDefault="005047BF" w:rsidP="00245055">
            <w:pPr>
              <w:spacing w:before="0"/>
              <w:jc w:val="center"/>
              <w:rPr>
                <w:rFonts w:cs="Arial"/>
                <w:sz w:val="16"/>
                <w:szCs w:val="16"/>
              </w:rPr>
            </w:pPr>
            <w:r w:rsidRPr="00B67262">
              <w:rPr>
                <w:rFonts w:cs="Arial"/>
                <w:sz w:val="16"/>
                <w:szCs w:val="16"/>
              </w:rPr>
              <w:t>9/11</w:t>
            </w:r>
          </w:p>
        </w:tc>
        <w:tc>
          <w:tcPr>
            <w:tcW w:w="1817" w:type="dxa"/>
            <w:tcBorders>
              <w:top w:val="nil"/>
              <w:left w:val="nil"/>
              <w:bottom w:val="single" w:sz="8" w:space="0" w:color="auto"/>
              <w:right w:val="single" w:sz="8" w:space="0" w:color="auto"/>
            </w:tcBorders>
            <w:shd w:val="clear" w:color="auto" w:fill="auto"/>
            <w:vAlign w:val="center"/>
            <w:hideMark/>
          </w:tcPr>
          <w:p w14:paraId="4482EA8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D6B10B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F6CD24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CC0EF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5CD6E4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5EEACFB" w14:textId="77777777" w:rsidR="005047BF" w:rsidRPr="00B67262" w:rsidRDefault="005047BF" w:rsidP="00245055">
            <w:pPr>
              <w:spacing w:before="0"/>
              <w:jc w:val="center"/>
              <w:rPr>
                <w:rFonts w:cs="Arial"/>
                <w:sz w:val="16"/>
                <w:szCs w:val="16"/>
              </w:rPr>
            </w:pPr>
            <w:r w:rsidRPr="00B67262">
              <w:rPr>
                <w:rFonts w:cs="Arial"/>
                <w:sz w:val="16"/>
                <w:szCs w:val="16"/>
              </w:rPr>
              <w:t>9/12</w:t>
            </w:r>
          </w:p>
        </w:tc>
        <w:tc>
          <w:tcPr>
            <w:tcW w:w="1817" w:type="dxa"/>
            <w:tcBorders>
              <w:top w:val="nil"/>
              <w:left w:val="nil"/>
              <w:bottom w:val="single" w:sz="8" w:space="0" w:color="auto"/>
              <w:right w:val="single" w:sz="8" w:space="0" w:color="auto"/>
            </w:tcBorders>
            <w:shd w:val="clear" w:color="auto" w:fill="auto"/>
            <w:vAlign w:val="center"/>
            <w:hideMark/>
          </w:tcPr>
          <w:p w14:paraId="706EF2C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B655F3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038CF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449A0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C7C9C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AFF4AEF" w14:textId="77777777" w:rsidR="005047BF" w:rsidRPr="00B67262" w:rsidRDefault="005047BF" w:rsidP="00245055">
            <w:pPr>
              <w:spacing w:before="0"/>
              <w:jc w:val="center"/>
              <w:rPr>
                <w:rFonts w:cs="Arial"/>
                <w:sz w:val="16"/>
                <w:szCs w:val="16"/>
              </w:rPr>
            </w:pPr>
            <w:r w:rsidRPr="00B67262">
              <w:rPr>
                <w:rFonts w:cs="Arial"/>
                <w:sz w:val="16"/>
                <w:szCs w:val="16"/>
              </w:rPr>
              <w:t>9/13</w:t>
            </w:r>
          </w:p>
        </w:tc>
        <w:tc>
          <w:tcPr>
            <w:tcW w:w="1817" w:type="dxa"/>
            <w:tcBorders>
              <w:top w:val="nil"/>
              <w:left w:val="nil"/>
              <w:bottom w:val="single" w:sz="8" w:space="0" w:color="auto"/>
              <w:right w:val="single" w:sz="8" w:space="0" w:color="auto"/>
            </w:tcBorders>
            <w:shd w:val="clear" w:color="auto" w:fill="auto"/>
            <w:vAlign w:val="center"/>
            <w:hideMark/>
          </w:tcPr>
          <w:p w14:paraId="6EEA8AF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36E10A6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258FCF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EC762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1238A1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37B137D" w14:textId="77777777" w:rsidR="005047BF" w:rsidRPr="00B67262" w:rsidRDefault="005047BF" w:rsidP="00245055">
            <w:pPr>
              <w:spacing w:before="0"/>
              <w:jc w:val="center"/>
              <w:rPr>
                <w:rFonts w:cs="Arial"/>
                <w:sz w:val="16"/>
                <w:szCs w:val="16"/>
              </w:rPr>
            </w:pPr>
            <w:r w:rsidRPr="00B67262">
              <w:rPr>
                <w:rFonts w:cs="Arial"/>
                <w:sz w:val="16"/>
                <w:szCs w:val="16"/>
              </w:rPr>
              <w:t>9/14</w:t>
            </w:r>
          </w:p>
        </w:tc>
        <w:tc>
          <w:tcPr>
            <w:tcW w:w="1817" w:type="dxa"/>
            <w:tcBorders>
              <w:top w:val="nil"/>
              <w:left w:val="nil"/>
              <w:bottom w:val="single" w:sz="8" w:space="0" w:color="auto"/>
              <w:right w:val="single" w:sz="8" w:space="0" w:color="auto"/>
            </w:tcBorders>
            <w:shd w:val="clear" w:color="auto" w:fill="auto"/>
            <w:vAlign w:val="center"/>
            <w:hideMark/>
          </w:tcPr>
          <w:p w14:paraId="73A74C7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742C876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B5474E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14C79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1729C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19787B5" w14:textId="77777777" w:rsidR="005047BF" w:rsidRPr="00B67262" w:rsidRDefault="005047BF" w:rsidP="00245055">
            <w:pPr>
              <w:spacing w:before="0"/>
              <w:jc w:val="center"/>
              <w:rPr>
                <w:rFonts w:cs="Arial"/>
                <w:sz w:val="16"/>
                <w:szCs w:val="16"/>
              </w:rPr>
            </w:pPr>
            <w:r w:rsidRPr="00B67262">
              <w:rPr>
                <w:rFonts w:cs="Arial"/>
                <w:sz w:val="16"/>
                <w:szCs w:val="16"/>
              </w:rPr>
              <w:t>9/15</w:t>
            </w:r>
          </w:p>
        </w:tc>
        <w:tc>
          <w:tcPr>
            <w:tcW w:w="1817" w:type="dxa"/>
            <w:tcBorders>
              <w:top w:val="nil"/>
              <w:left w:val="nil"/>
              <w:bottom w:val="single" w:sz="8" w:space="0" w:color="auto"/>
              <w:right w:val="single" w:sz="8" w:space="0" w:color="auto"/>
            </w:tcBorders>
            <w:shd w:val="clear" w:color="auto" w:fill="auto"/>
            <w:vAlign w:val="center"/>
            <w:hideMark/>
          </w:tcPr>
          <w:p w14:paraId="4D3E020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5EE1514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4F84FF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1F6BA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16E082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4E0F2E9" w14:textId="77777777" w:rsidR="005047BF" w:rsidRPr="00B67262" w:rsidRDefault="005047BF" w:rsidP="00245055">
            <w:pPr>
              <w:spacing w:before="0"/>
              <w:jc w:val="center"/>
              <w:rPr>
                <w:rFonts w:cs="Arial"/>
                <w:sz w:val="16"/>
                <w:szCs w:val="16"/>
              </w:rPr>
            </w:pPr>
            <w:r w:rsidRPr="00B67262">
              <w:rPr>
                <w:rFonts w:cs="Arial"/>
                <w:sz w:val="16"/>
                <w:szCs w:val="16"/>
              </w:rPr>
              <w:t>9/16</w:t>
            </w:r>
          </w:p>
        </w:tc>
        <w:tc>
          <w:tcPr>
            <w:tcW w:w="1817" w:type="dxa"/>
            <w:tcBorders>
              <w:top w:val="nil"/>
              <w:left w:val="nil"/>
              <w:bottom w:val="single" w:sz="8" w:space="0" w:color="auto"/>
              <w:right w:val="single" w:sz="8" w:space="0" w:color="auto"/>
            </w:tcBorders>
            <w:shd w:val="clear" w:color="auto" w:fill="auto"/>
            <w:vAlign w:val="center"/>
            <w:hideMark/>
          </w:tcPr>
          <w:p w14:paraId="44D375D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7F5C7E7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A6D62E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77AAC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B2263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08626C" w14:textId="77777777" w:rsidR="005047BF" w:rsidRPr="00B67262" w:rsidRDefault="005047BF" w:rsidP="00245055">
            <w:pPr>
              <w:spacing w:before="0"/>
              <w:jc w:val="center"/>
              <w:rPr>
                <w:rFonts w:cs="Arial"/>
                <w:sz w:val="16"/>
                <w:szCs w:val="16"/>
              </w:rPr>
            </w:pPr>
            <w:r w:rsidRPr="00B67262">
              <w:rPr>
                <w:rFonts w:cs="Arial"/>
                <w:sz w:val="16"/>
                <w:szCs w:val="16"/>
              </w:rPr>
              <w:t>9/17</w:t>
            </w:r>
          </w:p>
        </w:tc>
        <w:tc>
          <w:tcPr>
            <w:tcW w:w="1817" w:type="dxa"/>
            <w:tcBorders>
              <w:top w:val="nil"/>
              <w:left w:val="nil"/>
              <w:bottom w:val="single" w:sz="8" w:space="0" w:color="auto"/>
              <w:right w:val="single" w:sz="8" w:space="0" w:color="auto"/>
            </w:tcBorders>
            <w:shd w:val="clear" w:color="auto" w:fill="auto"/>
            <w:vAlign w:val="center"/>
            <w:hideMark/>
          </w:tcPr>
          <w:p w14:paraId="62B4ADC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487BEF1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58FC42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650FF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CB46CB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1624138" w14:textId="77777777" w:rsidR="005047BF" w:rsidRPr="00B67262" w:rsidRDefault="005047BF" w:rsidP="00245055">
            <w:pPr>
              <w:spacing w:before="0"/>
              <w:jc w:val="center"/>
              <w:rPr>
                <w:rFonts w:cs="Arial"/>
                <w:sz w:val="16"/>
                <w:szCs w:val="16"/>
              </w:rPr>
            </w:pPr>
            <w:r w:rsidRPr="00B67262">
              <w:rPr>
                <w:rFonts w:cs="Arial"/>
                <w:sz w:val="16"/>
                <w:szCs w:val="16"/>
              </w:rPr>
              <w:t>9/18</w:t>
            </w:r>
          </w:p>
        </w:tc>
        <w:tc>
          <w:tcPr>
            <w:tcW w:w="1817" w:type="dxa"/>
            <w:tcBorders>
              <w:top w:val="nil"/>
              <w:left w:val="nil"/>
              <w:bottom w:val="single" w:sz="8" w:space="0" w:color="auto"/>
              <w:right w:val="single" w:sz="8" w:space="0" w:color="auto"/>
            </w:tcBorders>
            <w:shd w:val="clear" w:color="auto" w:fill="auto"/>
            <w:vAlign w:val="center"/>
            <w:hideMark/>
          </w:tcPr>
          <w:p w14:paraId="316CBB3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335602F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BCC3F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B6B11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9ACBB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0BBE18D" w14:textId="77777777" w:rsidR="005047BF" w:rsidRPr="00B67262" w:rsidRDefault="005047BF" w:rsidP="00245055">
            <w:pPr>
              <w:spacing w:before="0"/>
              <w:jc w:val="center"/>
              <w:rPr>
                <w:rFonts w:cs="Arial"/>
                <w:sz w:val="16"/>
                <w:szCs w:val="16"/>
              </w:rPr>
            </w:pPr>
            <w:r w:rsidRPr="00B67262">
              <w:rPr>
                <w:rFonts w:cs="Arial"/>
                <w:sz w:val="16"/>
                <w:szCs w:val="16"/>
              </w:rPr>
              <w:lastRenderedPageBreak/>
              <w:t>9/19</w:t>
            </w:r>
          </w:p>
        </w:tc>
        <w:tc>
          <w:tcPr>
            <w:tcW w:w="1817" w:type="dxa"/>
            <w:tcBorders>
              <w:top w:val="nil"/>
              <w:left w:val="nil"/>
              <w:bottom w:val="single" w:sz="8" w:space="0" w:color="auto"/>
              <w:right w:val="single" w:sz="8" w:space="0" w:color="auto"/>
            </w:tcBorders>
            <w:shd w:val="clear" w:color="auto" w:fill="auto"/>
            <w:vAlign w:val="center"/>
            <w:hideMark/>
          </w:tcPr>
          <w:p w14:paraId="72C8D11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1D0A245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921E8D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EF416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1267ABA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2928E24" w14:textId="77777777" w:rsidR="005047BF" w:rsidRPr="00B67262" w:rsidRDefault="005047BF" w:rsidP="00245055">
            <w:pPr>
              <w:spacing w:before="0"/>
              <w:jc w:val="center"/>
              <w:rPr>
                <w:rFonts w:cs="Arial"/>
                <w:sz w:val="16"/>
                <w:szCs w:val="16"/>
              </w:rPr>
            </w:pPr>
            <w:r w:rsidRPr="00B67262">
              <w:rPr>
                <w:rFonts w:cs="Arial"/>
                <w:sz w:val="16"/>
                <w:szCs w:val="16"/>
              </w:rPr>
              <w:t>9/21</w:t>
            </w:r>
          </w:p>
        </w:tc>
        <w:tc>
          <w:tcPr>
            <w:tcW w:w="1817" w:type="dxa"/>
            <w:tcBorders>
              <w:top w:val="nil"/>
              <w:left w:val="nil"/>
              <w:bottom w:val="single" w:sz="8" w:space="0" w:color="auto"/>
              <w:right w:val="single" w:sz="8" w:space="0" w:color="auto"/>
            </w:tcBorders>
            <w:shd w:val="clear" w:color="auto" w:fill="auto"/>
            <w:vAlign w:val="center"/>
            <w:hideMark/>
          </w:tcPr>
          <w:p w14:paraId="3B63CFA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7F22D61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767C44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4B0E1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252C6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31A4E0" w14:textId="77777777" w:rsidR="005047BF" w:rsidRPr="00B67262" w:rsidRDefault="005047BF" w:rsidP="00245055">
            <w:pPr>
              <w:spacing w:before="0"/>
              <w:jc w:val="center"/>
              <w:rPr>
                <w:rFonts w:cs="Arial"/>
                <w:sz w:val="16"/>
                <w:szCs w:val="16"/>
              </w:rPr>
            </w:pPr>
            <w:r w:rsidRPr="00B67262">
              <w:rPr>
                <w:rFonts w:cs="Arial"/>
                <w:sz w:val="16"/>
                <w:szCs w:val="16"/>
              </w:rPr>
              <w:t>9/22</w:t>
            </w:r>
          </w:p>
        </w:tc>
        <w:tc>
          <w:tcPr>
            <w:tcW w:w="1817" w:type="dxa"/>
            <w:tcBorders>
              <w:top w:val="nil"/>
              <w:left w:val="nil"/>
              <w:bottom w:val="single" w:sz="8" w:space="0" w:color="auto"/>
              <w:right w:val="single" w:sz="8" w:space="0" w:color="auto"/>
            </w:tcBorders>
            <w:shd w:val="clear" w:color="auto" w:fill="auto"/>
            <w:vAlign w:val="center"/>
            <w:hideMark/>
          </w:tcPr>
          <w:p w14:paraId="418EF27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23F908A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23CD38A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02ED3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FAFAC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A430D3" w14:textId="77777777" w:rsidR="005047BF" w:rsidRPr="00B67262" w:rsidRDefault="005047BF" w:rsidP="00245055">
            <w:pPr>
              <w:spacing w:before="0"/>
              <w:jc w:val="center"/>
              <w:rPr>
                <w:rFonts w:cs="Arial"/>
                <w:sz w:val="16"/>
                <w:szCs w:val="16"/>
              </w:rPr>
            </w:pPr>
            <w:r w:rsidRPr="00B67262">
              <w:rPr>
                <w:rFonts w:cs="Arial"/>
                <w:sz w:val="16"/>
                <w:szCs w:val="16"/>
              </w:rPr>
              <w:t>9/23</w:t>
            </w:r>
          </w:p>
        </w:tc>
        <w:tc>
          <w:tcPr>
            <w:tcW w:w="1817" w:type="dxa"/>
            <w:tcBorders>
              <w:top w:val="nil"/>
              <w:left w:val="nil"/>
              <w:bottom w:val="single" w:sz="8" w:space="0" w:color="auto"/>
              <w:right w:val="single" w:sz="8" w:space="0" w:color="auto"/>
            </w:tcBorders>
            <w:shd w:val="clear" w:color="auto" w:fill="auto"/>
            <w:vAlign w:val="center"/>
            <w:hideMark/>
          </w:tcPr>
          <w:p w14:paraId="71F20A5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6D84411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05C0F45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6A1B8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134CC6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1726CD3" w14:textId="77777777" w:rsidR="005047BF" w:rsidRPr="00B67262" w:rsidRDefault="005047BF" w:rsidP="00245055">
            <w:pPr>
              <w:spacing w:before="0"/>
              <w:jc w:val="center"/>
              <w:rPr>
                <w:rFonts w:cs="Arial"/>
                <w:sz w:val="16"/>
                <w:szCs w:val="16"/>
              </w:rPr>
            </w:pPr>
            <w:r w:rsidRPr="00B67262">
              <w:rPr>
                <w:rFonts w:cs="Arial"/>
                <w:sz w:val="16"/>
                <w:szCs w:val="16"/>
              </w:rPr>
              <w:t>9/24</w:t>
            </w:r>
          </w:p>
        </w:tc>
        <w:tc>
          <w:tcPr>
            <w:tcW w:w="1817" w:type="dxa"/>
            <w:tcBorders>
              <w:top w:val="nil"/>
              <w:left w:val="nil"/>
              <w:bottom w:val="single" w:sz="8" w:space="0" w:color="auto"/>
              <w:right w:val="single" w:sz="8" w:space="0" w:color="auto"/>
            </w:tcBorders>
            <w:shd w:val="clear" w:color="auto" w:fill="auto"/>
            <w:vAlign w:val="center"/>
            <w:hideMark/>
          </w:tcPr>
          <w:p w14:paraId="2DC5CCD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18504D6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5BB6B84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C803F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E0DEB9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3678640" w14:textId="77777777" w:rsidR="005047BF" w:rsidRPr="00B67262" w:rsidRDefault="005047BF" w:rsidP="00245055">
            <w:pPr>
              <w:spacing w:before="0"/>
              <w:jc w:val="center"/>
              <w:rPr>
                <w:rFonts w:cs="Arial"/>
                <w:sz w:val="16"/>
                <w:szCs w:val="16"/>
              </w:rPr>
            </w:pPr>
            <w:r w:rsidRPr="00B67262">
              <w:rPr>
                <w:rFonts w:cs="Arial"/>
                <w:sz w:val="16"/>
                <w:szCs w:val="16"/>
              </w:rPr>
              <w:t>9/26</w:t>
            </w:r>
          </w:p>
        </w:tc>
        <w:tc>
          <w:tcPr>
            <w:tcW w:w="1817" w:type="dxa"/>
            <w:tcBorders>
              <w:top w:val="nil"/>
              <w:left w:val="nil"/>
              <w:bottom w:val="single" w:sz="8" w:space="0" w:color="auto"/>
              <w:right w:val="single" w:sz="8" w:space="0" w:color="auto"/>
            </w:tcBorders>
            <w:shd w:val="clear" w:color="auto" w:fill="auto"/>
            <w:vAlign w:val="center"/>
            <w:hideMark/>
          </w:tcPr>
          <w:p w14:paraId="3595FAC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55C165C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776953F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C6DCB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42E00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713BF8C" w14:textId="77777777" w:rsidR="005047BF" w:rsidRPr="00B67262" w:rsidRDefault="005047BF" w:rsidP="00245055">
            <w:pPr>
              <w:spacing w:before="0"/>
              <w:jc w:val="center"/>
              <w:rPr>
                <w:rFonts w:cs="Arial"/>
                <w:sz w:val="16"/>
                <w:szCs w:val="16"/>
              </w:rPr>
            </w:pPr>
            <w:r w:rsidRPr="00B67262">
              <w:rPr>
                <w:rFonts w:cs="Arial"/>
                <w:sz w:val="16"/>
                <w:szCs w:val="16"/>
              </w:rPr>
              <w:t>9/27</w:t>
            </w:r>
          </w:p>
        </w:tc>
        <w:tc>
          <w:tcPr>
            <w:tcW w:w="1817" w:type="dxa"/>
            <w:tcBorders>
              <w:top w:val="nil"/>
              <w:left w:val="nil"/>
              <w:bottom w:val="single" w:sz="8" w:space="0" w:color="auto"/>
              <w:right w:val="single" w:sz="8" w:space="0" w:color="auto"/>
            </w:tcBorders>
            <w:shd w:val="clear" w:color="auto" w:fill="auto"/>
            <w:vAlign w:val="center"/>
            <w:hideMark/>
          </w:tcPr>
          <w:p w14:paraId="1BA8207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1BF287C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4250355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1A0B3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09B44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D3F4BA" w14:textId="77777777" w:rsidR="005047BF" w:rsidRPr="00B67262" w:rsidRDefault="005047BF" w:rsidP="00245055">
            <w:pPr>
              <w:spacing w:before="0"/>
              <w:jc w:val="center"/>
              <w:rPr>
                <w:rFonts w:cs="Arial"/>
                <w:sz w:val="16"/>
                <w:szCs w:val="16"/>
              </w:rPr>
            </w:pPr>
            <w:r w:rsidRPr="00B67262">
              <w:rPr>
                <w:rFonts w:cs="Arial"/>
                <w:sz w:val="16"/>
                <w:szCs w:val="16"/>
              </w:rPr>
              <w:t>9/28</w:t>
            </w:r>
          </w:p>
        </w:tc>
        <w:tc>
          <w:tcPr>
            <w:tcW w:w="1817" w:type="dxa"/>
            <w:tcBorders>
              <w:top w:val="nil"/>
              <w:left w:val="nil"/>
              <w:bottom w:val="single" w:sz="8" w:space="0" w:color="auto"/>
              <w:right w:val="single" w:sz="8" w:space="0" w:color="auto"/>
            </w:tcBorders>
            <w:shd w:val="clear" w:color="auto" w:fill="auto"/>
            <w:vAlign w:val="center"/>
            <w:hideMark/>
          </w:tcPr>
          <w:p w14:paraId="156038D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277195E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4B918EA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1B33B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28C49A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F9A00DF" w14:textId="77777777" w:rsidR="005047BF" w:rsidRPr="00B67262" w:rsidRDefault="005047BF" w:rsidP="00245055">
            <w:pPr>
              <w:spacing w:before="0"/>
              <w:jc w:val="center"/>
              <w:rPr>
                <w:rFonts w:cs="Arial"/>
                <w:sz w:val="16"/>
                <w:szCs w:val="16"/>
              </w:rPr>
            </w:pPr>
            <w:r w:rsidRPr="00B67262">
              <w:rPr>
                <w:rFonts w:cs="Arial"/>
                <w:sz w:val="16"/>
                <w:szCs w:val="16"/>
              </w:rPr>
              <w:t>9/29</w:t>
            </w:r>
          </w:p>
        </w:tc>
        <w:tc>
          <w:tcPr>
            <w:tcW w:w="1817" w:type="dxa"/>
            <w:tcBorders>
              <w:top w:val="nil"/>
              <w:left w:val="nil"/>
              <w:bottom w:val="single" w:sz="8" w:space="0" w:color="auto"/>
              <w:right w:val="single" w:sz="8" w:space="0" w:color="auto"/>
            </w:tcBorders>
            <w:shd w:val="clear" w:color="auto" w:fill="auto"/>
            <w:vAlign w:val="center"/>
            <w:hideMark/>
          </w:tcPr>
          <w:p w14:paraId="22202C4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single" w:sz="8" w:space="0" w:color="auto"/>
            </w:tcBorders>
            <w:shd w:val="clear" w:color="auto" w:fill="auto"/>
            <w:vAlign w:val="center"/>
            <w:hideMark/>
          </w:tcPr>
          <w:p w14:paraId="474F5B4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4A6DE1E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80215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9E7868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AF21197" w14:textId="77777777" w:rsidR="005047BF" w:rsidRPr="00B67262" w:rsidRDefault="005047BF" w:rsidP="00245055">
            <w:pPr>
              <w:spacing w:before="0"/>
              <w:jc w:val="center"/>
              <w:rPr>
                <w:rFonts w:cs="Arial"/>
                <w:sz w:val="16"/>
                <w:szCs w:val="16"/>
              </w:rPr>
            </w:pPr>
            <w:r w:rsidRPr="00B67262">
              <w:rPr>
                <w:rFonts w:cs="Arial"/>
                <w:sz w:val="16"/>
                <w:szCs w:val="16"/>
              </w:rPr>
              <w:t>10/01</w:t>
            </w:r>
          </w:p>
        </w:tc>
        <w:tc>
          <w:tcPr>
            <w:tcW w:w="1817" w:type="dxa"/>
            <w:tcBorders>
              <w:top w:val="nil"/>
              <w:left w:val="nil"/>
              <w:bottom w:val="single" w:sz="8" w:space="0" w:color="auto"/>
              <w:right w:val="single" w:sz="8" w:space="0" w:color="auto"/>
            </w:tcBorders>
            <w:shd w:val="clear" w:color="auto" w:fill="auto"/>
            <w:vAlign w:val="center"/>
            <w:hideMark/>
          </w:tcPr>
          <w:p w14:paraId="03998ED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3508D44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2EC44DE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EE8EC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9EF9ACF"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522027DB" w14:textId="77777777" w:rsidR="005047BF" w:rsidRPr="00B67262" w:rsidRDefault="005047BF" w:rsidP="00245055">
            <w:pPr>
              <w:spacing w:before="0"/>
              <w:jc w:val="center"/>
              <w:rPr>
                <w:rFonts w:cs="Arial"/>
                <w:sz w:val="16"/>
                <w:szCs w:val="16"/>
              </w:rPr>
            </w:pPr>
            <w:r w:rsidRPr="00B67262">
              <w:rPr>
                <w:rFonts w:cs="Arial"/>
                <w:sz w:val="16"/>
                <w:szCs w:val="16"/>
              </w:rPr>
              <w:t>11/1</w:t>
            </w:r>
          </w:p>
        </w:tc>
        <w:tc>
          <w:tcPr>
            <w:tcW w:w="1817" w:type="dxa"/>
            <w:tcBorders>
              <w:top w:val="nil"/>
              <w:left w:val="nil"/>
              <w:bottom w:val="single" w:sz="8" w:space="0" w:color="auto"/>
              <w:right w:val="single" w:sz="8" w:space="0" w:color="auto"/>
            </w:tcBorders>
            <w:shd w:val="clear" w:color="auto" w:fill="auto"/>
            <w:vAlign w:val="center"/>
            <w:hideMark/>
          </w:tcPr>
          <w:p w14:paraId="36A5D55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12F69A8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1993667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CFB8C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42EF0E75"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812B0BE" w14:textId="77777777" w:rsidR="005047BF" w:rsidRPr="00B67262" w:rsidRDefault="005047BF" w:rsidP="00245055">
            <w:pPr>
              <w:spacing w:before="0"/>
              <w:jc w:val="center"/>
              <w:rPr>
                <w:rFonts w:cs="Arial"/>
                <w:sz w:val="16"/>
                <w:szCs w:val="16"/>
              </w:rPr>
            </w:pPr>
            <w:r w:rsidRPr="00B67262">
              <w:rPr>
                <w:rFonts w:cs="Arial"/>
                <w:sz w:val="16"/>
                <w:szCs w:val="16"/>
              </w:rPr>
              <w:t>11/2</w:t>
            </w:r>
          </w:p>
        </w:tc>
        <w:tc>
          <w:tcPr>
            <w:tcW w:w="1817" w:type="dxa"/>
            <w:tcBorders>
              <w:top w:val="nil"/>
              <w:left w:val="nil"/>
              <w:bottom w:val="single" w:sz="8" w:space="0" w:color="auto"/>
              <w:right w:val="single" w:sz="8" w:space="0" w:color="auto"/>
            </w:tcBorders>
            <w:shd w:val="clear" w:color="auto" w:fill="auto"/>
            <w:vAlign w:val="center"/>
            <w:hideMark/>
          </w:tcPr>
          <w:p w14:paraId="3013560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0D8C8D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479E196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4165E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77E896DD"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80A798A" w14:textId="77777777" w:rsidR="005047BF" w:rsidRPr="00B67262" w:rsidRDefault="005047BF" w:rsidP="00245055">
            <w:pPr>
              <w:spacing w:before="0"/>
              <w:jc w:val="center"/>
              <w:rPr>
                <w:rFonts w:cs="Arial"/>
                <w:sz w:val="16"/>
                <w:szCs w:val="16"/>
              </w:rPr>
            </w:pPr>
            <w:r w:rsidRPr="00B67262">
              <w:rPr>
                <w:rFonts w:cs="Arial"/>
                <w:sz w:val="16"/>
                <w:szCs w:val="16"/>
              </w:rPr>
              <w:t>11/3</w:t>
            </w:r>
          </w:p>
        </w:tc>
        <w:tc>
          <w:tcPr>
            <w:tcW w:w="1817" w:type="dxa"/>
            <w:tcBorders>
              <w:top w:val="nil"/>
              <w:left w:val="nil"/>
              <w:bottom w:val="single" w:sz="8" w:space="0" w:color="auto"/>
              <w:right w:val="single" w:sz="8" w:space="0" w:color="auto"/>
            </w:tcBorders>
            <w:shd w:val="clear" w:color="auto" w:fill="auto"/>
            <w:vAlign w:val="center"/>
            <w:hideMark/>
          </w:tcPr>
          <w:p w14:paraId="74E5979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26F4A03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11B358A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5C4C5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911C9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0F09B84" w14:textId="77777777" w:rsidR="005047BF" w:rsidRPr="00B67262" w:rsidRDefault="005047BF" w:rsidP="00245055">
            <w:pPr>
              <w:spacing w:before="0"/>
              <w:jc w:val="center"/>
              <w:rPr>
                <w:rFonts w:cs="Arial"/>
                <w:sz w:val="16"/>
                <w:szCs w:val="16"/>
              </w:rPr>
            </w:pPr>
            <w:r w:rsidRPr="00B67262">
              <w:rPr>
                <w:rFonts w:cs="Arial"/>
                <w:sz w:val="16"/>
                <w:szCs w:val="16"/>
              </w:rPr>
              <w:t>11/6</w:t>
            </w:r>
          </w:p>
        </w:tc>
        <w:tc>
          <w:tcPr>
            <w:tcW w:w="1817" w:type="dxa"/>
            <w:tcBorders>
              <w:top w:val="nil"/>
              <w:left w:val="nil"/>
              <w:bottom w:val="single" w:sz="8" w:space="0" w:color="auto"/>
              <w:right w:val="single" w:sz="8" w:space="0" w:color="auto"/>
            </w:tcBorders>
            <w:shd w:val="clear" w:color="auto" w:fill="auto"/>
            <w:vAlign w:val="center"/>
            <w:hideMark/>
          </w:tcPr>
          <w:p w14:paraId="198ADAE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EFD132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4DD5B33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480C6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336E63A"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1A6E0E27" w14:textId="77777777" w:rsidR="005047BF" w:rsidRPr="00B67262" w:rsidRDefault="005047BF" w:rsidP="00245055">
            <w:pPr>
              <w:spacing w:before="0"/>
              <w:jc w:val="center"/>
              <w:rPr>
                <w:rFonts w:cs="Arial"/>
                <w:sz w:val="16"/>
                <w:szCs w:val="16"/>
              </w:rPr>
            </w:pPr>
            <w:r w:rsidRPr="00B67262">
              <w:rPr>
                <w:rFonts w:cs="Arial"/>
                <w:sz w:val="16"/>
                <w:szCs w:val="16"/>
              </w:rPr>
              <w:t>11/7</w:t>
            </w:r>
          </w:p>
        </w:tc>
        <w:tc>
          <w:tcPr>
            <w:tcW w:w="1817" w:type="dxa"/>
            <w:tcBorders>
              <w:top w:val="nil"/>
              <w:left w:val="nil"/>
              <w:bottom w:val="single" w:sz="8" w:space="0" w:color="auto"/>
              <w:right w:val="single" w:sz="8" w:space="0" w:color="auto"/>
            </w:tcBorders>
            <w:shd w:val="clear" w:color="auto" w:fill="auto"/>
            <w:vAlign w:val="center"/>
            <w:hideMark/>
          </w:tcPr>
          <w:p w14:paraId="0B219F2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23E42CE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039AA2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46F52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937BD4F"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4C2B26D8" w14:textId="77777777" w:rsidR="005047BF" w:rsidRPr="00B67262" w:rsidRDefault="005047BF" w:rsidP="00245055">
            <w:pPr>
              <w:spacing w:before="0"/>
              <w:jc w:val="center"/>
              <w:rPr>
                <w:rFonts w:cs="Arial"/>
                <w:sz w:val="16"/>
                <w:szCs w:val="16"/>
              </w:rPr>
            </w:pPr>
            <w:r w:rsidRPr="00B67262">
              <w:rPr>
                <w:rFonts w:cs="Arial"/>
                <w:sz w:val="16"/>
                <w:szCs w:val="16"/>
              </w:rPr>
              <w:t>11/8</w:t>
            </w:r>
          </w:p>
        </w:tc>
        <w:tc>
          <w:tcPr>
            <w:tcW w:w="1817" w:type="dxa"/>
            <w:tcBorders>
              <w:top w:val="nil"/>
              <w:left w:val="nil"/>
              <w:bottom w:val="single" w:sz="8" w:space="0" w:color="auto"/>
              <w:right w:val="single" w:sz="8" w:space="0" w:color="auto"/>
            </w:tcBorders>
            <w:shd w:val="clear" w:color="auto" w:fill="auto"/>
            <w:vAlign w:val="center"/>
            <w:hideMark/>
          </w:tcPr>
          <w:p w14:paraId="2E7E1C4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370F107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October [JNCC]</w:t>
            </w:r>
          </w:p>
        </w:tc>
        <w:tc>
          <w:tcPr>
            <w:tcW w:w="1817" w:type="dxa"/>
            <w:tcBorders>
              <w:top w:val="nil"/>
              <w:left w:val="nil"/>
              <w:bottom w:val="single" w:sz="8" w:space="0" w:color="auto"/>
              <w:right w:val="nil"/>
            </w:tcBorders>
            <w:shd w:val="clear" w:color="auto" w:fill="auto"/>
            <w:vAlign w:val="center"/>
            <w:hideMark/>
          </w:tcPr>
          <w:p w14:paraId="57F805D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05DE8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3FDBD0A"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2A6663BB" w14:textId="77777777" w:rsidR="005047BF" w:rsidRPr="00B67262" w:rsidRDefault="005047BF" w:rsidP="00245055">
            <w:pPr>
              <w:spacing w:before="0"/>
              <w:jc w:val="center"/>
              <w:rPr>
                <w:rFonts w:cs="Arial"/>
                <w:sz w:val="16"/>
                <w:szCs w:val="16"/>
              </w:rPr>
            </w:pPr>
            <w:r w:rsidRPr="00B67262">
              <w:rPr>
                <w:rFonts w:cs="Arial"/>
                <w:sz w:val="16"/>
                <w:szCs w:val="16"/>
              </w:rPr>
              <w:t>11/9</w:t>
            </w:r>
          </w:p>
        </w:tc>
        <w:tc>
          <w:tcPr>
            <w:tcW w:w="1817" w:type="dxa"/>
            <w:tcBorders>
              <w:top w:val="nil"/>
              <w:left w:val="nil"/>
              <w:bottom w:val="single" w:sz="8" w:space="0" w:color="auto"/>
              <w:right w:val="single" w:sz="8" w:space="0" w:color="auto"/>
            </w:tcBorders>
            <w:shd w:val="clear" w:color="auto" w:fill="auto"/>
            <w:vAlign w:val="center"/>
            <w:hideMark/>
          </w:tcPr>
          <w:p w14:paraId="350CC33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45A9FD5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single" w:sz="8" w:space="0" w:color="auto"/>
              <w:right w:val="nil"/>
            </w:tcBorders>
            <w:shd w:val="clear" w:color="auto" w:fill="auto"/>
            <w:vAlign w:val="center"/>
            <w:hideMark/>
          </w:tcPr>
          <w:p w14:paraId="256966E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9C588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6FB95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849FBBA" w14:textId="77777777" w:rsidR="005047BF" w:rsidRPr="00B67262" w:rsidRDefault="005047BF" w:rsidP="00245055">
            <w:pPr>
              <w:spacing w:before="0"/>
              <w:jc w:val="center"/>
              <w:rPr>
                <w:rFonts w:cs="Arial"/>
                <w:sz w:val="16"/>
                <w:szCs w:val="16"/>
              </w:rPr>
            </w:pPr>
            <w:r w:rsidRPr="00B67262">
              <w:rPr>
                <w:rFonts w:cs="Arial"/>
                <w:sz w:val="16"/>
                <w:szCs w:val="16"/>
              </w:rPr>
              <w:t>11/11</w:t>
            </w:r>
          </w:p>
        </w:tc>
        <w:tc>
          <w:tcPr>
            <w:tcW w:w="1817" w:type="dxa"/>
            <w:tcBorders>
              <w:top w:val="nil"/>
              <w:left w:val="nil"/>
              <w:bottom w:val="single" w:sz="8" w:space="0" w:color="auto"/>
              <w:right w:val="single" w:sz="8" w:space="0" w:color="auto"/>
            </w:tcBorders>
            <w:shd w:val="clear" w:color="auto" w:fill="auto"/>
            <w:vAlign w:val="center"/>
            <w:hideMark/>
          </w:tcPr>
          <w:p w14:paraId="294AF94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3C4998B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6E749DB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D34B4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386437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A3E808" w14:textId="77777777" w:rsidR="005047BF" w:rsidRPr="00B67262" w:rsidRDefault="005047BF" w:rsidP="00245055">
            <w:pPr>
              <w:spacing w:before="0"/>
              <w:jc w:val="center"/>
              <w:rPr>
                <w:rFonts w:cs="Arial"/>
                <w:sz w:val="16"/>
                <w:szCs w:val="16"/>
              </w:rPr>
            </w:pPr>
            <w:r w:rsidRPr="00B67262">
              <w:rPr>
                <w:rFonts w:cs="Arial"/>
                <w:sz w:val="16"/>
                <w:szCs w:val="16"/>
              </w:rPr>
              <w:t>11/12</w:t>
            </w:r>
          </w:p>
        </w:tc>
        <w:tc>
          <w:tcPr>
            <w:tcW w:w="1817" w:type="dxa"/>
            <w:tcBorders>
              <w:top w:val="nil"/>
              <w:left w:val="nil"/>
              <w:bottom w:val="single" w:sz="8" w:space="0" w:color="auto"/>
              <w:right w:val="single" w:sz="8" w:space="0" w:color="auto"/>
            </w:tcBorders>
            <w:shd w:val="clear" w:color="auto" w:fill="auto"/>
            <w:vAlign w:val="center"/>
            <w:hideMark/>
          </w:tcPr>
          <w:p w14:paraId="1709572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5C60F0E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single" w:sz="8" w:space="0" w:color="auto"/>
              <w:right w:val="nil"/>
            </w:tcBorders>
            <w:shd w:val="clear" w:color="auto" w:fill="auto"/>
            <w:vAlign w:val="center"/>
            <w:hideMark/>
          </w:tcPr>
          <w:p w14:paraId="0E07565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8821D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BBE5A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0D60AD6" w14:textId="77777777" w:rsidR="005047BF" w:rsidRPr="00B67262" w:rsidRDefault="005047BF" w:rsidP="00245055">
            <w:pPr>
              <w:spacing w:before="0"/>
              <w:jc w:val="center"/>
              <w:rPr>
                <w:rFonts w:cs="Arial"/>
                <w:sz w:val="16"/>
                <w:szCs w:val="16"/>
              </w:rPr>
            </w:pPr>
            <w:r w:rsidRPr="00B67262">
              <w:rPr>
                <w:rFonts w:cs="Arial"/>
                <w:sz w:val="16"/>
                <w:szCs w:val="16"/>
              </w:rPr>
              <w:t>11/13</w:t>
            </w:r>
          </w:p>
        </w:tc>
        <w:tc>
          <w:tcPr>
            <w:tcW w:w="1817" w:type="dxa"/>
            <w:tcBorders>
              <w:top w:val="nil"/>
              <w:left w:val="nil"/>
              <w:bottom w:val="single" w:sz="8" w:space="0" w:color="auto"/>
              <w:right w:val="single" w:sz="8" w:space="0" w:color="auto"/>
            </w:tcBorders>
            <w:shd w:val="clear" w:color="auto" w:fill="auto"/>
            <w:vAlign w:val="center"/>
            <w:hideMark/>
          </w:tcPr>
          <w:p w14:paraId="1E6A83D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7750AF9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October [JNCC]</w:t>
            </w:r>
          </w:p>
        </w:tc>
        <w:tc>
          <w:tcPr>
            <w:tcW w:w="1817" w:type="dxa"/>
            <w:tcBorders>
              <w:top w:val="nil"/>
              <w:left w:val="nil"/>
              <w:bottom w:val="single" w:sz="8" w:space="0" w:color="auto"/>
              <w:right w:val="nil"/>
            </w:tcBorders>
            <w:shd w:val="clear" w:color="auto" w:fill="auto"/>
            <w:vAlign w:val="center"/>
            <w:hideMark/>
          </w:tcPr>
          <w:p w14:paraId="6D6DF21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ECAD3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4FE26821"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009BC3E0" w14:textId="77777777" w:rsidR="005047BF" w:rsidRPr="00B67262" w:rsidRDefault="005047BF" w:rsidP="00245055">
            <w:pPr>
              <w:spacing w:before="0"/>
              <w:jc w:val="center"/>
              <w:rPr>
                <w:rFonts w:cs="Arial"/>
                <w:sz w:val="16"/>
                <w:szCs w:val="16"/>
              </w:rPr>
            </w:pPr>
            <w:r w:rsidRPr="00B67262">
              <w:rPr>
                <w:rFonts w:cs="Arial"/>
                <w:sz w:val="16"/>
                <w:szCs w:val="16"/>
              </w:rPr>
              <w:t>11/14</w:t>
            </w:r>
          </w:p>
        </w:tc>
        <w:tc>
          <w:tcPr>
            <w:tcW w:w="1817" w:type="dxa"/>
            <w:tcBorders>
              <w:top w:val="nil"/>
              <w:left w:val="nil"/>
              <w:bottom w:val="single" w:sz="8" w:space="0" w:color="auto"/>
              <w:right w:val="single" w:sz="8" w:space="0" w:color="auto"/>
            </w:tcBorders>
            <w:shd w:val="clear" w:color="auto" w:fill="auto"/>
            <w:vAlign w:val="center"/>
            <w:hideMark/>
          </w:tcPr>
          <w:p w14:paraId="72B611F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4DDBDCF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single" w:sz="8" w:space="0" w:color="auto"/>
              <w:right w:val="nil"/>
            </w:tcBorders>
            <w:shd w:val="clear" w:color="auto" w:fill="auto"/>
            <w:vAlign w:val="center"/>
            <w:hideMark/>
          </w:tcPr>
          <w:p w14:paraId="06B7CF0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8D682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169CFD4F"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3BC19567" w14:textId="77777777" w:rsidR="005047BF" w:rsidRPr="00B67262" w:rsidRDefault="005047BF" w:rsidP="00245055">
            <w:pPr>
              <w:spacing w:before="0"/>
              <w:jc w:val="center"/>
              <w:rPr>
                <w:rFonts w:cs="Arial"/>
                <w:sz w:val="16"/>
                <w:szCs w:val="16"/>
              </w:rPr>
            </w:pPr>
            <w:r w:rsidRPr="00B67262">
              <w:rPr>
                <w:rFonts w:cs="Arial"/>
                <w:sz w:val="16"/>
                <w:szCs w:val="16"/>
              </w:rPr>
              <w:t>11/15</w:t>
            </w:r>
          </w:p>
        </w:tc>
        <w:tc>
          <w:tcPr>
            <w:tcW w:w="1817" w:type="dxa"/>
            <w:tcBorders>
              <w:top w:val="nil"/>
              <w:left w:val="nil"/>
              <w:bottom w:val="single" w:sz="8" w:space="0" w:color="auto"/>
              <w:right w:val="single" w:sz="8" w:space="0" w:color="auto"/>
            </w:tcBorders>
            <w:shd w:val="clear" w:color="auto" w:fill="auto"/>
            <w:vAlign w:val="center"/>
            <w:hideMark/>
          </w:tcPr>
          <w:p w14:paraId="0C8D5AF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25E7D20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single" w:sz="8" w:space="0" w:color="auto"/>
              <w:right w:val="nil"/>
            </w:tcBorders>
            <w:shd w:val="clear" w:color="auto" w:fill="auto"/>
            <w:vAlign w:val="center"/>
            <w:hideMark/>
          </w:tcPr>
          <w:p w14:paraId="4971530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89F58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57E282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FAE7B32" w14:textId="77777777" w:rsidR="005047BF" w:rsidRPr="00B67262" w:rsidRDefault="00CD3B68" w:rsidP="00DF3C3F">
            <w:pPr>
              <w:spacing w:before="0"/>
              <w:jc w:val="center"/>
              <w:rPr>
                <w:rFonts w:cs="Arial"/>
                <w:sz w:val="16"/>
                <w:szCs w:val="16"/>
              </w:rPr>
            </w:pPr>
            <w:r w:rsidRPr="00B67262">
              <w:rPr>
                <w:rFonts w:cs="Arial"/>
                <w:sz w:val="16"/>
                <w:szCs w:val="16"/>
                <w:lang w:val="en-US"/>
              </w:rPr>
              <w:t>11/20</w:t>
            </w:r>
          </w:p>
        </w:tc>
        <w:tc>
          <w:tcPr>
            <w:tcW w:w="1817" w:type="dxa"/>
            <w:vMerge w:val="restart"/>
            <w:tcBorders>
              <w:top w:val="nil"/>
              <w:left w:val="nil"/>
              <w:right w:val="single" w:sz="8" w:space="0" w:color="auto"/>
            </w:tcBorders>
            <w:shd w:val="clear" w:color="auto" w:fill="auto"/>
            <w:vAlign w:val="center"/>
            <w:hideMark/>
          </w:tcPr>
          <w:p w14:paraId="03B8E93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–February August-September November -December </w:t>
            </w:r>
          </w:p>
          <w:p w14:paraId="67D67681"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98D292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nil"/>
              <w:right w:val="nil"/>
            </w:tcBorders>
            <w:shd w:val="clear" w:color="auto" w:fill="auto"/>
            <w:vAlign w:val="center"/>
            <w:hideMark/>
          </w:tcPr>
          <w:p w14:paraId="277175E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6C598A7" w14:textId="77777777" w:rsidR="005047BF" w:rsidRPr="00B67262" w:rsidRDefault="008C0581" w:rsidP="00714A0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5047BF" w:rsidRPr="00B67262" w14:paraId="1F208DA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3D7C9D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868381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13CC0AC"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2B832B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7D909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A46432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EE629BD" w14:textId="77777777" w:rsidR="005047BF" w:rsidRPr="00B67262" w:rsidRDefault="00CD3B68" w:rsidP="00DF3C3F">
            <w:pPr>
              <w:spacing w:before="0"/>
              <w:jc w:val="center"/>
              <w:rPr>
                <w:rFonts w:cs="Arial"/>
                <w:sz w:val="16"/>
                <w:szCs w:val="16"/>
              </w:rPr>
            </w:pPr>
            <w:r w:rsidRPr="00B67262">
              <w:rPr>
                <w:rFonts w:cs="Arial"/>
                <w:sz w:val="16"/>
                <w:szCs w:val="16"/>
                <w:lang w:val="en-US"/>
              </w:rPr>
              <w:t>11/23</w:t>
            </w:r>
          </w:p>
        </w:tc>
        <w:tc>
          <w:tcPr>
            <w:tcW w:w="1817" w:type="dxa"/>
            <w:vMerge w:val="restart"/>
            <w:tcBorders>
              <w:top w:val="nil"/>
              <w:left w:val="nil"/>
              <w:right w:val="single" w:sz="8" w:space="0" w:color="auto"/>
            </w:tcBorders>
            <w:shd w:val="clear" w:color="auto" w:fill="auto"/>
            <w:vAlign w:val="center"/>
            <w:hideMark/>
          </w:tcPr>
          <w:p w14:paraId="1EDBFFB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–February August-September November -December </w:t>
            </w:r>
          </w:p>
          <w:p w14:paraId="78EEEBD2"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D9C24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3CFF530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A21B5C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90B942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48AA55B"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5F64F6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550F6D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E1B4B0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1A6E7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CE82BF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C408C38" w14:textId="77777777" w:rsidR="005047BF" w:rsidRPr="00B67262" w:rsidRDefault="00CD3B68" w:rsidP="00DF3C3F">
            <w:pPr>
              <w:spacing w:before="0"/>
              <w:jc w:val="center"/>
              <w:rPr>
                <w:rFonts w:cs="Arial"/>
                <w:sz w:val="16"/>
                <w:szCs w:val="16"/>
              </w:rPr>
            </w:pPr>
            <w:r w:rsidRPr="00B67262">
              <w:rPr>
                <w:rFonts w:cs="Arial"/>
                <w:sz w:val="16"/>
                <w:szCs w:val="16"/>
                <w:lang w:val="en-US"/>
              </w:rPr>
              <w:t>11/24</w:t>
            </w:r>
          </w:p>
        </w:tc>
        <w:tc>
          <w:tcPr>
            <w:tcW w:w="1817" w:type="dxa"/>
            <w:vMerge w:val="restart"/>
            <w:tcBorders>
              <w:top w:val="nil"/>
              <w:left w:val="nil"/>
              <w:right w:val="single" w:sz="8" w:space="0" w:color="auto"/>
            </w:tcBorders>
            <w:shd w:val="clear" w:color="auto" w:fill="auto"/>
            <w:vAlign w:val="center"/>
            <w:hideMark/>
          </w:tcPr>
          <w:p w14:paraId="234FFC3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–March August-September November -December </w:t>
            </w:r>
          </w:p>
          <w:p w14:paraId="4E8B827A"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9195A8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3CB2256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952147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8C541C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1EA890D"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D98A31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3B5B4CB"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CE5D13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984CC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2016BA6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27A76CA" w14:textId="77777777" w:rsidR="005047BF" w:rsidRPr="00B67262" w:rsidRDefault="00CD3B68" w:rsidP="00DF3C3F">
            <w:pPr>
              <w:spacing w:before="0"/>
              <w:jc w:val="center"/>
              <w:rPr>
                <w:rFonts w:cs="Arial"/>
                <w:sz w:val="16"/>
                <w:szCs w:val="16"/>
              </w:rPr>
            </w:pPr>
            <w:r w:rsidRPr="00B67262">
              <w:rPr>
                <w:rFonts w:cs="Arial"/>
                <w:sz w:val="16"/>
                <w:szCs w:val="16"/>
                <w:lang w:val="en-US"/>
              </w:rPr>
              <w:t>11/25</w:t>
            </w:r>
          </w:p>
        </w:tc>
        <w:tc>
          <w:tcPr>
            <w:tcW w:w="1817" w:type="dxa"/>
            <w:vMerge w:val="restart"/>
            <w:tcBorders>
              <w:top w:val="nil"/>
              <w:left w:val="nil"/>
              <w:right w:val="single" w:sz="8" w:space="0" w:color="auto"/>
            </w:tcBorders>
            <w:shd w:val="clear" w:color="auto" w:fill="auto"/>
            <w:vAlign w:val="center"/>
            <w:hideMark/>
          </w:tcPr>
          <w:p w14:paraId="5F2C265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–March August-September November -December </w:t>
            </w:r>
          </w:p>
          <w:p w14:paraId="3BC85E61"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D9899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0480B5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8ADD6C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398BAC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2FA279C"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1CE60D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566EC48"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883528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01229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A3E728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541EF16" w14:textId="77777777" w:rsidR="005047BF" w:rsidRPr="00B67262" w:rsidRDefault="00CD3B68" w:rsidP="00DF3C3F">
            <w:pPr>
              <w:spacing w:before="0"/>
              <w:jc w:val="center"/>
              <w:rPr>
                <w:rFonts w:cs="Arial"/>
                <w:sz w:val="16"/>
                <w:szCs w:val="16"/>
              </w:rPr>
            </w:pPr>
            <w:r w:rsidRPr="00B67262">
              <w:rPr>
                <w:rFonts w:cs="Arial"/>
                <w:sz w:val="16"/>
                <w:szCs w:val="16"/>
                <w:lang w:val="en-US"/>
              </w:rPr>
              <w:t>11/26</w:t>
            </w:r>
          </w:p>
        </w:tc>
        <w:tc>
          <w:tcPr>
            <w:tcW w:w="1817" w:type="dxa"/>
            <w:vMerge w:val="restart"/>
            <w:tcBorders>
              <w:top w:val="nil"/>
              <w:left w:val="nil"/>
              <w:right w:val="single" w:sz="8" w:space="0" w:color="auto"/>
            </w:tcBorders>
            <w:shd w:val="clear" w:color="auto" w:fill="auto"/>
            <w:vAlign w:val="center"/>
            <w:hideMark/>
          </w:tcPr>
          <w:p w14:paraId="4D7DD87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–February </w:t>
            </w:r>
          </w:p>
          <w:p w14:paraId="6FE60CE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14:paraId="678A7C58"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D1283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6101980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5334082" w14:textId="77777777" w:rsidR="005047BF" w:rsidRPr="00B672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5047BF" w:rsidRPr="00B67262" w14:paraId="2CCAC998"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78BC5A77"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6CE774A0"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671FF76"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E62038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12ED5B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017B188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AA49186"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66FC28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887AB9C"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7CF5A5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C966D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353E46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A68C563" w14:textId="77777777" w:rsidR="005047BF" w:rsidRPr="00B67262" w:rsidRDefault="00CD3B68" w:rsidP="00DF3C3F">
            <w:pPr>
              <w:spacing w:before="0"/>
              <w:jc w:val="center"/>
              <w:rPr>
                <w:rFonts w:cs="Arial"/>
                <w:sz w:val="16"/>
                <w:szCs w:val="16"/>
              </w:rPr>
            </w:pPr>
            <w:r w:rsidRPr="00B67262">
              <w:rPr>
                <w:rFonts w:cs="Arial"/>
                <w:sz w:val="16"/>
                <w:szCs w:val="16"/>
                <w:lang w:val="en-US"/>
              </w:rPr>
              <w:t>11/27</w:t>
            </w:r>
          </w:p>
        </w:tc>
        <w:tc>
          <w:tcPr>
            <w:tcW w:w="1817" w:type="dxa"/>
            <w:vMerge w:val="restart"/>
            <w:tcBorders>
              <w:top w:val="nil"/>
              <w:left w:val="nil"/>
              <w:right w:val="single" w:sz="8" w:space="0" w:color="auto"/>
            </w:tcBorders>
            <w:shd w:val="clear" w:color="auto" w:fill="auto"/>
            <w:vAlign w:val="center"/>
            <w:hideMark/>
          </w:tcPr>
          <w:p w14:paraId="506958B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–March </w:t>
            </w:r>
          </w:p>
          <w:p w14:paraId="747CF2B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14:paraId="787843F3"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8D3A9A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2B20468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03F9C1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r>
      <w:tr w:rsidR="005047BF" w:rsidRPr="00B67262" w14:paraId="15D0BB4C"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746E89FA"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4FB02325"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3412EDD"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66AFA7C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BC37E4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0FB9F9BD"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3AE00F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568D47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1AB7195"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9313C3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E0EB9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AD52EF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CAE75E3" w14:textId="77777777" w:rsidR="005047BF" w:rsidRPr="00B67262" w:rsidRDefault="00CD3B68" w:rsidP="00DF3C3F">
            <w:pPr>
              <w:spacing w:before="0"/>
              <w:jc w:val="center"/>
              <w:rPr>
                <w:rFonts w:cs="Arial"/>
                <w:sz w:val="16"/>
                <w:szCs w:val="16"/>
              </w:rPr>
            </w:pPr>
            <w:r w:rsidRPr="00B67262">
              <w:rPr>
                <w:rFonts w:cs="Arial"/>
                <w:sz w:val="16"/>
                <w:szCs w:val="16"/>
                <w:lang w:val="en-US"/>
              </w:rPr>
              <w:t>11/28</w:t>
            </w:r>
          </w:p>
        </w:tc>
        <w:tc>
          <w:tcPr>
            <w:tcW w:w="1817" w:type="dxa"/>
            <w:vMerge w:val="restart"/>
            <w:tcBorders>
              <w:top w:val="nil"/>
              <w:left w:val="nil"/>
              <w:right w:val="single" w:sz="8" w:space="0" w:color="auto"/>
            </w:tcBorders>
            <w:shd w:val="clear" w:color="auto" w:fill="auto"/>
            <w:vAlign w:val="center"/>
            <w:hideMark/>
          </w:tcPr>
          <w:p w14:paraId="7BED887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p w14:paraId="62981E0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14:paraId="00C40D2B"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39E74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546BC6D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5B84FA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r>
      <w:tr w:rsidR="005047BF" w:rsidRPr="00B67262" w14:paraId="7C70FA54"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6F78478B"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745DA311"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745C1E1"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A2BB49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9BB2B1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94C3F5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54054B7"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FFEAF0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88E2C8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14F610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4B356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469F0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D2658FA" w14:textId="77777777" w:rsidR="005047BF" w:rsidRPr="00B67262" w:rsidRDefault="00CD3B68" w:rsidP="00DF3C3F">
            <w:pPr>
              <w:spacing w:before="0"/>
              <w:jc w:val="center"/>
              <w:rPr>
                <w:rFonts w:cs="Arial"/>
                <w:sz w:val="16"/>
                <w:szCs w:val="16"/>
              </w:rPr>
            </w:pPr>
            <w:r w:rsidRPr="00B67262">
              <w:rPr>
                <w:rFonts w:cs="Arial"/>
                <w:sz w:val="16"/>
                <w:szCs w:val="16"/>
                <w:lang w:val="en-US"/>
              </w:rPr>
              <w:t>11/29</w:t>
            </w:r>
          </w:p>
        </w:tc>
        <w:tc>
          <w:tcPr>
            <w:tcW w:w="1817" w:type="dxa"/>
            <w:vMerge w:val="restart"/>
            <w:tcBorders>
              <w:top w:val="nil"/>
              <w:left w:val="nil"/>
              <w:right w:val="single" w:sz="8" w:space="0" w:color="auto"/>
            </w:tcBorders>
            <w:shd w:val="clear" w:color="auto" w:fill="auto"/>
            <w:vAlign w:val="center"/>
            <w:hideMark/>
          </w:tcPr>
          <w:p w14:paraId="033032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p w14:paraId="6AFC341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14:paraId="68687396"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2728A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1B50068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17642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1F59B90"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4F3691C6"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7B83340A"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3705F0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38FAE2C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BDA54D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0471987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65DCCE3"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789F7A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2EFB88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1872FF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47180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0089260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4F2D17E" w14:textId="77777777" w:rsidR="005047BF" w:rsidRPr="00B67262" w:rsidRDefault="00CD3B68" w:rsidP="00DF3C3F">
            <w:pPr>
              <w:spacing w:before="0"/>
              <w:jc w:val="center"/>
              <w:rPr>
                <w:rFonts w:cs="Arial"/>
                <w:sz w:val="16"/>
                <w:szCs w:val="16"/>
              </w:rPr>
            </w:pPr>
            <w:r w:rsidRPr="00B67262">
              <w:rPr>
                <w:rFonts w:cs="Arial"/>
                <w:sz w:val="16"/>
                <w:szCs w:val="16"/>
                <w:lang w:val="en-US"/>
              </w:rPr>
              <w:t>11/30</w:t>
            </w:r>
          </w:p>
        </w:tc>
        <w:tc>
          <w:tcPr>
            <w:tcW w:w="1817" w:type="dxa"/>
            <w:vMerge w:val="restart"/>
            <w:tcBorders>
              <w:top w:val="nil"/>
              <w:left w:val="nil"/>
              <w:right w:val="single" w:sz="8" w:space="0" w:color="auto"/>
            </w:tcBorders>
            <w:shd w:val="clear" w:color="auto" w:fill="auto"/>
            <w:vAlign w:val="center"/>
            <w:hideMark/>
          </w:tcPr>
          <w:p w14:paraId="425B947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p w14:paraId="4E5B237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-December </w:t>
            </w:r>
          </w:p>
          <w:p w14:paraId="196D948F"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E8E82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December [JNCC]</w:t>
            </w:r>
          </w:p>
        </w:tc>
        <w:tc>
          <w:tcPr>
            <w:tcW w:w="1817" w:type="dxa"/>
            <w:tcBorders>
              <w:top w:val="nil"/>
              <w:left w:val="nil"/>
              <w:bottom w:val="nil"/>
              <w:right w:val="nil"/>
            </w:tcBorders>
            <w:shd w:val="clear" w:color="auto" w:fill="auto"/>
            <w:vAlign w:val="center"/>
            <w:hideMark/>
          </w:tcPr>
          <w:p w14:paraId="511DD39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04C0C8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0DD78498"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2884C0F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07EBDDEC"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EAD6E23"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E6738E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8FE463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787E79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00676F0"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30DA61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DAA609B"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C48EB6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7AD69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EC6521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3CBE87D" w14:textId="77777777" w:rsidR="005047BF" w:rsidRPr="00B67262" w:rsidRDefault="00CD3B68" w:rsidP="00DF3C3F">
            <w:pPr>
              <w:spacing w:before="0"/>
              <w:jc w:val="center"/>
              <w:rPr>
                <w:rFonts w:cs="Arial"/>
                <w:sz w:val="16"/>
                <w:szCs w:val="16"/>
              </w:rPr>
            </w:pPr>
            <w:r w:rsidRPr="00B67262">
              <w:rPr>
                <w:rFonts w:cs="Arial"/>
                <w:sz w:val="16"/>
                <w:szCs w:val="16"/>
                <w:lang w:val="en-US"/>
              </w:rPr>
              <w:t>12/2</w:t>
            </w:r>
          </w:p>
        </w:tc>
        <w:tc>
          <w:tcPr>
            <w:tcW w:w="1817" w:type="dxa"/>
            <w:vMerge w:val="restart"/>
            <w:tcBorders>
              <w:top w:val="nil"/>
              <w:left w:val="nil"/>
              <w:right w:val="single" w:sz="8" w:space="0" w:color="auto"/>
            </w:tcBorders>
            <w:shd w:val="clear" w:color="auto" w:fill="auto"/>
            <w:vAlign w:val="center"/>
            <w:hideMark/>
          </w:tcPr>
          <w:p w14:paraId="00A2E77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0495A056"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B34C54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nil"/>
              <w:bottom w:val="nil"/>
              <w:right w:val="nil"/>
            </w:tcBorders>
            <w:shd w:val="clear" w:color="auto" w:fill="auto"/>
            <w:vAlign w:val="center"/>
            <w:hideMark/>
          </w:tcPr>
          <w:p w14:paraId="328034E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B7B284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574A26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9480BB4"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BF5DFF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29CFB70"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B66DE3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66C3D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1657988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686BDA8" w14:textId="77777777" w:rsidR="005047BF" w:rsidRPr="00B67262" w:rsidRDefault="00CD3B68" w:rsidP="00DF3C3F">
            <w:pPr>
              <w:spacing w:before="0"/>
              <w:jc w:val="center"/>
              <w:rPr>
                <w:rFonts w:cs="Arial"/>
                <w:sz w:val="16"/>
                <w:szCs w:val="16"/>
              </w:rPr>
            </w:pPr>
            <w:r w:rsidRPr="00B67262">
              <w:rPr>
                <w:rFonts w:cs="Arial"/>
                <w:sz w:val="16"/>
                <w:szCs w:val="16"/>
                <w:lang w:val="en-US"/>
              </w:rPr>
              <w:t>12/3</w:t>
            </w:r>
          </w:p>
        </w:tc>
        <w:tc>
          <w:tcPr>
            <w:tcW w:w="1817" w:type="dxa"/>
            <w:vMerge w:val="restart"/>
            <w:tcBorders>
              <w:top w:val="nil"/>
              <w:left w:val="nil"/>
              <w:right w:val="single" w:sz="8" w:space="0" w:color="auto"/>
            </w:tcBorders>
            <w:shd w:val="clear" w:color="auto" w:fill="auto"/>
            <w:vAlign w:val="center"/>
            <w:hideMark/>
          </w:tcPr>
          <w:p w14:paraId="7A269C0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363C11F5"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989A90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14:paraId="7125BD1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FD415D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BC4FB2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9833355"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95517D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081B79A"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6D76E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76206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68F003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EE335A6" w14:textId="77777777" w:rsidR="005047BF" w:rsidRPr="00B67262" w:rsidRDefault="00CD3B68" w:rsidP="00DF3C3F">
            <w:pPr>
              <w:spacing w:before="0"/>
              <w:jc w:val="center"/>
              <w:rPr>
                <w:rFonts w:cs="Arial"/>
                <w:sz w:val="16"/>
                <w:szCs w:val="16"/>
              </w:rPr>
            </w:pPr>
            <w:r w:rsidRPr="00B67262">
              <w:rPr>
                <w:rFonts w:cs="Arial"/>
                <w:sz w:val="16"/>
                <w:szCs w:val="16"/>
                <w:lang w:val="en-US"/>
              </w:rPr>
              <w:t>12/4</w:t>
            </w:r>
          </w:p>
        </w:tc>
        <w:tc>
          <w:tcPr>
            <w:tcW w:w="1817" w:type="dxa"/>
            <w:vMerge w:val="restart"/>
            <w:tcBorders>
              <w:top w:val="nil"/>
              <w:left w:val="nil"/>
              <w:right w:val="single" w:sz="8" w:space="0" w:color="auto"/>
            </w:tcBorders>
            <w:shd w:val="clear" w:color="auto" w:fill="auto"/>
            <w:vAlign w:val="center"/>
            <w:hideMark/>
          </w:tcPr>
          <w:p w14:paraId="3D8DE32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0750B580"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4FB0E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14:paraId="1242CA7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75D04D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7B5E92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7076D6F"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2FE0B0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6FAAF63"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A27559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0C2A0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50116D5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8BF1C84" w14:textId="77777777" w:rsidR="005047BF" w:rsidRPr="00B67262" w:rsidRDefault="00CD3B68" w:rsidP="00DF3C3F">
            <w:pPr>
              <w:spacing w:before="0"/>
              <w:jc w:val="center"/>
              <w:rPr>
                <w:rFonts w:cs="Arial"/>
                <w:sz w:val="16"/>
                <w:szCs w:val="16"/>
              </w:rPr>
            </w:pPr>
            <w:r w:rsidRPr="00B67262">
              <w:rPr>
                <w:rFonts w:cs="Arial"/>
                <w:sz w:val="16"/>
                <w:szCs w:val="16"/>
                <w:lang w:val="en-US"/>
              </w:rPr>
              <w:t>12/5</w:t>
            </w:r>
          </w:p>
        </w:tc>
        <w:tc>
          <w:tcPr>
            <w:tcW w:w="1817" w:type="dxa"/>
            <w:vMerge w:val="restart"/>
            <w:tcBorders>
              <w:top w:val="nil"/>
              <w:left w:val="nil"/>
              <w:right w:val="single" w:sz="8" w:space="0" w:color="auto"/>
            </w:tcBorders>
            <w:shd w:val="clear" w:color="auto" w:fill="auto"/>
            <w:vAlign w:val="center"/>
            <w:hideMark/>
          </w:tcPr>
          <w:p w14:paraId="56B5E47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1B0BAF62"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A5414E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14:paraId="76B199C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66587A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AF6A3F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79C05AF"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792E01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8AACFA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BEE287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9255E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2518424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2FDDA61" w14:textId="77777777" w:rsidR="005047BF" w:rsidRPr="00B67262" w:rsidRDefault="00CD3B68" w:rsidP="00DF3C3F">
            <w:pPr>
              <w:spacing w:before="0"/>
              <w:jc w:val="center"/>
              <w:rPr>
                <w:rFonts w:cs="Arial"/>
                <w:sz w:val="16"/>
                <w:szCs w:val="16"/>
              </w:rPr>
            </w:pPr>
            <w:r w:rsidRPr="00B67262">
              <w:rPr>
                <w:rFonts w:cs="Arial"/>
                <w:sz w:val="16"/>
                <w:szCs w:val="16"/>
                <w:lang w:val="en-US"/>
              </w:rPr>
              <w:t>12/6</w:t>
            </w:r>
          </w:p>
        </w:tc>
        <w:tc>
          <w:tcPr>
            <w:tcW w:w="1817" w:type="dxa"/>
            <w:vMerge w:val="restart"/>
            <w:tcBorders>
              <w:top w:val="nil"/>
              <w:left w:val="nil"/>
              <w:right w:val="single" w:sz="8" w:space="0" w:color="auto"/>
            </w:tcBorders>
            <w:shd w:val="clear" w:color="auto" w:fill="auto"/>
            <w:vAlign w:val="center"/>
            <w:hideMark/>
          </w:tcPr>
          <w:p w14:paraId="1FAFA14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2FCB7CDC"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C81C9C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14:paraId="0A25D60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891312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39621F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EB33060"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B53AE8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45AB70C"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72D30E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BB180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1E2F84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1A1842E" w14:textId="77777777" w:rsidR="005047BF" w:rsidRPr="00B67262" w:rsidRDefault="00CD3B68" w:rsidP="00DF3C3F">
            <w:pPr>
              <w:spacing w:before="0"/>
              <w:jc w:val="center"/>
              <w:rPr>
                <w:rFonts w:cs="Arial"/>
                <w:sz w:val="16"/>
                <w:szCs w:val="16"/>
              </w:rPr>
            </w:pPr>
            <w:r w:rsidRPr="00B67262">
              <w:rPr>
                <w:rFonts w:cs="Arial"/>
                <w:sz w:val="16"/>
                <w:szCs w:val="16"/>
                <w:lang w:val="en-US"/>
              </w:rPr>
              <w:t>12/7</w:t>
            </w:r>
          </w:p>
        </w:tc>
        <w:tc>
          <w:tcPr>
            <w:tcW w:w="1817" w:type="dxa"/>
            <w:vMerge w:val="restart"/>
            <w:tcBorders>
              <w:top w:val="nil"/>
              <w:left w:val="nil"/>
              <w:right w:val="single" w:sz="8" w:space="0" w:color="auto"/>
            </w:tcBorders>
            <w:shd w:val="clear" w:color="auto" w:fill="auto"/>
            <w:vAlign w:val="center"/>
            <w:hideMark/>
          </w:tcPr>
          <w:p w14:paraId="7C5899D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6E120792"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B956A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14:paraId="153E7D8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9620EE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930BBB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B5CA53F"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C3C44B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F2510B8"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BFF66C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174EA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C72870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D9D9EDE" w14:textId="77777777" w:rsidR="005047BF" w:rsidRPr="00B67262" w:rsidRDefault="00CD3B68" w:rsidP="00DF3C3F">
            <w:pPr>
              <w:spacing w:before="0"/>
              <w:jc w:val="center"/>
              <w:rPr>
                <w:rFonts w:cs="Arial"/>
                <w:sz w:val="16"/>
                <w:szCs w:val="16"/>
              </w:rPr>
            </w:pPr>
            <w:r w:rsidRPr="00B67262">
              <w:rPr>
                <w:rFonts w:cs="Arial"/>
                <w:sz w:val="16"/>
                <w:szCs w:val="16"/>
                <w:lang w:val="en-US"/>
              </w:rPr>
              <w:t>12/8</w:t>
            </w:r>
          </w:p>
        </w:tc>
        <w:tc>
          <w:tcPr>
            <w:tcW w:w="1817" w:type="dxa"/>
            <w:vMerge w:val="restart"/>
            <w:tcBorders>
              <w:top w:val="nil"/>
              <w:left w:val="nil"/>
              <w:right w:val="single" w:sz="8" w:space="0" w:color="auto"/>
            </w:tcBorders>
            <w:shd w:val="clear" w:color="auto" w:fill="auto"/>
            <w:vAlign w:val="center"/>
            <w:hideMark/>
          </w:tcPr>
          <w:p w14:paraId="42E4602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4E495FCE"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ED3F0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14:paraId="7B9887B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59ABDD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1B598E9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0B3C74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BF1BD0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3EE5AA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18F56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8BAC3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E20021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5C133CA" w14:textId="77777777" w:rsidR="005047BF" w:rsidRPr="00B67262" w:rsidRDefault="00CD3B68" w:rsidP="00DF3C3F">
            <w:pPr>
              <w:spacing w:before="0"/>
              <w:jc w:val="center"/>
              <w:rPr>
                <w:rFonts w:cs="Arial"/>
                <w:sz w:val="16"/>
                <w:szCs w:val="16"/>
              </w:rPr>
            </w:pPr>
            <w:r w:rsidRPr="00B67262">
              <w:rPr>
                <w:rFonts w:cs="Arial"/>
                <w:sz w:val="16"/>
                <w:szCs w:val="16"/>
                <w:lang w:val="en-US"/>
              </w:rPr>
              <w:t>12/9</w:t>
            </w:r>
          </w:p>
        </w:tc>
        <w:tc>
          <w:tcPr>
            <w:tcW w:w="1817" w:type="dxa"/>
            <w:vMerge w:val="restart"/>
            <w:tcBorders>
              <w:top w:val="nil"/>
              <w:left w:val="nil"/>
              <w:right w:val="single" w:sz="8" w:space="0" w:color="auto"/>
            </w:tcBorders>
            <w:shd w:val="clear" w:color="auto" w:fill="auto"/>
            <w:vAlign w:val="center"/>
            <w:hideMark/>
          </w:tcPr>
          <w:p w14:paraId="6FECB7E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67580BDB"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CBC2F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14:paraId="1F03B24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BDC511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6DDEBC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CFD6701"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06556D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AC09EB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A969A7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AFBC7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2528475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AAB4D98"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12/10</w:t>
            </w:r>
          </w:p>
        </w:tc>
        <w:tc>
          <w:tcPr>
            <w:tcW w:w="1817" w:type="dxa"/>
            <w:vMerge w:val="restart"/>
            <w:tcBorders>
              <w:top w:val="nil"/>
              <w:left w:val="nil"/>
              <w:right w:val="single" w:sz="8" w:space="0" w:color="auto"/>
            </w:tcBorders>
            <w:shd w:val="clear" w:color="auto" w:fill="auto"/>
            <w:vAlign w:val="center"/>
            <w:hideMark/>
          </w:tcPr>
          <w:p w14:paraId="08CC965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2BAF4997"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EA6E71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14:paraId="63FD4BC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7500DA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994B4CD"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5448FC6"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24C4BE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4081CB4"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6420C0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D4ECF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1DE525B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8E8DEDD"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12/11</w:t>
            </w:r>
          </w:p>
        </w:tc>
        <w:tc>
          <w:tcPr>
            <w:tcW w:w="1817" w:type="dxa"/>
            <w:vMerge w:val="restart"/>
            <w:tcBorders>
              <w:top w:val="nil"/>
              <w:left w:val="nil"/>
              <w:right w:val="single" w:sz="8" w:space="0" w:color="auto"/>
            </w:tcBorders>
            <w:shd w:val="clear" w:color="auto" w:fill="auto"/>
            <w:vAlign w:val="center"/>
            <w:hideMark/>
          </w:tcPr>
          <w:p w14:paraId="38BA753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March August – September November -December </w:t>
            </w:r>
          </w:p>
          <w:p w14:paraId="642F89E8"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ECA7BB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14:paraId="08F8438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742EF5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0A9C7EE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AE4A50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09C360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3D11915"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7BC2E7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4F848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FEB87D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0BCEC16"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12/12</w:t>
            </w:r>
          </w:p>
        </w:tc>
        <w:tc>
          <w:tcPr>
            <w:tcW w:w="1817" w:type="dxa"/>
            <w:vMerge w:val="restart"/>
            <w:tcBorders>
              <w:top w:val="nil"/>
              <w:left w:val="nil"/>
              <w:right w:val="single" w:sz="8" w:space="0" w:color="auto"/>
            </w:tcBorders>
            <w:shd w:val="clear" w:color="auto" w:fill="auto"/>
            <w:vAlign w:val="center"/>
            <w:hideMark/>
          </w:tcPr>
          <w:p w14:paraId="5AB9DA1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November -December </w:t>
            </w:r>
          </w:p>
          <w:p w14:paraId="26F16760"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17836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14:paraId="1F17C7E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E5BB99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079F2B42"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9C6D637"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C14BBA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270781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BC1CF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B101C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652724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04B3A47"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12/13</w:t>
            </w:r>
          </w:p>
        </w:tc>
        <w:tc>
          <w:tcPr>
            <w:tcW w:w="1817" w:type="dxa"/>
            <w:vMerge w:val="restart"/>
            <w:tcBorders>
              <w:top w:val="nil"/>
              <w:left w:val="nil"/>
              <w:right w:val="single" w:sz="8" w:space="0" w:color="auto"/>
            </w:tcBorders>
            <w:shd w:val="clear" w:color="auto" w:fill="auto"/>
            <w:vAlign w:val="center"/>
            <w:hideMark/>
          </w:tcPr>
          <w:p w14:paraId="61076B3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w:t>
            </w:r>
          </w:p>
          <w:p w14:paraId="74A90A60"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3FFF49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September [JNCC]</w:t>
            </w:r>
          </w:p>
        </w:tc>
        <w:tc>
          <w:tcPr>
            <w:tcW w:w="1817" w:type="dxa"/>
            <w:tcBorders>
              <w:top w:val="nil"/>
              <w:left w:val="nil"/>
              <w:bottom w:val="nil"/>
              <w:right w:val="nil"/>
            </w:tcBorders>
            <w:shd w:val="clear" w:color="auto" w:fill="auto"/>
            <w:vAlign w:val="center"/>
            <w:hideMark/>
          </w:tcPr>
          <w:p w14:paraId="5D573E7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7042D8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0680F6E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3F6BB20"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B75906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83231E3"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8B0A33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722EF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4ABE2B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C8DAE3A"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12/14</w:t>
            </w:r>
          </w:p>
        </w:tc>
        <w:tc>
          <w:tcPr>
            <w:tcW w:w="1817" w:type="dxa"/>
            <w:vMerge w:val="restart"/>
            <w:tcBorders>
              <w:top w:val="nil"/>
              <w:left w:val="nil"/>
              <w:right w:val="single" w:sz="8" w:space="0" w:color="auto"/>
            </w:tcBorders>
            <w:shd w:val="clear" w:color="auto" w:fill="auto"/>
            <w:vAlign w:val="center"/>
            <w:hideMark/>
          </w:tcPr>
          <w:p w14:paraId="0261AF8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w:t>
            </w:r>
          </w:p>
          <w:p w14:paraId="78979A51"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B08122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nil"/>
              <w:right w:val="nil"/>
            </w:tcBorders>
            <w:shd w:val="clear" w:color="auto" w:fill="auto"/>
            <w:vAlign w:val="center"/>
            <w:hideMark/>
          </w:tcPr>
          <w:p w14:paraId="2FAE701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20FD6A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CD5490A"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125A34F"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BF6C7D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55D8182"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F3E428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8BEB7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034C1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D5FD46E"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12/15</w:t>
            </w:r>
          </w:p>
        </w:tc>
        <w:tc>
          <w:tcPr>
            <w:tcW w:w="1817" w:type="dxa"/>
            <w:tcBorders>
              <w:top w:val="nil"/>
              <w:left w:val="nil"/>
              <w:bottom w:val="single" w:sz="8" w:space="0" w:color="auto"/>
              <w:right w:val="single" w:sz="8" w:space="0" w:color="auto"/>
            </w:tcBorders>
            <w:shd w:val="clear" w:color="auto" w:fill="auto"/>
            <w:vAlign w:val="center"/>
            <w:hideMark/>
          </w:tcPr>
          <w:p w14:paraId="40656AF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14:paraId="0DC5218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5EA420C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8AE3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65FBF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2F27D5D"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12/16</w:t>
            </w:r>
          </w:p>
        </w:tc>
        <w:tc>
          <w:tcPr>
            <w:tcW w:w="1817" w:type="dxa"/>
            <w:tcBorders>
              <w:top w:val="nil"/>
              <w:left w:val="nil"/>
              <w:bottom w:val="single" w:sz="8" w:space="0" w:color="auto"/>
              <w:right w:val="single" w:sz="8" w:space="0" w:color="auto"/>
            </w:tcBorders>
            <w:shd w:val="clear" w:color="auto" w:fill="auto"/>
            <w:vAlign w:val="center"/>
            <w:hideMark/>
          </w:tcPr>
          <w:p w14:paraId="6BC040A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97C7D9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single" w:sz="8" w:space="0" w:color="auto"/>
              <w:right w:val="nil"/>
            </w:tcBorders>
            <w:shd w:val="clear" w:color="auto" w:fill="auto"/>
            <w:vAlign w:val="center"/>
            <w:hideMark/>
          </w:tcPr>
          <w:p w14:paraId="47EBC62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1CAE8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864D8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23782D7"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12/17</w:t>
            </w:r>
          </w:p>
        </w:tc>
        <w:tc>
          <w:tcPr>
            <w:tcW w:w="1817" w:type="dxa"/>
            <w:tcBorders>
              <w:top w:val="nil"/>
              <w:left w:val="nil"/>
              <w:bottom w:val="single" w:sz="8" w:space="0" w:color="auto"/>
              <w:right w:val="single" w:sz="8" w:space="0" w:color="auto"/>
            </w:tcBorders>
            <w:shd w:val="clear" w:color="auto" w:fill="auto"/>
            <w:vAlign w:val="center"/>
            <w:hideMark/>
          </w:tcPr>
          <w:p w14:paraId="16A32E2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14:paraId="0D2D481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single" w:sz="8" w:space="0" w:color="auto"/>
              <w:right w:val="nil"/>
            </w:tcBorders>
            <w:shd w:val="clear" w:color="auto" w:fill="auto"/>
            <w:vAlign w:val="center"/>
            <w:hideMark/>
          </w:tcPr>
          <w:p w14:paraId="1D32376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8416A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4E023E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FCEF748"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12/18</w:t>
            </w:r>
          </w:p>
        </w:tc>
        <w:tc>
          <w:tcPr>
            <w:tcW w:w="1817" w:type="dxa"/>
            <w:tcBorders>
              <w:top w:val="nil"/>
              <w:left w:val="nil"/>
              <w:bottom w:val="single" w:sz="8" w:space="0" w:color="auto"/>
              <w:right w:val="single" w:sz="8" w:space="0" w:color="auto"/>
            </w:tcBorders>
            <w:shd w:val="clear" w:color="auto" w:fill="auto"/>
            <w:vAlign w:val="center"/>
            <w:hideMark/>
          </w:tcPr>
          <w:p w14:paraId="01F1556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14:paraId="22663ED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November [JNCC]</w:t>
            </w:r>
          </w:p>
        </w:tc>
        <w:tc>
          <w:tcPr>
            <w:tcW w:w="1817" w:type="dxa"/>
            <w:tcBorders>
              <w:top w:val="nil"/>
              <w:left w:val="nil"/>
              <w:bottom w:val="single" w:sz="8" w:space="0" w:color="auto"/>
              <w:right w:val="nil"/>
            </w:tcBorders>
            <w:shd w:val="clear" w:color="auto" w:fill="auto"/>
            <w:vAlign w:val="center"/>
            <w:hideMark/>
          </w:tcPr>
          <w:p w14:paraId="4786741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204BA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4E9D96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35B37D"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12/19</w:t>
            </w:r>
          </w:p>
        </w:tc>
        <w:tc>
          <w:tcPr>
            <w:tcW w:w="1817" w:type="dxa"/>
            <w:tcBorders>
              <w:top w:val="nil"/>
              <w:left w:val="nil"/>
              <w:bottom w:val="single" w:sz="8" w:space="0" w:color="auto"/>
              <w:right w:val="single" w:sz="8" w:space="0" w:color="auto"/>
            </w:tcBorders>
            <w:shd w:val="clear" w:color="auto" w:fill="auto"/>
            <w:vAlign w:val="center"/>
            <w:hideMark/>
          </w:tcPr>
          <w:p w14:paraId="723399A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–December(MS)</w:t>
            </w:r>
          </w:p>
        </w:tc>
        <w:tc>
          <w:tcPr>
            <w:tcW w:w="1818" w:type="dxa"/>
            <w:tcBorders>
              <w:top w:val="nil"/>
              <w:left w:val="nil"/>
              <w:bottom w:val="single" w:sz="8" w:space="0" w:color="auto"/>
              <w:right w:val="single" w:sz="8" w:space="0" w:color="auto"/>
            </w:tcBorders>
            <w:shd w:val="clear" w:color="auto" w:fill="auto"/>
            <w:vAlign w:val="center"/>
            <w:hideMark/>
          </w:tcPr>
          <w:p w14:paraId="4099797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5AD5010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9531A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7D3C1F0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EB3C6BC" w14:textId="77777777" w:rsidR="005047BF" w:rsidRPr="00B67262" w:rsidRDefault="00CD3B68" w:rsidP="00DF3C3F">
            <w:pPr>
              <w:widowControl w:val="0"/>
              <w:tabs>
                <w:tab w:val="left" w:pos="40"/>
                <w:tab w:val="left" w:pos="2128"/>
              </w:tabs>
              <w:jc w:val="center"/>
              <w:rPr>
                <w:rFonts w:cs="Arial"/>
                <w:sz w:val="16"/>
                <w:szCs w:val="16"/>
                <w:lang w:val="en-US"/>
              </w:rPr>
            </w:pPr>
            <w:r w:rsidRPr="00B67262">
              <w:rPr>
                <w:rFonts w:cs="Arial"/>
                <w:sz w:val="16"/>
                <w:szCs w:val="16"/>
                <w:lang w:val="en-US"/>
              </w:rPr>
              <w:t>12/20</w:t>
            </w:r>
          </w:p>
        </w:tc>
        <w:tc>
          <w:tcPr>
            <w:tcW w:w="1817" w:type="dxa"/>
            <w:vMerge w:val="restart"/>
            <w:tcBorders>
              <w:top w:val="nil"/>
              <w:left w:val="nil"/>
              <w:right w:val="single" w:sz="8" w:space="0" w:color="auto"/>
            </w:tcBorders>
            <w:shd w:val="clear" w:color="auto" w:fill="auto"/>
            <w:vAlign w:val="center"/>
            <w:hideMark/>
          </w:tcPr>
          <w:p w14:paraId="21DBDC7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0AA55D4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w:t>
            </w:r>
          </w:p>
          <w:p w14:paraId="04F75DE9"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0DA583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nil"/>
              <w:right w:val="nil"/>
            </w:tcBorders>
            <w:shd w:val="clear" w:color="auto" w:fill="auto"/>
            <w:vAlign w:val="center"/>
            <w:hideMark/>
          </w:tcPr>
          <w:p w14:paraId="7376DBA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1D616F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6243320"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067E4D52"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36690241"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5884BAE"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08CC4AC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05D4B7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6EFA26A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5CA1CE2"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5C2BDC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AF8480D"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1F0E7C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F7801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B916AE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DA8EFBE" w14:textId="77777777"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12/21</w:t>
            </w:r>
          </w:p>
        </w:tc>
        <w:tc>
          <w:tcPr>
            <w:tcW w:w="1817" w:type="dxa"/>
            <w:tcBorders>
              <w:top w:val="nil"/>
              <w:left w:val="nil"/>
              <w:bottom w:val="single" w:sz="8" w:space="0" w:color="auto"/>
              <w:right w:val="single" w:sz="8" w:space="0" w:color="auto"/>
            </w:tcBorders>
            <w:shd w:val="clear" w:color="auto" w:fill="auto"/>
            <w:vAlign w:val="center"/>
            <w:hideMark/>
          </w:tcPr>
          <w:p w14:paraId="25020C3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5A9C4D2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949F9C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007B9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7921C41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4BFEC99" w14:textId="77777777"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12/22</w:t>
            </w:r>
          </w:p>
        </w:tc>
        <w:tc>
          <w:tcPr>
            <w:tcW w:w="1817" w:type="dxa"/>
            <w:vMerge w:val="restart"/>
            <w:tcBorders>
              <w:top w:val="nil"/>
              <w:left w:val="nil"/>
              <w:right w:val="single" w:sz="8" w:space="0" w:color="auto"/>
            </w:tcBorders>
            <w:shd w:val="clear" w:color="auto" w:fill="auto"/>
            <w:vAlign w:val="center"/>
            <w:hideMark/>
          </w:tcPr>
          <w:p w14:paraId="61E4960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195B77D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w:t>
            </w:r>
          </w:p>
          <w:p w14:paraId="65110D8E"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A41DEF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2C14B16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E5C0C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EC56CE6"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1F6CCE32"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2C2F2936"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84CB650"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21FAEFA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2C8DCA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F6CBBB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6EF8DEB"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F244C7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E960768"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CA717FF"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5044D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3632ADF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96A9216" w14:textId="77777777"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12/23</w:t>
            </w:r>
          </w:p>
        </w:tc>
        <w:tc>
          <w:tcPr>
            <w:tcW w:w="1817" w:type="dxa"/>
            <w:vMerge w:val="restart"/>
            <w:tcBorders>
              <w:top w:val="nil"/>
              <w:left w:val="nil"/>
              <w:right w:val="single" w:sz="8" w:space="0" w:color="auto"/>
            </w:tcBorders>
            <w:shd w:val="clear" w:color="auto" w:fill="auto"/>
            <w:vAlign w:val="center"/>
            <w:hideMark/>
          </w:tcPr>
          <w:p w14:paraId="587307F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500594D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–December</w:t>
            </w:r>
          </w:p>
          <w:p w14:paraId="012C4E49"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C3E6E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457D7E4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A62AA7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69DEF093"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51498811"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right w:val="single" w:sz="8" w:space="0" w:color="auto"/>
            </w:tcBorders>
            <w:shd w:val="clear" w:color="auto" w:fill="auto"/>
            <w:vAlign w:val="center"/>
            <w:hideMark/>
          </w:tcPr>
          <w:p w14:paraId="0CF5E71F" w14:textId="77777777" w:rsidR="005047BF" w:rsidRPr="00B67262" w:rsidRDefault="005047BF" w:rsidP="00937AC3">
            <w:pPr>
              <w:spacing w:before="0"/>
              <w:jc w:val="center"/>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0B035CD"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130CD36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E16559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9A70AC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8C02C84"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F789A1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0BD6CC2"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E020BB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876E8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23CA04C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8554BD0" w14:textId="77777777" w:rsidR="005047BF" w:rsidRPr="00B67262" w:rsidRDefault="009559F4" w:rsidP="00DF3C3F">
            <w:pPr>
              <w:spacing w:before="0"/>
              <w:jc w:val="center"/>
              <w:rPr>
                <w:rFonts w:cs="Arial"/>
                <w:sz w:val="16"/>
                <w:szCs w:val="16"/>
              </w:rPr>
            </w:pPr>
            <w:r w:rsidRPr="00B67262">
              <w:rPr>
                <w:rFonts w:cs="Arial"/>
                <w:sz w:val="16"/>
                <w:szCs w:val="16"/>
                <w:lang w:val="en-US"/>
              </w:rPr>
              <w:t>12/24</w:t>
            </w:r>
          </w:p>
        </w:tc>
        <w:tc>
          <w:tcPr>
            <w:tcW w:w="1817" w:type="dxa"/>
            <w:vMerge w:val="restart"/>
            <w:tcBorders>
              <w:top w:val="nil"/>
              <w:left w:val="nil"/>
              <w:right w:val="single" w:sz="8" w:space="0" w:color="auto"/>
            </w:tcBorders>
            <w:shd w:val="clear" w:color="auto" w:fill="auto"/>
            <w:vAlign w:val="center"/>
            <w:hideMark/>
          </w:tcPr>
          <w:p w14:paraId="1B4A240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06552CF6"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CAA9BF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082EB20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270286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69EF87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8262395"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A2FDB1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8F460D6"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233D20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0D19A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42954B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BAEA5F4" w14:textId="77777777" w:rsidR="005047BF" w:rsidRPr="00B67262" w:rsidRDefault="009559F4" w:rsidP="00DF3C3F">
            <w:pPr>
              <w:spacing w:before="0"/>
              <w:jc w:val="center"/>
              <w:rPr>
                <w:rFonts w:cs="Arial"/>
                <w:sz w:val="16"/>
                <w:szCs w:val="16"/>
              </w:rPr>
            </w:pPr>
            <w:r w:rsidRPr="00B67262">
              <w:rPr>
                <w:rFonts w:cs="Arial"/>
                <w:sz w:val="16"/>
                <w:szCs w:val="16"/>
                <w:lang w:val="en-US"/>
              </w:rPr>
              <w:t>12/25</w:t>
            </w:r>
          </w:p>
        </w:tc>
        <w:tc>
          <w:tcPr>
            <w:tcW w:w="1817" w:type="dxa"/>
            <w:vMerge w:val="restart"/>
            <w:tcBorders>
              <w:top w:val="nil"/>
              <w:left w:val="nil"/>
              <w:right w:val="single" w:sz="8" w:space="0" w:color="auto"/>
            </w:tcBorders>
            <w:shd w:val="clear" w:color="auto" w:fill="auto"/>
            <w:vAlign w:val="center"/>
            <w:hideMark/>
          </w:tcPr>
          <w:p w14:paraId="36214860"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p w14:paraId="35E25056"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30B55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55A9394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07F40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3B47067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0A47FE0"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1CA641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C6F2E57"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05165F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C1B4E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0F64B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D10FAD" w14:textId="77777777"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12/26</w:t>
            </w:r>
          </w:p>
        </w:tc>
        <w:tc>
          <w:tcPr>
            <w:tcW w:w="1817" w:type="dxa"/>
            <w:tcBorders>
              <w:top w:val="nil"/>
              <w:left w:val="nil"/>
              <w:bottom w:val="single" w:sz="8" w:space="0" w:color="auto"/>
              <w:right w:val="single" w:sz="8" w:space="0" w:color="auto"/>
            </w:tcBorders>
            <w:shd w:val="clear" w:color="auto" w:fill="auto"/>
            <w:vAlign w:val="center"/>
            <w:hideMark/>
          </w:tcPr>
          <w:p w14:paraId="25533C0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March November-December (MS)</w:t>
            </w:r>
          </w:p>
        </w:tc>
        <w:tc>
          <w:tcPr>
            <w:tcW w:w="1818" w:type="dxa"/>
            <w:tcBorders>
              <w:top w:val="nil"/>
              <w:left w:val="nil"/>
              <w:bottom w:val="single" w:sz="8" w:space="0" w:color="auto"/>
              <w:right w:val="single" w:sz="8" w:space="0" w:color="auto"/>
            </w:tcBorders>
            <w:shd w:val="clear" w:color="auto" w:fill="auto"/>
            <w:vAlign w:val="center"/>
            <w:hideMark/>
          </w:tcPr>
          <w:p w14:paraId="0532029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A9A9AA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2C925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21CA158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3C7B70B" w14:textId="77777777"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12/27</w:t>
            </w:r>
          </w:p>
        </w:tc>
        <w:tc>
          <w:tcPr>
            <w:tcW w:w="1817" w:type="dxa"/>
            <w:vMerge w:val="restart"/>
            <w:tcBorders>
              <w:top w:val="nil"/>
              <w:left w:val="nil"/>
              <w:right w:val="single" w:sz="8" w:space="0" w:color="auto"/>
            </w:tcBorders>
            <w:shd w:val="clear" w:color="auto" w:fill="auto"/>
            <w:vAlign w:val="center"/>
            <w:hideMark/>
          </w:tcPr>
          <w:p w14:paraId="0FC5EF4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377A0955"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C4C9B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1B7C128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1E0A29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5B6D71B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0A8CF5C"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727DBC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F285071"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8A2DA6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A0F1E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4461958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0AFDC1D" w14:textId="77777777" w:rsidR="005047BF" w:rsidRPr="00B67262" w:rsidRDefault="009559F4" w:rsidP="00DF3C3F">
            <w:pPr>
              <w:spacing w:before="0"/>
              <w:jc w:val="center"/>
              <w:rPr>
                <w:rFonts w:cs="Arial"/>
                <w:sz w:val="16"/>
                <w:szCs w:val="16"/>
              </w:rPr>
            </w:pPr>
            <w:r w:rsidRPr="00B67262">
              <w:rPr>
                <w:rFonts w:cs="Arial"/>
                <w:sz w:val="16"/>
                <w:szCs w:val="16"/>
                <w:lang w:val="en-US"/>
              </w:rPr>
              <w:lastRenderedPageBreak/>
              <w:t>12/28</w:t>
            </w:r>
          </w:p>
        </w:tc>
        <w:tc>
          <w:tcPr>
            <w:tcW w:w="1817" w:type="dxa"/>
            <w:vMerge w:val="restart"/>
            <w:tcBorders>
              <w:top w:val="nil"/>
              <w:left w:val="nil"/>
              <w:right w:val="single" w:sz="8" w:space="0" w:color="auto"/>
            </w:tcBorders>
            <w:shd w:val="clear" w:color="auto" w:fill="auto"/>
            <w:vAlign w:val="center"/>
            <w:hideMark/>
          </w:tcPr>
          <w:p w14:paraId="459BF038"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0A5B6A37"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0067999"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4373D692"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FB7FC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4D066B8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EB1A079"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F6632A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EB1EB55"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A9E24B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FF2B493"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591F9B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A580B43" w14:textId="77777777" w:rsidR="005047BF" w:rsidRPr="00B67262" w:rsidRDefault="009559F4" w:rsidP="00DF3C3F">
            <w:pPr>
              <w:widowControl w:val="0"/>
              <w:tabs>
                <w:tab w:val="left" w:pos="40"/>
                <w:tab w:val="left" w:pos="2128"/>
              </w:tabs>
              <w:jc w:val="center"/>
              <w:rPr>
                <w:rFonts w:cs="Arial"/>
                <w:sz w:val="16"/>
                <w:szCs w:val="16"/>
                <w:lang w:val="en-US"/>
              </w:rPr>
            </w:pPr>
            <w:r w:rsidRPr="00B67262">
              <w:rPr>
                <w:rFonts w:cs="Arial"/>
                <w:sz w:val="16"/>
                <w:szCs w:val="16"/>
                <w:lang w:val="en-US"/>
              </w:rPr>
              <w:t>12/29</w:t>
            </w:r>
          </w:p>
        </w:tc>
        <w:tc>
          <w:tcPr>
            <w:tcW w:w="1817" w:type="dxa"/>
            <w:vMerge w:val="restart"/>
            <w:tcBorders>
              <w:top w:val="nil"/>
              <w:left w:val="nil"/>
              <w:right w:val="single" w:sz="8" w:space="0" w:color="auto"/>
            </w:tcBorders>
            <w:shd w:val="clear" w:color="auto" w:fill="auto"/>
            <w:vAlign w:val="center"/>
            <w:hideMark/>
          </w:tcPr>
          <w:p w14:paraId="6EB4CE6C"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295FF135"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0B54E5A"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268BB33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66A9EE"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1A4FEA3E"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C258452"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652297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90D6E74"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3534921"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2973E4"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5047BF" w:rsidRPr="00B67262" w14:paraId="7BD1400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6D9FC08" w14:textId="77777777" w:rsidR="005047BF" w:rsidRPr="00B67262" w:rsidRDefault="00C85173" w:rsidP="00DF3C3F">
            <w:pPr>
              <w:widowControl w:val="0"/>
              <w:tabs>
                <w:tab w:val="left" w:pos="40"/>
                <w:tab w:val="left" w:pos="2128"/>
              </w:tabs>
              <w:jc w:val="center"/>
              <w:rPr>
                <w:rFonts w:cs="Arial"/>
                <w:sz w:val="16"/>
                <w:szCs w:val="16"/>
                <w:lang w:val="en-US"/>
              </w:rPr>
            </w:pPr>
            <w:r w:rsidRPr="00B67262">
              <w:rPr>
                <w:rFonts w:cs="Arial"/>
                <w:sz w:val="16"/>
                <w:szCs w:val="16"/>
                <w:lang w:val="en-US"/>
              </w:rPr>
              <w:t>12/30</w:t>
            </w:r>
          </w:p>
        </w:tc>
        <w:tc>
          <w:tcPr>
            <w:tcW w:w="1817" w:type="dxa"/>
            <w:vMerge w:val="restart"/>
            <w:tcBorders>
              <w:top w:val="nil"/>
              <w:left w:val="nil"/>
              <w:right w:val="single" w:sz="8" w:space="0" w:color="auto"/>
            </w:tcBorders>
            <w:shd w:val="clear" w:color="auto" w:fill="auto"/>
            <w:vAlign w:val="center"/>
            <w:hideMark/>
          </w:tcPr>
          <w:p w14:paraId="73A6788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w:t>
            </w:r>
          </w:p>
          <w:p w14:paraId="546AA0AB" w14:textId="77777777" w:rsidR="005047BF" w:rsidRPr="00B67262" w:rsidRDefault="005047BF" w:rsidP="00937AC3">
            <w:pPr>
              <w:spacing w:before="0"/>
              <w:jc w:val="center"/>
              <w:rPr>
                <w:rFonts w:cs="Arial"/>
                <w:sz w:val="16"/>
                <w:szCs w:val="16"/>
                <w:lang w:eastAsia="en-GB"/>
              </w:rPr>
            </w:pPr>
            <w:r w:rsidRPr="00B67262">
              <w:rPr>
                <w:rFonts w:cs="Arial"/>
                <w:sz w:val="16"/>
                <w:szCs w:val="16"/>
                <w:lang w:eastAsia="en-GB"/>
              </w:rPr>
              <w:t xml:space="preserv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9A2A0DB"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nil"/>
              <w:bottom w:val="nil"/>
              <w:right w:val="nil"/>
            </w:tcBorders>
            <w:shd w:val="clear" w:color="auto" w:fill="auto"/>
            <w:vAlign w:val="center"/>
            <w:hideMark/>
          </w:tcPr>
          <w:p w14:paraId="0F01B825"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0021AF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5047BF" w:rsidRPr="00B67262" w14:paraId="039DE4E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593607C"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1E93137"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A11DF5A" w14:textId="77777777" w:rsidR="005047BF" w:rsidRPr="00B67262" w:rsidRDefault="005047BF"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AB24766"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6A0DBD" w14:textId="77777777" w:rsidR="005047BF" w:rsidRPr="00B67262" w:rsidRDefault="005047BF"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390708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B633235"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w:t>
            </w:r>
          </w:p>
        </w:tc>
        <w:tc>
          <w:tcPr>
            <w:tcW w:w="1817" w:type="dxa"/>
            <w:tcBorders>
              <w:top w:val="nil"/>
              <w:left w:val="nil"/>
              <w:bottom w:val="single" w:sz="8" w:space="0" w:color="auto"/>
              <w:right w:val="single" w:sz="8" w:space="0" w:color="auto"/>
            </w:tcBorders>
            <w:shd w:val="clear" w:color="auto" w:fill="auto"/>
            <w:vAlign w:val="center"/>
            <w:hideMark/>
          </w:tcPr>
          <w:p w14:paraId="0789EF4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51AC357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568C713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E1554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01064E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391985"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13/2</w:t>
            </w:r>
          </w:p>
        </w:tc>
        <w:tc>
          <w:tcPr>
            <w:tcW w:w="1817" w:type="dxa"/>
            <w:tcBorders>
              <w:top w:val="nil"/>
              <w:left w:val="nil"/>
              <w:bottom w:val="single" w:sz="8" w:space="0" w:color="auto"/>
              <w:right w:val="single" w:sz="8" w:space="0" w:color="auto"/>
            </w:tcBorders>
            <w:shd w:val="clear" w:color="auto" w:fill="auto"/>
            <w:vAlign w:val="center"/>
            <w:hideMark/>
          </w:tcPr>
          <w:p w14:paraId="7494EB8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101D006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43A4247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16B40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733774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A10E17A"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13/3</w:t>
            </w:r>
          </w:p>
        </w:tc>
        <w:tc>
          <w:tcPr>
            <w:tcW w:w="1817" w:type="dxa"/>
            <w:tcBorders>
              <w:top w:val="nil"/>
              <w:left w:val="nil"/>
              <w:bottom w:val="single" w:sz="8" w:space="0" w:color="auto"/>
              <w:right w:val="single" w:sz="8" w:space="0" w:color="auto"/>
            </w:tcBorders>
            <w:shd w:val="clear" w:color="auto" w:fill="auto"/>
            <w:vAlign w:val="center"/>
            <w:hideMark/>
          </w:tcPr>
          <w:p w14:paraId="24A6ED8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32F3EC3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nil"/>
              <w:bottom w:val="single" w:sz="8" w:space="0" w:color="auto"/>
              <w:right w:val="nil"/>
            </w:tcBorders>
            <w:shd w:val="clear" w:color="auto" w:fill="auto"/>
            <w:vAlign w:val="center"/>
            <w:hideMark/>
          </w:tcPr>
          <w:p w14:paraId="52B9404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E40F9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5C18A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16B8F75"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13/4</w:t>
            </w:r>
          </w:p>
        </w:tc>
        <w:tc>
          <w:tcPr>
            <w:tcW w:w="1817" w:type="dxa"/>
            <w:tcBorders>
              <w:top w:val="nil"/>
              <w:left w:val="nil"/>
              <w:bottom w:val="single" w:sz="8" w:space="0" w:color="auto"/>
              <w:right w:val="single" w:sz="8" w:space="0" w:color="auto"/>
            </w:tcBorders>
            <w:shd w:val="clear" w:color="auto" w:fill="auto"/>
            <w:vAlign w:val="center"/>
            <w:hideMark/>
          </w:tcPr>
          <w:p w14:paraId="066B3DA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5B298B8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63D9D18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47A63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ECBA4B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CFC010A"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13/5</w:t>
            </w:r>
          </w:p>
        </w:tc>
        <w:tc>
          <w:tcPr>
            <w:tcW w:w="1817" w:type="dxa"/>
            <w:tcBorders>
              <w:top w:val="nil"/>
              <w:left w:val="nil"/>
              <w:bottom w:val="single" w:sz="8" w:space="0" w:color="auto"/>
              <w:right w:val="single" w:sz="8" w:space="0" w:color="auto"/>
            </w:tcBorders>
            <w:shd w:val="clear" w:color="auto" w:fill="auto"/>
            <w:vAlign w:val="center"/>
            <w:hideMark/>
          </w:tcPr>
          <w:p w14:paraId="0AC0AD2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1CC0A1A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single" w:sz="8" w:space="0" w:color="auto"/>
              <w:right w:val="nil"/>
            </w:tcBorders>
            <w:shd w:val="clear" w:color="auto" w:fill="auto"/>
            <w:vAlign w:val="center"/>
            <w:hideMark/>
          </w:tcPr>
          <w:p w14:paraId="2506DC7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437AD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CDEC0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57B56A1"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13/6</w:t>
            </w:r>
          </w:p>
        </w:tc>
        <w:tc>
          <w:tcPr>
            <w:tcW w:w="1817" w:type="dxa"/>
            <w:tcBorders>
              <w:top w:val="nil"/>
              <w:left w:val="nil"/>
              <w:bottom w:val="single" w:sz="8" w:space="0" w:color="auto"/>
              <w:right w:val="single" w:sz="8" w:space="0" w:color="auto"/>
            </w:tcBorders>
            <w:shd w:val="clear" w:color="auto" w:fill="auto"/>
            <w:vAlign w:val="center"/>
            <w:hideMark/>
          </w:tcPr>
          <w:p w14:paraId="67B716E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75F6B9D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15454F9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0B3AE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3D0227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88EA463"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13/7</w:t>
            </w:r>
          </w:p>
        </w:tc>
        <w:tc>
          <w:tcPr>
            <w:tcW w:w="1817" w:type="dxa"/>
            <w:tcBorders>
              <w:top w:val="nil"/>
              <w:left w:val="nil"/>
              <w:bottom w:val="single" w:sz="8" w:space="0" w:color="auto"/>
              <w:right w:val="single" w:sz="8" w:space="0" w:color="auto"/>
            </w:tcBorders>
            <w:shd w:val="clear" w:color="auto" w:fill="auto"/>
            <w:vAlign w:val="center"/>
            <w:hideMark/>
          </w:tcPr>
          <w:p w14:paraId="734553C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45AB4BF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578DFA6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CC19A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6634DB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6ACFE11"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13/8</w:t>
            </w:r>
          </w:p>
        </w:tc>
        <w:tc>
          <w:tcPr>
            <w:tcW w:w="1817" w:type="dxa"/>
            <w:tcBorders>
              <w:top w:val="nil"/>
              <w:left w:val="nil"/>
              <w:bottom w:val="single" w:sz="8" w:space="0" w:color="auto"/>
              <w:right w:val="single" w:sz="8" w:space="0" w:color="auto"/>
            </w:tcBorders>
            <w:shd w:val="clear" w:color="auto" w:fill="auto"/>
            <w:vAlign w:val="center"/>
            <w:hideMark/>
          </w:tcPr>
          <w:p w14:paraId="059B9F8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February-June August-September (MS) </w:t>
            </w:r>
          </w:p>
        </w:tc>
        <w:tc>
          <w:tcPr>
            <w:tcW w:w="1818" w:type="dxa"/>
            <w:tcBorders>
              <w:top w:val="nil"/>
              <w:left w:val="nil"/>
              <w:bottom w:val="single" w:sz="8" w:space="0" w:color="auto"/>
              <w:right w:val="single" w:sz="8" w:space="0" w:color="auto"/>
            </w:tcBorders>
            <w:shd w:val="clear" w:color="auto" w:fill="auto"/>
            <w:vAlign w:val="center"/>
            <w:hideMark/>
          </w:tcPr>
          <w:p w14:paraId="3E42DCB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261A7C4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1E65D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7EBFE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4CF7F56"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13/9</w:t>
            </w:r>
          </w:p>
        </w:tc>
        <w:tc>
          <w:tcPr>
            <w:tcW w:w="1817" w:type="dxa"/>
            <w:tcBorders>
              <w:top w:val="nil"/>
              <w:left w:val="nil"/>
              <w:bottom w:val="single" w:sz="8" w:space="0" w:color="auto"/>
              <w:right w:val="single" w:sz="8" w:space="0" w:color="auto"/>
            </w:tcBorders>
            <w:shd w:val="clear" w:color="auto" w:fill="auto"/>
            <w:vAlign w:val="center"/>
            <w:hideMark/>
          </w:tcPr>
          <w:p w14:paraId="7754BAD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0890B79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32DF6AC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102F1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C4C3C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894026"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13/10</w:t>
            </w:r>
          </w:p>
        </w:tc>
        <w:tc>
          <w:tcPr>
            <w:tcW w:w="1817" w:type="dxa"/>
            <w:tcBorders>
              <w:top w:val="nil"/>
              <w:left w:val="nil"/>
              <w:bottom w:val="single" w:sz="8" w:space="0" w:color="auto"/>
              <w:right w:val="single" w:sz="8" w:space="0" w:color="auto"/>
            </w:tcBorders>
            <w:shd w:val="clear" w:color="auto" w:fill="auto"/>
            <w:vAlign w:val="center"/>
            <w:hideMark/>
          </w:tcPr>
          <w:p w14:paraId="036EC4E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4B84964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3885084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9AEB9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54D25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AE232E"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13/11</w:t>
            </w:r>
          </w:p>
        </w:tc>
        <w:tc>
          <w:tcPr>
            <w:tcW w:w="1817" w:type="dxa"/>
            <w:tcBorders>
              <w:top w:val="nil"/>
              <w:left w:val="nil"/>
              <w:bottom w:val="single" w:sz="8" w:space="0" w:color="auto"/>
              <w:right w:val="single" w:sz="8" w:space="0" w:color="auto"/>
            </w:tcBorders>
            <w:shd w:val="clear" w:color="auto" w:fill="auto"/>
            <w:vAlign w:val="center"/>
            <w:hideMark/>
          </w:tcPr>
          <w:p w14:paraId="0A886D7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2EDC01D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4940456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B2D97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468B1C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BB61AA4"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13/12</w:t>
            </w:r>
          </w:p>
        </w:tc>
        <w:tc>
          <w:tcPr>
            <w:tcW w:w="1817" w:type="dxa"/>
            <w:tcBorders>
              <w:top w:val="nil"/>
              <w:left w:val="nil"/>
              <w:bottom w:val="single" w:sz="8" w:space="0" w:color="auto"/>
              <w:right w:val="single" w:sz="8" w:space="0" w:color="auto"/>
            </w:tcBorders>
            <w:shd w:val="clear" w:color="auto" w:fill="auto"/>
            <w:vAlign w:val="center"/>
            <w:hideMark/>
          </w:tcPr>
          <w:p w14:paraId="1429025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044B615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5AE297C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E6991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15550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C600D5"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13/13</w:t>
            </w:r>
          </w:p>
        </w:tc>
        <w:tc>
          <w:tcPr>
            <w:tcW w:w="1817" w:type="dxa"/>
            <w:tcBorders>
              <w:top w:val="nil"/>
              <w:left w:val="nil"/>
              <w:bottom w:val="single" w:sz="8" w:space="0" w:color="auto"/>
              <w:right w:val="single" w:sz="8" w:space="0" w:color="auto"/>
            </w:tcBorders>
            <w:shd w:val="clear" w:color="auto" w:fill="auto"/>
            <w:vAlign w:val="center"/>
            <w:hideMark/>
          </w:tcPr>
          <w:p w14:paraId="041AD49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145A0C8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5D9E896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0B0F4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87706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0ED3DAC"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13/14</w:t>
            </w:r>
          </w:p>
        </w:tc>
        <w:tc>
          <w:tcPr>
            <w:tcW w:w="1817" w:type="dxa"/>
            <w:tcBorders>
              <w:top w:val="nil"/>
              <w:left w:val="nil"/>
              <w:bottom w:val="single" w:sz="8" w:space="0" w:color="auto"/>
              <w:right w:val="single" w:sz="8" w:space="0" w:color="auto"/>
            </w:tcBorders>
            <w:shd w:val="clear" w:color="auto" w:fill="auto"/>
            <w:vAlign w:val="center"/>
            <w:hideMark/>
          </w:tcPr>
          <w:p w14:paraId="7863AA6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228C1C3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7424114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B77E5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E78F5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952AAB0"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13/15</w:t>
            </w:r>
          </w:p>
        </w:tc>
        <w:tc>
          <w:tcPr>
            <w:tcW w:w="1817" w:type="dxa"/>
            <w:tcBorders>
              <w:top w:val="nil"/>
              <w:left w:val="nil"/>
              <w:bottom w:val="single" w:sz="8" w:space="0" w:color="auto"/>
              <w:right w:val="single" w:sz="8" w:space="0" w:color="auto"/>
            </w:tcBorders>
            <w:shd w:val="clear" w:color="auto" w:fill="auto"/>
            <w:vAlign w:val="center"/>
            <w:hideMark/>
          </w:tcPr>
          <w:p w14:paraId="336AF8E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29DC97E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0EBB6F4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A8B6C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1578E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16141CA"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13/16</w:t>
            </w:r>
          </w:p>
        </w:tc>
        <w:tc>
          <w:tcPr>
            <w:tcW w:w="1817" w:type="dxa"/>
            <w:tcBorders>
              <w:top w:val="nil"/>
              <w:left w:val="nil"/>
              <w:bottom w:val="single" w:sz="8" w:space="0" w:color="auto"/>
              <w:right w:val="single" w:sz="8" w:space="0" w:color="auto"/>
            </w:tcBorders>
            <w:shd w:val="clear" w:color="auto" w:fill="auto"/>
            <w:vAlign w:val="center"/>
            <w:hideMark/>
          </w:tcPr>
          <w:p w14:paraId="3B25C8C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14:paraId="339592B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0C2AC82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4C7CA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55CEA6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6FFD16D" w14:textId="77777777" w:rsidR="004175FA" w:rsidRPr="00B67262" w:rsidRDefault="004175FA" w:rsidP="00245055">
            <w:pPr>
              <w:spacing w:before="0"/>
              <w:jc w:val="center"/>
              <w:rPr>
                <w:rFonts w:cs="Arial"/>
                <w:sz w:val="16"/>
                <w:szCs w:val="16"/>
              </w:rPr>
            </w:pPr>
            <w:r w:rsidRPr="00B67262">
              <w:rPr>
                <w:rFonts w:cs="Arial"/>
                <w:sz w:val="16"/>
                <w:szCs w:val="16"/>
              </w:rPr>
              <w:t>13/17</w:t>
            </w:r>
          </w:p>
        </w:tc>
        <w:tc>
          <w:tcPr>
            <w:tcW w:w="1817" w:type="dxa"/>
            <w:tcBorders>
              <w:top w:val="nil"/>
              <w:left w:val="nil"/>
              <w:bottom w:val="single" w:sz="8" w:space="0" w:color="auto"/>
              <w:right w:val="single" w:sz="8" w:space="0" w:color="auto"/>
            </w:tcBorders>
            <w:shd w:val="clear" w:color="auto" w:fill="auto"/>
            <w:vAlign w:val="center"/>
            <w:hideMark/>
          </w:tcPr>
          <w:p w14:paraId="5F1216B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53FF503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04B4212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677A6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E9D28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3C6ABCD" w14:textId="77777777" w:rsidR="004175FA" w:rsidRPr="00B67262" w:rsidRDefault="004175FA" w:rsidP="00245055">
            <w:pPr>
              <w:spacing w:before="0"/>
              <w:jc w:val="center"/>
              <w:rPr>
                <w:rFonts w:cs="Arial"/>
                <w:sz w:val="16"/>
                <w:szCs w:val="16"/>
              </w:rPr>
            </w:pPr>
            <w:r w:rsidRPr="00B67262">
              <w:rPr>
                <w:rFonts w:cs="Arial"/>
                <w:sz w:val="16"/>
                <w:szCs w:val="16"/>
              </w:rPr>
              <w:t>13/18</w:t>
            </w:r>
          </w:p>
        </w:tc>
        <w:tc>
          <w:tcPr>
            <w:tcW w:w="1817" w:type="dxa"/>
            <w:tcBorders>
              <w:top w:val="nil"/>
              <w:left w:val="nil"/>
              <w:bottom w:val="single" w:sz="8" w:space="0" w:color="auto"/>
              <w:right w:val="single" w:sz="8" w:space="0" w:color="auto"/>
            </w:tcBorders>
            <w:shd w:val="clear" w:color="auto" w:fill="auto"/>
            <w:vAlign w:val="center"/>
            <w:hideMark/>
          </w:tcPr>
          <w:p w14:paraId="27B9C37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1C8BBC8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37CBCE1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AE6D2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3484E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27F2CB" w14:textId="77777777" w:rsidR="004175FA" w:rsidRPr="00B67262" w:rsidRDefault="004175FA" w:rsidP="00245055">
            <w:pPr>
              <w:spacing w:before="0"/>
              <w:jc w:val="center"/>
              <w:rPr>
                <w:rFonts w:cs="Arial"/>
                <w:sz w:val="16"/>
                <w:szCs w:val="16"/>
              </w:rPr>
            </w:pPr>
            <w:r w:rsidRPr="00B67262">
              <w:rPr>
                <w:rFonts w:cs="Arial"/>
                <w:sz w:val="16"/>
                <w:szCs w:val="16"/>
              </w:rPr>
              <w:t>13/19</w:t>
            </w:r>
          </w:p>
        </w:tc>
        <w:tc>
          <w:tcPr>
            <w:tcW w:w="1817" w:type="dxa"/>
            <w:tcBorders>
              <w:top w:val="nil"/>
              <w:left w:val="nil"/>
              <w:bottom w:val="single" w:sz="8" w:space="0" w:color="auto"/>
              <w:right w:val="single" w:sz="8" w:space="0" w:color="auto"/>
            </w:tcBorders>
            <w:shd w:val="clear" w:color="auto" w:fill="auto"/>
            <w:vAlign w:val="center"/>
            <w:hideMark/>
          </w:tcPr>
          <w:p w14:paraId="6D9A415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51C9A08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3F1FAFC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A8797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4C2D1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7F86BE8" w14:textId="77777777" w:rsidR="004175FA" w:rsidRPr="00B67262" w:rsidRDefault="004175FA" w:rsidP="00245055">
            <w:pPr>
              <w:spacing w:before="0"/>
              <w:jc w:val="center"/>
              <w:rPr>
                <w:rFonts w:cs="Arial"/>
                <w:sz w:val="16"/>
                <w:szCs w:val="16"/>
              </w:rPr>
            </w:pPr>
            <w:r w:rsidRPr="00B67262">
              <w:rPr>
                <w:rFonts w:cs="Arial"/>
                <w:sz w:val="16"/>
                <w:szCs w:val="16"/>
              </w:rPr>
              <w:t>13/20</w:t>
            </w:r>
          </w:p>
        </w:tc>
        <w:tc>
          <w:tcPr>
            <w:tcW w:w="1817" w:type="dxa"/>
            <w:tcBorders>
              <w:top w:val="nil"/>
              <w:left w:val="nil"/>
              <w:bottom w:val="single" w:sz="8" w:space="0" w:color="auto"/>
              <w:right w:val="single" w:sz="8" w:space="0" w:color="auto"/>
            </w:tcBorders>
            <w:shd w:val="clear" w:color="auto" w:fill="auto"/>
            <w:vAlign w:val="center"/>
            <w:hideMark/>
          </w:tcPr>
          <w:p w14:paraId="605049D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032ECF6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35D6DC4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CDB5C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77B8E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0DDD048"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13/21</w:t>
            </w:r>
          </w:p>
        </w:tc>
        <w:tc>
          <w:tcPr>
            <w:tcW w:w="1817" w:type="dxa"/>
            <w:tcBorders>
              <w:top w:val="nil"/>
              <w:left w:val="nil"/>
              <w:bottom w:val="single" w:sz="8" w:space="0" w:color="auto"/>
              <w:right w:val="single" w:sz="8" w:space="0" w:color="auto"/>
            </w:tcBorders>
            <w:shd w:val="clear" w:color="auto" w:fill="auto"/>
            <w:vAlign w:val="center"/>
            <w:hideMark/>
          </w:tcPr>
          <w:p w14:paraId="188C263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14:paraId="53A2A71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21F1873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DCD24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7EFFB24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A29454C" w14:textId="77777777" w:rsidR="004175FA" w:rsidRPr="00B67262" w:rsidRDefault="004175FA" w:rsidP="00245055">
            <w:pPr>
              <w:spacing w:before="0"/>
              <w:jc w:val="center"/>
              <w:rPr>
                <w:rFonts w:cs="Arial"/>
                <w:sz w:val="16"/>
                <w:szCs w:val="16"/>
              </w:rPr>
            </w:pPr>
            <w:r w:rsidRPr="00B67262">
              <w:rPr>
                <w:rFonts w:cs="Arial"/>
                <w:sz w:val="16"/>
                <w:szCs w:val="16"/>
              </w:rPr>
              <w:t>13/22</w:t>
            </w:r>
          </w:p>
        </w:tc>
        <w:tc>
          <w:tcPr>
            <w:tcW w:w="1817" w:type="dxa"/>
            <w:tcBorders>
              <w:top w:val="nil"/>
              <w:left w:val="nil"/>
              <w:bottom w:val="single" w:sz="8" w:space="0" w:color="auto"/>
              <w:right w:val="single" w:sz="8" w:space="0" w:color="auto"/>
            </w:tcBorders>
            <w:shd w:val="clear" w:color="auto" w:fill="auto"/>
            <w:vAlign w:val="center"/>
            <w:hideMark/>
          </w:tcPr>
          <w:p w14:paraId="3C542FB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04B7D87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1BF874F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AD28B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2BA14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267E1D4" w14:textId="77777777" w:rsidR="004175FA" w:rsidRPr="00B67262" w:rsidRDefault="004175FA" w:rsidP="00245055">
            <w:pPr>
              <w:spacing w:before="0"/>
              <w:jc w:val="center"/>
              <w:rPr>
                <w:rFonts w:cs="Arial"/>
                <w:sz w:val="16"/>
                <w:szCs w:val="16"/>
              </w:rPr>
            </w:pPr>
            <w:r w:rsidRPr="00B67262">
              <w:rPr>
                <w:rFonts w:cs="Arial"/>
                <w:sz w:val="16"/>
                <w:szCs w:val="16"/>
              </w:rPr>
              <w:t>13/23</w:t>
            </w:r>
          </w:p>
        </w:tc>
        <w:tc>
          <w:tcPr>
            <w:tcW w:w="1817" w:type="dxa"/>
            <w:tcBorders>
              <w:top w:val="nil"/>
              <w:left w:val="nil"/>
              <w:bottom w:val="single" w:sz="8" w:space="0" w:color="auto"/>
              <w:right w:val="single" w:sz="8" w:space="0" w:color="auto"/>
            </w:tcBorders>
            <w:shd w:val="clear" w:color="auto" w:fill="auto"/>
            <w:vAlign w:val="center"/>
            <w:hideMark/>
          </w:tcPr>
          <w:p w14:paraId="564F622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3E75275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2F7419A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086FE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B420D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7B0C6E4" w14:textId="77777777" w:rsidR="004175FA" w:rsidRPr="00B67262" w:rsidRDefault="004175FA" w:rsidP="00245055">
            <w:pPr>
              <w:spacing w:before="0"/>
              <w:jc w:val="center"/>
              <w:rPr>
                <w:rFonts w:cs="Arial"/>
                <w:sz w:val="16"/>
                <w:szCs w:val="16"/>
              </w:rPr>
            </w:pPr>
            <w:r w:rsidRPr="00B67262">
              <w:rPr>
                <w:rFonts w:cs="Arial"/>
                <w:sz w:val="16"/>
                <w:szCs w:val="16"/>
              </w:rPr>
              <w:t>13/24</w:t>
            </w:r>
          </w:p>
        </w:tc>
        <w:tc>
          <w:tcPr>
            <w:tcW w:w="1817" w:type="dxa"/>
            <w:tcBorders>
              <w:top w:val="nil"/>
              <w:left w:val="nil"/>
              <w:bottom w:val="single" w:sz="8" w:space="0" w:color="auto"/>
              <w:right w:val="single" w:sz="8" w:space="0" w:color="auto"/>
            </w:tcBorders>
            <w:shd w:val="clear" w:color="auto" w:fill="auto"/>
            <w:vAlign w:val="center"/>
            <w:hideMark/>
          </w:tcPr>
          <w:p w14:paraId="33CAFD9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0D7008E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1E12B82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304E8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FA602C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00059A8" w14:textId="77777777" w:rsidR="004175FA" w:rsidRPr="00B67262" w:rsidRDefault="004175FA" w:rsidP="00245055">
            <w:pPr>
              <w:spacing w:before="0"/>
              <w:jc w:val="center"/>
              <w:rPr>
                <w:rFonts w:cs="Arial"/>
                <w:sz w:val="16"/>
                <w:szCs w:val="16"/>
              </w:rPr>
            </w:pPr>
            <w:r w:rsidRPr="00B67262">
              <w:rPr>
                <w:rFonts w:cs="Arial"/>
                <w:sz w:val="16"/>
                <w:szCs w:val="16"/>
              </w:rPr>
              <w:t>13/25</w:t>
            </w:r>
          </w:p>
        </w:tc>
        <w:tc>
          <w:tcPr>
            <w:tcW w:w="1817" w:type="dxa"/>
            <w:tcBorders>
              <w:top w:val="nil"/>
              <w:left w:val="nil"/>
              <w:bottom w:val="single" w:sz="8" w:space="0" w:color="auto"/>
              <w:right w:val="single" w:sz="8" w:space="0" w:color="auto"/>
            </w:tcBorders>
            <w:shd w:val="clear" w:color="auto" w:fill="auto"/>
            <w:vAlign w:val="center"/>
            <w:hideMark/>
          </w:tcPr>
          <w:p w14:paraId="287C417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41E9793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34DBC63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50DFC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CD2B1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EC46CC6"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13/26</w:t>
            </w:r>
          </w:p>
        </w:tc>
        <w:tc>
          <w:tcPr>
            <w:tcW w:w="1817" w:type="dxa"/>
            <w:tcBorders>
              <w:top w:val="nil"/>
              <w:left w:val="nil"/>
              <w:bottom w:val="single" w:sz="8" w:space="0" w:color="auto"/>
              <w:right w:val="single" w:sz="8" w:space="0" w:color="auto"/>
            </w:tcBorders>
            <w:shd w:val="clear" w:color="auto" w:fill="auto"/>
            <w:vAlign w:val="center"/>
            <w:hideMark/>
          </w:tcPr>
          <w:p w14:paraId="208DA66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14:paraId="7536437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3DC6277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E4926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4175FA" w:rsidRPr="00B67262" w14:paraId="524462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9FD9FAF" w14:textId="77777777" w:rsidR="004175FA" w:rsidRPr="00B67262" w:rsidRDefault="004175FA" w:rsidP="00245055">
            <w:pPr>
              <w:spacing w:before="0"/>
              <w:jc w:val="center"/>
              <w:rPr>
                <w:rFonts w:cs="Arial"/>
                <w:sz w:val="16"/>
                <w:szCs w:val="16"/>
              </w:rPr>
            </w:pPr>
            <w:r w:rsidRPr="00B67262">
              <w:rPr>
                <w:rFonts w:cs="Arial"/>
                <w:sz w:val="16"/>
                <w:szCs w:val="16"/>
              </w:rPr>
              <w:t>13/27</w:t>
            </w:r>
          </w:p>
        </w:tc>
        <w:tc>
          <w:tcPr>
            <w:tcW w:w="1817" w:type="dxa"/>
            <w:tcBorders>
              <w:top w:val="nil"/>
              <w:left w:val="nil"/>
              <w:bottom w:val="single" w:sz="8" w:space="0" w:color="auto"/>
              <w:right w:val="single" w:sz="8" w:space="0" w:color="auto"/>
            </w:tcBorders>
            <w:shd w:val="clear" w:color="auto" w:fill="auto"/>
            <w:vAlign w:val="center"/>
            <w:hideMark/>
          </w:tcPr>
          <w:p w14:paraId="31E3CBD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0B10246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0551D58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790F1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544D4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4787355" w14:textId="77777777" w:rsidR="004175FA" w:rsidRPr="00B67262" w:rsidRDefault="004175FA" w:rsidP="00245055">
            <w:pPr>
              <w:spacing w:before="0"/>
              <w:jc w:val="center"/>
              <w:rPr>
                <w:rFonts w:cs="Arial"/>
                <w:sz w:val="16"/>
                <w:szCs w:val="16"/>
              </w:rPr>
            </w:pPr>
            <w:r w:rsidRPr="00B67262">
              <w:rPr>
                <w:rFonts w:cs="Arial"/>
                <w:sz w:val="16"/>
                <w:szCs w:val="16"/>
              </w:rPr>
              <w:lastRenderedPageBreak/>
              <w:t>13/28</w:t>
            </w:r>
          </w:p>
        </w:tc>
        <w:tc>
          <w:tcPr>
            <w:tcW w:w="1817" w:type="dxa"/>
            <w:tcBorders>
              <w:top w:val="nil"/>
              <w:left w:val="nil"/>
              <w:bottom w:val="single" w:sz="8" w:space="0" w:color="auto"/>
              <w:right w:val="single" w:sz="8" w:space="0" w:color="auto"/>
            </w:tcBorders>
            <w:shd w:val="clear" w:color="auto" w:fill="auto"/>
            <w:vAlign w:val="center"/>
            <w:hideMark/>
          </w:tcPr>
          <w:p w14:paraId="3BED42D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18293BF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00ED7B9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AB576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E83B0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C971071" w14:textId="77777777" w:rsidR="004175FA" w:rsidRPr="00B67262" w:rsidRDefault="004175FA" w:rsidP="00245055">
            <w:pPr>
              <w:spacing w:before="0"/>
              <w:jc w:val="center"/>
              <w:rPr>
                <w:rFonts w:cs="Arial"/>
                <w:sz w:val="16"/>
                <w:szCs w:val="16"/>
              </w:rPr>
            </w:pPr>
            <w:r w:rsidRPr="00B67262">
              <w:rPr>
                <w:rFonts w:cs="Arial"/>
                <w:sz w:val="16"/>
                <w:szCs w:val="16"/>
              </w:rPr>
              <w:t>13/29</w:t>
            </w:r>
          </w:p>
        </w:tc>
        <w:tc>
          <w:tcPr>
            <w:tcW w:w="1817" w:type="dxa"/>
            <w:tcBorders>
              <w:top w:val="nil"/>
              <w:left w:val="nil"/>
              <w:bottom w:val="single" w:sz="8" w:space="0" w:color="auto"/>
              <w:right w:val="single" w:sz="8" w:space="0" w:color="auto"/>
            </w:tcBorders>
            <w:shd w:val="clear" w:color="auto" w:fill="auto"/>
            <w:vAlign w:val="center"/>
            <w:hideMark/>
          </w:tcPr>
          <w:p w14:paraId="1A5E73E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3491A45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5259CAD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C7BBF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80477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D0E65B0" w14:textId="77777777" w:rsidR="004175FA" w:rsidRPr="00B67262" w:rsidRDefault="004175FA" w:rsidP="00245055">
            <w:pPr>
              <w:spacing w:before="0"/>
              <w:jc w:val="center"/>
              <w:rPr>
                <w:rFonts w:cs="Arial"/>
                <w:sz w:val="16"/>
                <w:szCs w:val="16"/>
              </w:rPr>
            </w:pPr>
            <w:r w:rsidRPr="00B67262">
              <w:rPr>
                <w:rFonts w:cs="Arial"/>
                <w:sz w:val="16"/>
                <w:szCs w:val="16"/>
              </w:rPr>
              <w:t>13/30</w:t>
            </w:r>
          </w:p>
        </w:tc>
        <w:tc>
          <w:tcPr>
            <w:tcW w:w="1817" w:type="dxa"/>
            <w:tcBorders>
              <w:top w:val="nil"/>
              <w:left w:val="nil"/>
              <w:bottom w:val="single" w:sz="8" w:space="0" w:color="auto"/>
              <w:right w:val="single" w:sz="8" w:space="0" w:color="auto"/>
            </w:tcBorders>
            <w:shd w:val="clear" w:color="auto" w:fill="auto"/>
            <w:vAlign w:val="center"/>
            <w:hideMark/>
          </w:tcPr>
          <w:p w14:paraId="2C5FFF3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79CF62A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2408BA4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DED0F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7AB45C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E6EA0A1"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14/1</w:t>
            </w:r>
          </w:p>
        </w:tc>
        <w:tc>
          <w:tcPr>
            <w:tcW w:w="1817" w:type="dxa"/>
            <w:tcBorders>
              <w:top w:val="nil"/>
              <w:left w:val="nil"/>
              <w:bottom w:val="single" w:sz="8" w:space="0" w:color="auto"/>
              <w:right w:val="single" w:sz="8" w:space="0" w:color="auto"/>
            </w:tcBorders>
            <w:shd w:val="clear" w:color="auto" w:fill="auto"/>
            <w:vAlign w:val="center"/>
            <w:hideMark/>
          </w:tcPr>
          <w:p w14:paraId="4514EFF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4F47C34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0F1A889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F75CA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3DB228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0A15AA2"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14/2</w:t>
            </w:r>
          </w:p>
        </w:tc>
        <w:tc>
          <w:tcPr>
            <w:tcW w:w="1817" w:type="dxa"/>
            <w:tcBorders>
              <w:top w:val="nil"/>
              <w:left w:val="nil"/>
              <w:bottom w:val="single" w:sz="8" w:space="0" w:color="auto"/>
              <w:right w:val="single" w:sz="8" w:space="0" w:color="auto"/>
            </w:tcBorders>
            <w:shd w:val="clear" w:color="auto" w:fill="auto"/>
            <w:vAlign w:val="center"/>
            <w:hideMark/>
          </w:tcPr>
          <w:p w14:paraId="091EC32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7C329CB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3CB4077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8FC73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FF81A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8C9B904"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14/3</w:t>
            </w:r>
          </w:p>
        </w:tc>
        <w:tc>
          <w:tcPr>
            <w:tcW w:w="1817" w:type="dxa"/>
            <w:tcBorders>
              <w:top w:val="nil"/>
              <w:left w:val="nil"/>
              <w:bottom w:val="single" w:sz="8" w:space="0" w:color="auto"/>
              <w:right w:val="single" w:sz="8" w:space="0" w:color="auto"/>
            </w:tcBorders>
            <w:shd w:val="clear" w:color="auto" w:fill="auto"/>
            <w:vAlign w:val="center"/>
            <w:hideMark/>
          </w:tcPr>
          <w:p w14:paraId="1DCBABF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2990F09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386A536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0E770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0468BE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C0AA4DA"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14/4</w:t>
            </w:r>
          </w:p>
        </w:tc>
        <w:tc>
          <w:tcPr>
            <w:tcW w:w="1817" w:type="dxa"/>
            <w:tcBorders>
              <w:top w:val="nil"/>
              <w:left w:val="nil"/>
              <w:bottom w:val="single" w:sz="8" w:space="0" w:color="auto"/>
              <w:right w:val="single" w:sz="8" w:space="0" w:color="auto"/>
            </w:tcBorders>
            <w:shd w:val="clear" w:color="auto" w:fill="auto"/>
            <w:vAlign w:val="center"/>
            <w:hideMark/>
          </w:tcPr>
          <w:p w14:paraId="4F632F2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2B1439C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41F9DFB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072C9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C3082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D71D7BC"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14/5</w:t>
            </w:r>
          </w:p>
        </w:tc>
        <w:tc>
          <w:tcPr>
            <w:tcW w:w="1817" w:type="dxa"/>
            <w:tcBorders>
              <w:top w:val="nil"/>
              <w:left w:val="nil"/>
              <w:bottom w:val="single" w:sz="8" w:space="0" w:color="auto"/>
              <w:right w:val="single" w:sz="8" w:space="0" w:color="auto"/>
            </w:tcBorders>
            <w:shd w:val="clear" w:color="auto" w:fill="auto"/>
            <w:vAlign w:val="center"/>
            <w:hideMark/>
          </w:tcPr>
          <w:p w14:paraId="736E37C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14:paraId="665E265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44F1535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16D68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0F185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13443A"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14/6</w:t>
            </w:r>
          </w:p>
        </w:tc>
        <w:tc>
          <w:tcPr>
            <w:tcW w:w="1817" w:type="dxa"/>
            <w:tcBorders>
              <w:top w:val="nil"/>
              <w:left w:val="nil"/>
              <w:bottom w:val="single" w:sz="8" w:space="0" w:color="auto"/>
              <w:right w:val="single" w:sz="8" w:space="0" w:color="auto"/>
            </w:tcBorders>
            <w:shd w:val="clear" w:color="auto" w:fill="auto"/>
            <w:vAlign w:val="center"/>
            <w:hideMark/>
          </w:tcPr>
          <w:p w14:paraId="3A2D434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7579FAE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39AD45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D113C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35B29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C9C4EA7"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14/7</w:t>
            </w:r>
          </w:p>
        </w:tc>
        <w:tc>
          <w:tcPr>
            <w:tcW w:w="1817" w:type="dxa"/>
            <w:tcBorders>
              <w:top w:val="nil"/>
              <w:left w:val="nil"/>
              <w:bottom w:val="single" w:sz="8" w:space="0" w:color="auto"/>
              <w:right w:val="single" w:sz="8" w:space="0" w:color="auto"/>
            </w:tcBorders>
            <w:shd w:val="clear" w:color="auto" w:fill="auto"/>
            <w:vAlign w:val="center"/>
            <w:hideMark/>
          </w:tcPr>
          <w:p w14:paraId="238248D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583236A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968765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91E71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47D4F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4AA2E4"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14/8</w:t>
            </w:r>
          </w:p>
        </w:tc>
        <w:tc>
          <w:tcPr>
            <w:tcW w:w="1817" w:type="dxa"/>
            <w:tcBorders>
              <w:top w:val="nil"/>
              <w:left w:val="nil"/>
              <w:bottom w:val="single" w:sz="8" w:space="0" w:color="auto"/>
              <w:right w:val="single" w:sz="8" w:space="0" w:color="auto"/>
            </w:tcBorders>
            <w:shd w:val="clear" w:color="auto" w:fill="auto"/>
            <w:vAlign w:val="center"/>
            <w:hideMark/>
          </w:tcPr>
          <w:p w14:paraId="6957DD7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6AD819D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7F6501E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0629C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F80CC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659C893"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14/9</w:t>
            </w:r>
          </w:p>
        </w:tc>
        <w:tc>
          <w:tcPr>
            <w:tcW w:w="1817" w:type="dxa"/>
            <w:tcBorders>
              <w:top w:val="nil"/>
              <w:left w:val="nil"/>
              <w:bottom w:val="single" w:sz="8" w:space="0" w:color="auto"/>
              <w:right w:val="single" w:sz="8" w:space="0" w:color="auto"/>
            </w:tcBorders>
            <w:shd w:val="clear" w:color="auto" w:fill="auto"/>
            <w:vAlign w:val="center"/>
            <w:hideMark/>
          </w:tcPr>
          <w:p w14:paraId="0D706E9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2D4E8F3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39D9D37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92D1A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42655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B4380C9"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14/10</w:t>
            </w:r>
          </w:p>
        </w:tc>
        <w:tc>
          <w:tcPr>
            <w:tcW w:w="1817" w:type="dxa"/>
            <w:tcBorders>
              <w:top w:val="nil"/>
              <w:left w:val="nil"/>
              <w:bottom w:val="single" w:sz="8" w:space="0" w:color="auto"/>
              <w:right w:val="single" w:sz="8" w:space="0" w:color="auto"/>
            </w:tcBorders>
            <w:shd w:val="clear" w:color="auto" w:fill="auto"/>
            <w:vAlign w:val="center"/>
            <w:hideMark/>
          </w:tcPr>
          <w:p w14:paraId="77B0782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47FF82C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304824A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B385F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4EF55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DB95EB9"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14/11</w:t>
            </w:r>
          </w:p>
        </w:tc>
        <w:tc>
          <w:tcPr>
            <w:tcW w:w="1817" w:type="dxa"/>
            <w:tcBorders>
              <w:top w:val="nil"/>
              <w:left w:val="nil"/>
              <w:bottom w:val="single" w:sz="8" w:space="0" w:color="auto"/>
              <w:right w:val="single" w:sz="8" w:space="0" w:color="auto"/>
            </w:tcBorders>
            <w:shd w:val="clear" w:color="auto" w:fill="auto"/>
            <w:vAlign w:val="center"/>
            <w:hideMark/>
          </w:tcPr>
          <w:p w14:paraId="0B73ABB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6F8F2A0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24D12C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D574D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282C8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B6F9A8" w14:textId="77777777" w:rsidR="004175FA" w:rsidRPr="00B67262" w:rsidRDefault="004175FA" w:rsidP="00245055">
            <w:pPr>
              <w:spacing w:before="0"/>
              <w:jc w:val="center"/>
              <w:rPr>
                <w:rFonts w:cs="Arial"/>
                <w:sz w:val="16"/>
                <w:szCs w:val="16"/>
              </w:rPr>
            </w:pPr>
            <w:r w:rsidRPr="00B67262">
              <w:rPr>
                <w:rFonts w:cs="Arial"/>
                <w:sz w:val="16"/>
                <w:szCs w:val="16"/>
              </w:rPr>
              <w:t>14/12</w:t>
            </w:r>
          </w:p>
        </w:tc>
        <w:tc>
          <w:tcPr>
            <w:tcW w:w="1817" w:type="dxa"/>
            <w:tcBorders>
              <w:top w:val="nil"/>
              <w:left w:val="nil"/>
              <w:bottom w:val="single" w:sz="8" w:space="0" w:color="auto"/>
              <w:right w:val="single" w:sz="8" w:space="0" w:color="auto"/>
            </w:tcBorders>
            <w:shd w:val="clear" w:color="auto" w:fill="auto"/>
            <w:vAlign w:val="center"/>
            <w:hideMark/>
          </w:tcPr>
          <w:p w14:paraId="72948F2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4843AA7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EEBFF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4642E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DD649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E51E1AF" w14:textId="77777777" w:rsidR="004175FA" w:rsidRPr="00B67262" w:rsidRDefault="004175FA" w:rsidP="00245055">
            <w:pPr>
              <w:spacing w:before="0"/>
              <w:jc w:val="center"/>
              <w:rPr>
                <w:rFonts w:cs="Arial"/>
                <w:sz w:val="16"/>
                <w:szCs w:val="16"/>
              </w:rPr>
            </w:pPr>
            <w:r w:rsidRPr="00B67262">
              <w:rPr>
                <w:rFonts w:cs="Arial"/>
                <w:sz w:val="16"/>
                <w:szCs w:val="16"/>
              </w:rPr>
              <w:t>14/13</w:t>
            </w:r>
          </w:p>
        </w:tc>
        <w:tc>
          <w:tcPr>
            <w:tcW w:w="1817" w:type="dxa"/>
            <w:tcBorders>
              <w:top w:val="nil"/>
              <w:left w:val="nil"/>
              <w:bottom w:val="single" w:sz="8" w:space="0" w:color="auto"/>
              <w:right w:val="single" w:sz="8" w:space="0" w:color="auto"/>
            </w:tcBorders>
            <w:shd w:val="clear" w:color="auto" w:fill="auto"/>
            <w:vAlign w:val="center"/>
            <w:hideMark/>
          </w:tcPr>
          <w:p w14:paraId="264BEFF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4A416DB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B1B961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59030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B92B2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0D1C6C0" w14:textId="77777777" w:rsidR="004175FA" w:rsidRPr="00B67262" w:rsidRDefault="004175FA" w:rsidP="00245055">
            <w:pPr>
              <w:spacing w:before="0"/>
              <w:jc w:val="center"/>
              <w:rPr>
                <w:rFonts w:cs="Arial"/>
                <w:sz w:val="16"/>
                <w:szCs w:val="16"/>
              </w:rPr>
            </w:pPr>
            <w:r w:rsidRPr="00B67262">
              <w:rPr>
                <w:rFonts w:cs="Arial"/>
                <w:sz w:val="16"/>
                <w:szCs w:val="16"/>
              </w:rPr>
              <w:t>14/14</w:t>
            </w:r>
          </w:p>
        </w:tc>
        <w:tc>
          <w:tcPr>
            <w:tcW w:w="1817" w:type="dxa"/>
            <w:tcBorders>
              <w:top w:val="nil"/>
              <w:left w:val="nil"/>
              <w:bottom w:val="single" w:sz="8" w:space="0" w:color="auto"/>
              <w:right w:val="single" w:sz="8" w:space="0" w:color="auto"/>
            </w:tcBorders>
            <w:shd w:val="clear" w:color="auto" w:fill="auto"/>
            <w:vAlign w:val="center"/>
            <w:hideMark/>
          </w:tcPr>
          <w:p w14:paraId="2AC283B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03433C9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57899D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B39CC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8E63D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5CDE673" w14:textId="77777777" w:rsidR="004175FA" w:rsidRPr="00B67262" w:rsidRDefault="004175FA" w:rsidP="00245055">
            <w:pPr>
              <w:spacing w:before="0"/>
              <w:jc w:val="center"/>
              <w:rPr>
                <w:rFonts w:cs="Arial"/>
                <w:sz w:val="16"/>
                <w:szCs w:val="16"/>
              </w:rPr>
            </w:pPr>
            <w:r w:rsidRPr="00B67262">
              <w:rPr>
                <w:rFonts w:cs="Arial"/>
                <w:sz w:val="16"/>
                <w:szCs w:val="16"/>
              </w:rPr>
              <w:t>14/15</w:t>
            </w:r>
          </w:p>
        </w:tc>
        <w:tc>
          <w:tcPr>
            <w:tcW w:w="1817" w:type="dxa"/>
            <w:tcBorders>
              <w:top w:val="nil"/>
              <w:left w:val="nil"/>
              <w:bottom w:val="single" w:sz="8" w:space="0" w:color="auto"/>
              <w:right w:val="single" w:sz="8" w:space="0" w:color="auto"/>
            </w:tcBorders>
            <w:shd w:val="clear" w:color="auto" w:fill="auto"/>
            <w:vAlign w:val="center"/>
            <w:hideMark/>
          </w:tcPr>
          <w:p w14:paraId="170E740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2086683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58015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38ECE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59344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CD80B0" w14:textId="77777777" w:rsidR="004175FA" w:rsidRPr="00B67262" w:rsidRDefault="004175FA" w:rsidP="00245055">
            <w:pPr>
              <w:spacing w:before="0"/>
              <w:jc w:val="center"/>
              <w:rPr>
                <w:rFonts w:cs="Arial"/>
                <w:sz w:val="16"/>
                <w:szCs w:val="16"/>
              </w:rPr>
            </w:pPr>
            <w:r w:rsidRPr="00B67262">
              <w:rPr>
                <w:rFonts w:cs="Arial"/>
                <w:sz w:val="16"/>
                <w:szCs w:val="16"/>
              </w:rPr>
              <w:t>14/16</w:t>
            </w:r>
          </w:p>
        </w:tc>
        <w:tc>
          <w:tcPr>
            <w:tcW w:w="1817" w:type="dxa"/>
            <w:tcBorders>
              <w:top w:val="nil"/>
              <w:left w:val="nil"/>
              <w:bottom w:val="single" w:sz="8" w:space="0" w:color="auto"/>
              <w:right w:val="single" w:sz="8" w:space="0" w:color="auto"/>
            </w:tcBorders>
            <w:shd w:val="clear" w:color="auto" w:fill="auto"/>
            <w:vAlign w:val="center"/>
            <w:hideMark/>
          </w:tcPr>
          <w:p w14:paraId="6DCEC0A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2FC24D1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4C13633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D1E6E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71E0A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DC6C209" w14:textId="77777777" w:rsidR="004175FA" w:rsidRPr="00B67262" w:rsidRDefault="004175FA" w:rsidP="00245055">
            <w:pPr>
              <w:spacing w:before="0"/>
              <w:jc w:val="center"/>
              <w:rPr>
                <w:rFonts w:cs="Arial"/>
                <w:sz w:val="16"/>
                <w:szCs w:val="16"/>
              </w:rPr>
            </w:pPr>
            <w:r w:rsidRPr="00B67262">
              <w:rPr>
                <w:rFonts w:cs="Arial"/>
                <w:sz w:val="16"/>
                <w:szCs w:val="16"/>
              </w:rPr>
              <w:t>14/17</w:t>
            </w:r>
          </w:p>
        </w:tc>
        <w:tc>
          <w:tcPr>
            <w:tcW w:w="1817" w:type="dxa"/>
            <w:tcBorders>
              <w:top w:val="nil"/>
              <w:left w:val="nil"/>
              <w:bottom w:val="single" w:sz="8" w:space="0" w:color="auto"/>
              <w:right w:val="single" w:sz="8" w:space="0" w:color="auto"/>
            </w:tcBorders>
            <w:shd w:val="clear" w:color="auto" w:fill="auto"/>
            <w:vAlign w:val="center"/>
            <w:hideMark/>
          </w:tcPr>
          <w:p w14:paraId="3D0E99A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74287E7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5088984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47088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423FE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6853E24" w14:textId="77777777" w:rsidR="004175FA" w:rsidRPr="00B67262" w:rsidRDefault="004175FA" w:rsidP="00245055">
            <w:pPr>
              <w:spacing w:before="0"/>
              <w:jc w:val="center"/>
              <w:rPr>
                <w:rFonts w:cs="Arial"/>
                <w:sz w:val="16"/>
                <w:szCs w:val="16"/>
              </w:rPr>
            </w:pPr>
            <w:r w:rsidRPr="00B67262">
              <w:rPr>
                <w:rFonts w:cs="Arial"/>
                <w:sz w:val="16"/>
                <w:szCs w:val="16"/>
              </w:rPr>
              <w:t>14/18</w:t>
            </w:r>
          </w:p>
        </w:tc>
        <w:tc>
          <w:tcPr>
            <w:tcW w:w="1817" w:type="dxa"/>
            <w:tcBorders>
              <w:top w:val="nil"/>
              <w:left w:val="nil"/>
              <w:bottom w:val="single" w:sz="8" w:space="0" w:color="auto"/>
              <w:right w:val="single" w:sz="8" w:space="0" w:color="auto"/>
            </w:tcBorders>
            <w:shd w:val="clear" w:color="auto" w:fill="auto"/>
            <w:vAlign w:val="center"/>
            <w:hideMark/>
          </w:tcPr>
          <w:p w14:paraId="50ADD81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38481BF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August [JNCC]</w:t>
            </w:r>
          </w:p>
        </w:tc>
        <w:tc>
          <w:tcPr>
            <w:tcW w:w="1817" w:type="dxa"/>
            <w:tcBorders>
              <w:top w:val="nil"/>
              <w:left w:val="nil"/>
              <w:bottom w:val="single" w:sz="8" w:space="0" w:color="auto"/>
              <w:right w:val="nil"/>
            </w:tcBorders>
            <w:shd w:val="clear" w:color="auto" w:fill="auto"/>
            <w:vAlign w:val="center"/>
            <w:hideMark/>
          </w:tcPr>
          <w:p w14:paraId="41648C6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6AE01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1B521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3D4BE9D" w14:textId="77777777" w:rsidR="004175FA" w:rsidRPr="00B67262" w:rsidRDefault="004175FA" w:rsidP="00245055">
            <w:pPr>
              <w:spacing w:before="0"/>
              <w:jc w:val="center"/>
              <w:rPr>
                <w:rFonts w:cs="Arial"/>
                <w:sz w:val="16"/>
                <w:szCs w:val="16"/>
              </w:rPr>
            </w:pPr>
            <w:r w:rsidRPr="00B67262">
              <w:rPr>
                <w:rFonts w:cs="Arial"/>
                <w:sz w:val="16"/>
                <w:szCs w:val="16"/>
              </w:rPr>
              <w:t>14/19</w:t>
            </w:r>
          </w:p>
        </w:tc>
        <w:tc>
          <w:tcPr>
            <w:tcW w:w="1817" w:type="dxa"/>
            <w:tcBorders>
              <w:top w:val="nil"/>
              <w:left w:val="nil"/>
              <w:bottom w:val="single" w:sz="8" w:space="0" w:color="auto"/>
              <w:right w:val="single" w:sz="8" w:space="0" w:color="auto"/>
            </w:tcBorders>
            <w:shd w:val="clear" w:color="auto" w:fill="auto"/>
            <w:vAlign w:val="center"/>
            <w:hideMark/>
          </w:tcPr>
          <w:p w14:paraId="63A15AB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22C5F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112B07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087D2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982F7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CDE5B8A" w14:textId="77777777" w:rsidR="004175FA" w:rsidRPr="00B67262" w:rsidRDefault="004175FA" w:rsidP="00245055">
            <w:pPr>
              <w:spacing w:before="0"/>
              <w:jc w:val="center"/>
              <w:rPr>
                <w:rFonts w:cs="Arial"/>
                <w:sz w:val="16"/>
                <w:szCs w:val="16"/>
              </w:rPr>
            </w:pPr>
            <w:r w:rsidRPr="00B67262">
              <w:rPr>
                <w:rFonts w:cs="Arial"/>
                <w:sz w:val="16"/>
                <w:szCs w:val="16"/>
              </w:rPr>
              <w:t>14/20</w:t>
            </w:r>
          </w:p>
        </w:tc>
        <w:tc>
          <w:tcPr>
            <w:tcW w:w="1817" w:type="dxa"/>
            <w:tcBorders>
              <w:top w:val="nil"/>
              <w:left w:val="nil"/>
              <w:bottom w:val="single" w:sz="8" w:space="0" w:color="auto"/>
              <w:right w:val="single" w:sz="8" w:space="0" w:color="auto"/>
            </w:tcBorders>
            <w:shd w:val="clear" w:color="auto" w:fill="auto"/>
            <w:vAlign w:val="center"/>
            <w:hideMark/>
          </w:tcPr>
          <w:p w14:paraId="196A7B1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2501673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E2845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FC277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37A71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06FA29C" w14:textId="77777777" w:rsidR="004175FA" w:rsidRPr="00B67262" w:rsidRDefault="004175FA" w:rsidP="00245055">
            <w:pPr>
              <w:spacing w:before="0"/>
              <w:jc w:val="center"/>
              <w:rPr>
                <w:rFonts w:cs="Arial"/>
                <w:sz w:val="16"/>
                <w:szCs w:val="16"/>
              </w:rPr>
            </w:pPr>
            <w:r w:rsidRPr="00B67262">
              <w:rPr>
                <w:rFonts w:cs="Arial"/>
                <w:sz w:val="16"/>
                <w:szCs w:val="16"/>
              </w:rPr>
              <w:t>14/21</w:t>
            </w:r>
          </w:p>
        </w:tc>
        <w:tc>
          <w:tcPr>
            <w:tcW w:w="1817" w:type="dxa"/>
            <w:tcBorders>
              <w:top w:val="nil"/>
              <w:left w:val="nil"/>
              <w:bottom w:val="single" w:sz="8" w:space="0" w:color="auto"/>
              <w:right w:val="single" w:sz="8" w:space="0" w:color="auto"/>
            </w:tcBorders>
            <w:shd w:val="clear" w:color="auto" w:fill="auto"/>
            <w:vAlign w:val="center"/>
            <w:hideMark/>
          </w:tcPr>
          <w:p w14:paraId="15BE196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38E08ED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19D541A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43575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BE3A6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662334" w14:textId="77777777" w:rsidR="004175FA" w:rsidRPr="00B67262" w:rsidRDefault="004175FA" w:rsidP="00245055">
            <w:pPr>
              <w:spacing w:before="0"/>
              <w:jc w:val="center"/>
              <w:rPr>
                <w:rFonts w:cs="Arial"/>
                <w:sz w:val="16"/>
                <w:szCs w:val="16"/>
              </w:rPr>
            </w:pPr>
            <w:r w:rsidRPr="00B67262">
              <w:rPr>
                <w:rFonts w:cs="Arial"/>
                <w:sz w:val="16"/>
                <w:szCs w:val="16"/>
              </w:rPr>
              <w:t>14/22</w:t>
            </w:r>
          </w:p>
        </w:tc>
        <w:tc>
          <w:tcPr>
            <w:tcW w:w="1817" w:type="dxa"/>
            <w:tcBorders>
              <w:top w:val="nil"/>
              <w:left w:val="nil"/>
              <w:bottom w:val="single" w:sz="8" w:space="0" w:color="auto"/>
              <w:right w:val="single" w:sz="8" w:space="0" w:color="auto"/>
            </w:tcBorders>
            <w:shd w:val="clear" w:color="auto" w:fill="auto"/>
            <w:vAlign w:val="center"/>
            <w:hideMark/>
          </w:tcPr>
          <w:p w14:paraId="0861431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1657312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2A058BA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CC0B8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052BF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78938E8" w14:textId="77777777" w:rsidR="004175FA" w:rsidRPr="00B67262" w:rsidRDefault="004175FA" w:rsidP="00245055">
            <w:pPr>
              <w:spacing w:before="0"/>
              <w:jc w:val="center"/>
              <w:rPr>
                <w:rFonts w:cs="Arial"/>
                <w:sz w:val="16"/>
                <w:szCs w:val="16"/>
              </w:rPr>
            </w:pPr>
            <w:r w:rsidRPr="00B67262">
              <w:rPr>
                <w:rFonts w:cs="Arial"/>
                <w:sz w:val="16"/>
                <w:szCs w:val="16"/>
              </w:rPr>
              <w:t>14/23</w:t>
            </w:r>
          </w:p>
        </w:tc>
        <w:tc>
          <w:tcPr>
            <w:tcW w:w="1817" w:type="dxa"/>
            <w:tcBorders>
              <w:top w:val="nil"/>
              <w:left w:val="nil"/>
              <w:bottom w:val="single" w:sz="8" w:space="0" w:color="auto"/>
              <w:right w:val="single" w:sz="8" w:space="0" w:color="auto"/>
            </w:tcBorders>
            <w:shd w:val="clear" w:color="auto" w:fill="auto"/>
            <w:vAlign w:val="center"/>
            <w:hideMark/>
          </w:tcPr>
          <w:p w14:paraId="1658FAC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6E990CE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0091537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3AAED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BB6D20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1933D43" w14:textId="77777777" w:rsidR="004175FA" w:rsidRPr="00B67262" w:rsidRDefault="004175FA" w:rsidP="00245055">
            <w:pPr>
              <w:spacing w:before="0"/>
              <w:jc w:val="center"/>
              <w:rPr>
                <w:rFonts w:cs="Arial"/>
                <w:sz w:val="16"/>
                <w:szCs w:val="16"/>
              </w:rPr>
            </w:pPr>
            <w:r w:rsidRPr="00B67262">
              <w:rPr>
                <w:rFonts w:cs="Arial"/>
                <w:sz w:val="16"/>
                <w:szCs w:val="16"/>
              </w:rPr>
              <w:t>14/24</w:t>
            </w:r>
          </w:p>
        </w:tc>
        <w:tc>
          <w:tcPr>
            <w:tcW w:w="1817" w:type="dxa"/>
            <w:tcBorders>
              <w:top w:val="nil"/>
              <w:left w:val="nil"/>
              <w:bottom w:val="single" w:sz="8" w:space="0" w:color="auto"/>
              <w:right w:val="single" w:sz="8" w:space="0" w:color="auto"/>
            </w:tcBorders>
            <w:shd w:val="clear" w:color="auto" w:fill="auto"/>
            <w:vAlign w:val="center"/>
            <w:hideMark/>
          </w:tcPr>
          <w:p w14:paraId="08A1E74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4631FF3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single" w:sz="8" w:space="0" w:color="auto"/>
              <w:right w:val="nil"/>
            </w:tcBorders>
            <w:shd w:val="clear" w:color="auto" w:fill="auto"/>
            <w:vAlign w:val="center"/>
            <w:hideMark/>
          </w:tcPr>
          <w:p w14:paraId="0717F80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922C3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5E4BF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FA46283" w14:textId="77777777" w:rsidR="004175FA" w:rsidRPr="00B67262" w:rsidRDefault="004175FA" w:rsidP="00245055">
            <w:pPr>
              <w:spacing w:before="0"/>
              <w:jc w:val="center"/>
              <w:rPr>
                <w:rFonts w:cs="Arial"/>
                <w:sz w:val="16"/>
                <w:szCs w:val="16"/>
              </w:rPr>
            </w:pPr>
            <w:r w:rsidRPr="00B67262">
              <w:rPr>
                <w:rFonts w:cs="Arial"/>
                <w:sz w:val="16"/>
                <w:szCs w:val="16"/>
              </w:rPr>
              <w:t>14/25</w:t>
            </w:r>
          </w:p>
        </w:tc>
        <w:tc>
          <w:tcPr>
            <w:tcW w:w="1817" w:type="dxa"/>
            <w:tcBorders>
              <w:top w:val="nil"/>
              <w:left w:val="nil"/>
              <w:bottom w:val="single" w:sz="8" w:space="0" w:color="auto"/>
              <w:right w:val="single" w:sz="8" w:space="0" w:color="auto"/>
            </w:tcBorders>
            <w:shd w:val="clear" w:color="auto" w:fill="auto"/>
            <w:vAlign w:val="center"/>
            <w:hideMark/>
          </w:tcPr>
          <w:p w14:paraId="0063FAC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6979CA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November [JNCC]</w:t>
            </w:r>
          </w:p>
        </w:tc>
        <w:tc>
          <w:tcPr>
            <w:tcW w:w="1817" w:type="dxa"/>
            <w:tcBorders>
              <w:top w:val="nil"/>
              <w:left w:val="nil"/>
              <w:bottom w:val="single" w:sz="8" w:space="0" w:color="auto"/>
              <w:right w:val="nil"/>
            </w:tcBorders>
            <w:shd w:val="clear" w:color="auto" w:fill="auto"/>
            <w:vAlign w:val="center"/>
            <w:hideMark/>
          </w:tcPr>
          <w:p w14:paraId="5162552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6A1CE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5B2AE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8E11A7" w14:textId="77777777" w:rsidR="004175FA" w:rsidRPr="00B67262" w:rsidRDefault="004175FA" w:rsidP="00245055">
            <w:pPr>
              <w:spacing w:before="0"/>
              <w:jc w:val="center"/>
              <w:rPr>
                <w:rFonts w:cs="Arial"/>
                <w:sz w:val="16"/>
                <w:szCs w:val="16"/>
              </w:rPr>
            </w:pPr>
            <w:r w:rsidRPr="00B67262">
              <w:rPr>
                <w:rFonts w:cs="Arial"/>
                <w:sz w:val="16"/>
                <w:szCs w:val="16"/>
              </w:rPr>
              <w:t>14/26</w:t>
            </w:r>
          </w:p>
        </w:tc>
        <w:tc>
          <w:tcPr>
            <w:tcW w:w="1817" w:type="dxa"/>
            <w:tcBorders>
              <w:top w:val="nil"/>
              <w:left w:val="nil"/>
              <w:bottom w:val="single" w:sz="8" w:space="0" w:color="auto"/>
              <w:right w:val="single" w:sz="8" w:space="0" w:color="auto"/>
            </w:tcBorders>
            <w:shd w:val="clear" w:color="auto" w:fill="auto"/>
            <w:vAlign w:val="center"/>
            <w:hideMark/>
          </w:tcPr>
          <w:p w14:paraId="1C47F65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0FC2CDD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3F6051B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2C407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E05521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2E92C6A" w14:textId="77777777" w:rsidR="004175FA" w:rsidRPr="00B67262" w:rsidRDefault="004175FA" w:rsidP="00245055">
            <w:pPr>
              <w:spacing w:before="0"/>
              <w:jc w:val="center"/>
              <w:rPr>
                <w:rFonts w:cs="Arial"/>
                <w:sz w:val="16"/>
                <w:szCs w:val="16"/>
              </w:rPr>
            </w:pPr>
            <w:r w:rsidRPr="00B67262">
              <w:rPr>
                <w:rFonts w:cs="Arial"/>
                <w:sz w:val="16"/>
                <w:szCs w:val="16"/>
              </w:rPr>
              <w:t>14/27</w:t>
            </w:r>
          </w:p>
        </w:tc>
        <w:tc>
          <w:tcPr>
            <w:tcW w:w="1817" w:type="dxa"/>
            <w:tcBorders>
              <w:top w:val="nil"/>
              <w:left w:val="nil"/>
              <w:bottom w:val="single" w:sz="8" w:space="0" w:color="auto"/>
              <w:right w:val="single" w:sz="8" w:space="0" w:color="auto"/>
            </w:tcBorders>
            <w:shd w:val="clear" w:color="auto" w:fill="auto"/>
            <w:vAlign w:val="center"/>
            <w:hideMark/>
          </w:tcPr>
          <w:p w14:paraId="0659C9F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3DA5819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116A341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5BFCF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16716C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D2A6669" w14:textId="77777777" w:rsidR="004175FA" w:rsidRPr="00B67262" w:rsidRDefault="004175FA" w:rsidP="00245055">
            <w:pPr>
              <w:spacing w:before="0"/>
              <w:jc w:val="center"/>
              <w:rPr>
                <w:rFonts w:cs="Arial"/>
                <w:sz w:val="16"/>
                <w:szCs w:val="16"/>
              </w:rPr>
            </w:pPr>
            <w:r w:rsidRPr="00B67262">
              <w:rPr>
                <w:rFonts w:cs="Arial"/>
                <w:sz w:val="16"/>
                <w:szCs w:val="16"/>
              </w:rPr>
              <w:t>14/28</w:t>
            </w:r>
          </w:p>
        </w:tc>
        <w:tc>
          <w:tcPr>
            <w:tcW w:w="1817" w:type="dxa"/>
            <w:tcBorders>
              <w:top w:val="nil"/>
              <w:left w:val="nil"/>
              <w:bottom w:val="single" w:sz="8" w:space="0" w:color="auto"/>
              <w:right w:val="single" w:sz="8" w:space="0" w:color="auto"/>
            </w:tcBorders>
            <w:shd w:val="clear" w:color="auto" w:fill="auto"/>
            <w:vAlign w:val="center"/>
            <w:hideMark/>
          </w:tcPr>
          <w:p w14:paraId="5EA7BD3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641380A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5B3ABEE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B9E3D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C4603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AE1E8C5" w14:textId="77777777" w:rsidR="004175FA" w:rsidRPr="00B67262" w:rsidRDefault="004175FA" w:rsidP="00245055">
            <w:pPr>
              <w:spacing w:before="0"/>
              <w:jc w:val="center"/>
              <w:rPr>
                <w:rFonts w:cs="Arial"/>
                <w:sz w:val="16"/>
                <w:szCs w:val="16"/>
              </w:rPr>
            </w:pPr>
            <w:r w:rsidRPr="00B67262">
              <w:rPr>
                <w:rFonts w:cs="Arial"/>
                <w:sz w:val="16"/>
                <w:szCs w:val="16"/>
              </w:rPr>
              <w:t>14/29</w:t>
            </w:r>
          </w:p>
        </w:tc>
        <w:tc>
          <w:tcPr>
            <w:tcW w:w="1817" w:type="dxa"/>
            <w:tcBorders>
              <w:top w:val="nil"/>
              <w:left w:val="nil"/>
              <w:bottom w:val="single" w:sz="8" w:space="0" w:color="auto"/>
              <w:right w:val="single" w:sz="8" w:space="0" w:color="auto"/>
            </w:tcBorders>
            <w:shd w:val="clear" w:color="auto" w:fill="auto"/>
            <w:vAlign w:val="center"/>
            <w:hideMark/>
          </w:tcPr>
          <w:p w14:paraId="27ABBFE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02EE082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single" w:sz="8" w:space="0" w:color="auto"/>
              <w:right w:val="nil"/>
            </w:tcBorders>
            <w:shd w:val="clear" w:color="auto" w:fill="auto"/>
            <w:vAlign w:val="center"/>
            <w:hideMark/>
          </w:tcPr>
          <w:p w14:paraId="00BC07C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8332F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86A2F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4F80585" w14:textId="77777777" w:rsidR="004175FA" w:rsidRPr="00B67262" w:rsidRDefault="004175FA" w:rsidP="00245055">
            <w:pPr>
              <w:spacing w:before="0"/>
              <w:jc w:val="center"/>
              <w:rPr>
                <w:rFonts w:cs="Arial"/>
                <w:sz w:val="16"/>
                <w:szCs w:val="16"/>
              </w:rPr>
            </w:pPr>
            <w:r w:rsidRPr="00B67262">
              <w:rPr>
                <w:rFonts w:cs="Arial"/>
                <w:sz w:val="16"/>
                <w:szCs w:val="16"/>
              </w:rPr>
              <w:t>14/30</w:t>
            </w:r>
          </w:p>
        </w:tc>
        <w:tc>
          <w:tcPr>
            <w:tcW w:w="1817" w:type="dxa"/>
            <w:tcBorders>
              <w:top w:val="nil"/>
              <w:left w:val="nil"/>
              <w:bottom w:val="single" w:sz="8" w:space="0" w:color="auto"/>
              <w:right w:val="single" w:sz="8" w:space="0" w:color="auto"/>
            </w:tcBorders>
            <w:shd w:val="clear" w:color="auto" w:fill="auto"/>
            <w:vAlign w:val="center"/>
            <w:hideMark/>
          </w:tcPr>
          <w:p w14:paraId="49F8939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6043AEC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November [JNCC]</w:t>
            </w:r>
          </w:p>
        </w:tc>
        <w:tc>
          <w:tcPr>
            <w:tcW w:w="1817" w:type="dxa"/>
            <w:tcBorders>
              <w:top w:val="nil"/>
              <w:left w:val="nil"/>
              <w:bottom w:val="single" w:sz="8" w:space="0" w:color="auto"/>
              <w:right w:val="nil"/>
            </w:tcBorders>
            <w:shd w:val="clear" w:color="auto" w:fill="auto"/>
            <w:vAlign w:val="center"/>
            <w:hideMark/>
          </w:tcPr>
          <w:p w14:paraId="1F94B96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984A6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FE639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C9BC7F6"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15/1</w:t>
            </w:r>
          </w:p>
        </w:tc>
        <w:tc>
          <w:tcPr>
            <w:tcW w:w="1817" w:type="dxa"/>
            <w:tcBorders>
              <w:top w:val="nil"/>
              <w:left w:val="nil"/>
              <w:bottom w:val="single" w:sz="8" w:space="0" w:color="auto"/>
              <w:right w:val="single" w:sz="8" w:space="0" w:color="auto"/>
            </w:tcBorders>
            <w:shd w:val="clear" w:color="auto" w:fill="auto"/>
            <w:vAlign w:val="center"/>
            <w:hideMark/>
          </w:tcPr>
          <w:p w14:paraId="3F52F1B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14:paraId="6C10196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40AA698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9FC21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C751B0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E3ED68C"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15/2</w:t>
            </w:r>
          </w:p>
        </w:tc>
        <w:tc>
          <w:tcPr>
            <w:tcW w:w="1817" w:type="dxa"/>
            <w:tcBorders>
              <w:top w:val="nil"/>
              <w:left w:val="nil"/>
              <w:bottom w:val="single" w:sz="8" w:space="0" w:color="auto"/>
              <w:right w:val="single" w:sz="8" w:space="0" w:color="auto"/>
            </w:tcBorders>
            <w:shd w:val="clear" w:color="auto" w:fill="auto"/>
            <w:vAlign w:val="center"/>
            <w:hideMark/>
          </w:tcPr>
          <w:p w14:paraId="6BB97DA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14:paraId="4615F30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5319A73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30C7F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24892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39B1837"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15/3</w:t>
            </w:r>
          </w:p>
        </w:tc>
        <w:tc>
          <w:tcPr>
            <w:tcW w:w="1817" w:type="dxa"/>
            <w:tcBorders>
              <w:top w:val="nil"/>
              <w:left w:val="nil"/>
              <w:bottom w:val="single" w:sz="8" w:space="0" w:color="auto"/>
              <w:right w:val="single" w:sz="8" w:space="0" w:color="auto"/>
            </w:tcBorders>
            <w:shd w:val="clear" w:color="auto" w:fill="auto"/>
            <w:vAlign w:val="center"/>
            <w:hideMark/>
          </w:tcPr>
          <w:p w14:paraId="3FFCB7B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14:paraId="5D1FE69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BDE91F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92796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8B2E9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5226A8B"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15/4</w:t>
            </w:r>
          </w:p>
        </w:tc>
        <w:tc>
          <w:tcPr>
            <w:tcW w:w="1817" w:type="dxa"/>
            <w:tcBorders>
              <w:top w:val="nil"/>
              <w:left w:val="nil"/>
              <w:bottom w:val="single" w:sz="8" w:space="0" w:color="auto"/>
              <w:right w:val="single" w:sz="8" w:space="0" w:color="auto"/>
            </w:tcBorders>
            <w:shd w:val="clear" w:color="auto" w:fill="auto"/>
            <w:vAlign w:val="center"/>
            <w:hideMark/>
          </w:tcPr>
          <w:p w14:paraId="545E420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February-May (MS)</w:t>
            </w:r>
          </w:p>
        </w:tc>
        <w:tc>
          <w:tcPr>
            <w:tcW w:w="1818" w:type="dxa"/>
            <w:tcBorders>
              <w:top w:val="nil"/>
              <w:left w:val="nil"/>
              <w:bottom w:val="single" w:sz="8" w:space="0" w:color="auto"/>
              <w:right w:val="single" w:sz="8" w:space="0" w:color="auto"/>
            </w:tcBorders>
            <w:shd w:val="clear" w:color="auto" w:fill="auto"/>
            <w:vAlign w:val="center"/>
            <w:hideMark/>
          </w:tcPr>
          <w:p w14:paraId="3F17866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048B9C9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034D2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7F310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2C78A9F"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15/5</w:t>
            </w:r>
          </w:p>
        </w:tc>
        <w:tc>
          <w:tcPr>
            <w:tcW w:w="1817" w:type="dxa"/>
            <w:tcBorders>
              <w:top w:val="nil"/>
              <w:left w:val="nil"/>
              <w:bottom w:val="single" w:sz="8" w:space="0" w:color="auto"/>
              <w:right w:val="single" w:sz="8" w:space="0" w:color="auto"/>
            </w:tcBorders>
            <w:shd w:val="clear" w:color="auto" w:fill="auto"/>
            <w:vAlign w:val="center"/>
            <w:hideMark/>
          </w:tcPr>
          <w:p w14:paraId="0C1DA4F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January-May (MS)</w:t>
            </w:r>
          </w:p>
        </w:tc>
        <w:tc>
          <w:tcPr>
            <w:tcW w:w="1818" w:type="dxa"/>
            <w:tcBorders>
              <w:top w:val="nil"/>
              <w:left w:val="nil"/>
              <w:bottom w:val="single" w:sz="8" w:space="0" w:color="auto"/>
              <w:right w:val="single" w:sz="8" w:space="0" w:color="auto"/>
            </w:tcBorders>
            <w:shd w:val="clear" w:color="auto" w:fill="auto"/>
            <w:vAlign w:val="center"/>
            <w:hideMark/>
          </w:tcPr>
          <w:p w14:paraId="684E823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6E5E30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42563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FDCA1E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2CB88CF"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15/6</w:t>
            </w:r>
          </w:p>
        </w:tc>
        <w:tc>
          <w:tcPr>
            <w:tcW w:w="1817" w:type="dxa"/>
            <w:tcBorders>
              <w:top w:val="nil"/>
              <w:left w:val="nil"/>
              <w:bottom w:val="single" w:sz="8" w:space="0" w:color="auto"/>
              <w:right w:val="single" w:sz="8" w:space="0" w:color="auto"/>
            </w:tcBorders>
            <w:shd w:val="clear" w:color="auto" w:fill="auto"/>
            <w:vAlign w:val="center"/>
            <w:hideMark/>
          </w:tcPr>
          <w:p w14:paraId="154C567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2C9E41A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14:paraId="4E49EB3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D0F89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F9C8B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3AE7FE"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15/7</w:t>
            </w:r>
          </w:p>
        </w:tc>
        <w:tc>
          <w:tcPr>
            <w:tcW w:w="1817" w:type="dxa"/>
            <w:tcBorders>
              <w:top w:val="nil"/>
              <w:left w:val="nil"/>
              <w:bottom w:val="single" w:sz="8" w:space="0" w:color="auto"/>
              <w:right w:val="single" w:sz="8" w:space="0" w:color="auto"/>
            </w:tcBorders>
            <w:shd w:val="clear" w:color="auto" w:fill="auto"/>
            <w:vAlign w:val="center"/>
            <w:hideMark/>
          </w:tcPr>
          <w:p w14:paraId="24E2B80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28BB3D6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14:paraId="322ECC1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577E7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85C54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3952528"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15/8</w:t>
            </w:r>
          </w:p>
        </w:tc>
        <w:tc>
          <w:tcPr>
            <w:tcW w:w="1817" w:type="dxa"/>
            <w:tcBorders>
              <w:top w:val="nil"/>
              <w:left w:val="nil"/>
              <w:bottom w:val="single" w:sz="8" w:space="0" w:color="auto"/>
              <w:right w:val="single" w:sz="8" w:space="0" w:color="auto"/>
            </w:tcBorders>
            <w:shd w:val="clear" w:color="auto" w:fill="auto"/>
            <w:vAlign w:val="center"/>
            <w:hideMark/>
          </w:tcPr>
          <w:p w14:paraId="5BBF2C2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500D859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14:paraId="31CBFA1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46B36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A523A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1CB884"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15/9</w:t>
            </w:r>
          </w:p>
        </w:tc>
        <w:tc>
          <w:tcPr>
            <w:tcW w:w="1817" w:type="dxa"/>
            <w:tcBorders>
              <w:top w:val="nil"/>
              <w:left w:val="nil"/>
              <w:bottom w:val="single" w:sz="8" w:space="0" w:color="auto"/>
              <w:right w:val="single" w:sz="8" w:space="0" w:color="auto"/>
            </w:tcBorders>
            <w:shd w:val="clear" w:color="auto" w:fill="auto"/>
            <w:vAlign w:val="center"/>
            <w:hideMark/>
          </w:tcPr>
          <w:p w14:paraId="5DDF862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632A7D1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700D4C3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31E60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A9D0E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F96C95F" w14:textId="77777777" w:rsidR="004175FA" w:rsidRPr="00B67262" w:rsidRDefault="004175FA" w:rsidP="00245055">
            <w:pPr>
              <w:widowControl w:val="0"/>
              <w:tabs>
                <w:tab w:val="left" w:pos="40"/>
                <w:tab w:val="left" w:pos="2128"/>
              </w:tabs>
              <w:jc w:val="center"/>
              <w:rPr>
                <w:rFonts w:cs="Arial"/>
                <w:sz w:val="16"/>
                <w:szCs w:val="16"/>
                <w:lang w:val="en-US"/>
              </w:rPr>
            </w:pPr>
            <w:r w:rsidRPr="00B67262">
              <w:rPr>
                <w:rFonts w:cs="Arial"/>
                <w:sz w:val="16"/>
                <w:szCs w:val="16"/>
                <w:lang w:val="en-US"/>
              </w:rPr>
              <w:t>15/10</w:t>
            </w:r>
          </w:p>
        </w:tc>
        <w:tc>
          <w:tcPr>
            <w:tcW w:w="1817" w:type="dxa"/>
            <w:tcBorders>
              <w:top w:val="nil"/>
              <w:left w:val="nil"/>
              <w:bottom w:val="single" w:sz="8" w:space="0" w:color="auto"/>
              <w:right w:val="single" w:sz="8" w:space="0" w:color="auto"/>
            </w:tcBorders>
            <w:shd w:val="clear" w:color="auto" w:fill="auto"/>
            <w:vAlign w:val="center"/>
            <w:hideMark/>
          </w:tcPr>
          <w:p w14:paraId="36B8207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50C1949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D6D991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97622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D3095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63924F6" w14:textId="77777777" w:rsidR="004175FA" w:rsidRPr="00B67262" w:rsidRDefault="004175FA" w:rsidP="00245055">
            <w:pPr>
              <w:spacing w:before="0"/>
              <w:jc w:val="center"/>
              <w:rPr>
                <w:rFonts w:cs="Arial"/>
                <w:sz w:val="16"/>
                <w:szCs w:val="16"/>
              </w:rPr>
            </w:pPr>
            <w:r w:rsidRPr="00B67262">
              <w:rPr>
                <w:rFonts w:cs="Arial"/>
                <w:sz w:val="16"/>
                <w:szCs w:val="16"/>
              </w:rPr>
              <w:t>15/11</w:t>
            </w:r>
          </w:p>
        </w:tc>
        <w:tc>
          <w:tcPr>
            <w:tcW w:w="1817" w:type="dxa"/>
            <w:tcBorders>
              <w:top w:val="nil"/>
              <w:left w:val="nil"/>
              <w:bottom w:val="single" w:sz="8" w:space="0" w:color="auto"/>
              <w:right w:val="single" w:sz="8" w:space="0" w:color="auto"/>
            </w:tcBorders>
            <w:shd w:val="clear" w:color="auto" w:fill="auto"/>
            <w:vAlign w:val="center"/>
            <w:hideMark/>
          </w:tcPr>
          <w:p w14:paraId="394BDE8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A5209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FDEF24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016FF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33AE9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BD76F03" w14:textId="77777777" w:rsidR="004175FA" w:rsidRPr="00B67262" w:rsidRDefault="004175FA" w:rsidP="00245055">
            <w:pPr>
              <w:spacing w:before="0"/>
              <w:jc w:val="center"/>
              <w:rPr>
                <w:rFonts w:cs="Arial"/>
                <w:sz w:val="16"/>
                <w:szCs w:val="16"/>
              </w:rPr>
            </w:pPr>
            <w:r w:rsidRPr="00B67262">
              <w:rPr>
                <w:rFonts w:cs="Arial"/>
                <w:sz w:val="16"/>
                <w:szCs w:val="16"/>
              </w:rPr>
              <w:t>15/12</w:t>
            </w:r>
          </w:p>
        </w:tc>
        <w:tc>
          <w:tcPr>
            <w:tcW w:w="1817" w:type="dxa"/>
            <w:tcBorders>
              <w:top w:val="nil"/>
              <w:left w:val="nil"/>
              <w:bottom w:val="single" w:sz="8" w:space="0" w:color="auto"/>
              <w:right w:val="single" w:sz="8" w:space="0" w:color="auto"/>
            </w:tcBorders>
            <w:shd w:val="clear" w:color="auto" w:fill="auto"/>
            <w:vAlign w:val="center"/>
            <w:hideMark/>
          </w:tcPr>
          <w:p w14:paraId="32CA782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C6FE3C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B8330C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F3EF9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F5C2F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60C0506" w14:textId="77777777" w:rsidR="004175FA" w:rsidRPr="00B67262" w:rsidRDefault="004175FA" w:rsidP="00245055">
            <w:pPr>
              <w:spacing w:before="0"/>
              <w:jc w:val="center"/>
              <w:rPr>
                <w:rFonts w:cs="Arial"/>
                <w:sz w:val="16"/>
                <w:szCs w:val="16"/>
              </w:rPr>
            </w:pPr>
            <w:r w:rsidRPr="00B67262">
              <w:rPr>
                <w:rFonts w:cs="Arial"/>
                <w:sz w:val="16"/>
                <w:szCs w:val="16"/>
              </w:rPr>
              <w:t>15/13</w:t>
            </w:r>
          </w:p>
        </w:tc>
        <w:tc>
          <w:tcPr>
            <w:tcW w:w="1817" w:type="dxa"/>
            <w:tcBorders>
              <w:top w:val="nil"/>
              <w:left w:val="nil"/>
              <w:bottom w:val="single" w:sz="8" w:space="0" w:color="auto"/>
              <w:right w:val="single" w:sz="8" w:space="0" w:color="auto"/>
            </w:tcBorders>
            <w:shd w:val="clear" w:color="auto" w:fill="auto"/>
            <w:vAlign w:val="center"/>
            <w:hideMark/>
          </w:tcPr>
          <w:p w14:paraId="3629747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F660FC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977827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D49B7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EE40D8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E8B4F48" w14:textId="77777777" w:rsidR="004175FA" w:rsidRPr="00B67262" w:rsidRDefault="004175FA" w:rsidP="00245055">
            <w:pPr>
              <w:spacing w:before="0"/>
              <w:jc w:val="center"/>
              <w:rPr>
                <w:rFonts w:cs="Arial"/>
                <w:sz w:val="16"/>
                <w:szCs w:val="16"/>
              </w:rPr>
            </w:pPr>
            <w:r w:rsidRPr="00B67262">
              <w:rPr>
                <w:rFonts w:cs="Arial"/>
                <w:sz w:val="16"/>
                <w:szCs w:val="16"/>
              </w:rPr>
              <w:t>15/14</w:t>
            </w:r>
          </w:p>
        </w:tc>
        <w:tc>
          <w:tcPr>
            <w:tcW w:w="1817" w:type="dxa"/>
            <w:tcBorders>
              <w:top w:val="nil"/>
              <w:left w:val="nil"/>
              <w:bottom w:val="single" w:sz="8" w:space="0" w:color="auto"/>
              <w:right w:val="single" w:sz="8" w:space="0" w:color="auto"/>
            </w:tcBorders>
            <w:shd w:val="clear" w:color="auto" w:fill="auto"/>
            <w:vAlign w:val="center"/>
            <w:hideMark/>
          </w:tcPr>
          <w:p w14:paraId="616D46E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845421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54062F9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5CCAF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6F0E68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DE89231" w14:textId="77777777" w:rsidR="004175FA" w:rsidRPr="00B67262" w:rsidRDefault="004175FA" w:rsidP="00245055">
            <w:pPr>
              <w:spacing w:before="0"/>
              <w:jc w:val="center"/>
              <w:rPr>
                <w:rFonts w:cs="Arial"/>
                <w:sz w:val="16"/>
                <w:szCs w:val="16"/>
              </w:rPr>
            </w:pPr>
            <w:r w:rsidRPr="00B67262">
              <w:rPr>
                <w:rFonts w:cs="Arial"/>
                <w:sz w:val="16"/>
                <w:szCs w:val="16"/>
              </w:rPr>
              <w:t>15/15</w:t>
            </w:r>
          </w:p>
        </w:tc>
        <w:tc>
          <w:tcPr>
            <w:tcW w:w="1817" w:type="dxa"/>
            <w:tcBorders>
              <w:top w:val="nil"/>
              <w:left w:val="nil"/>
              <w:bottom w:val="single" w:sz="8" w:space="0" w:color="auto"/>
              <w:right w:val="single" w:sz="8" w:space="0" w:color="auto"/>
            </w:tcBorders>
            <w:shd w:val="clear" w:color="auto" w:fill="auto"/>
            <w:vAlign w:val="center"/>
            <w:hideMark/>
          </w:tcPr>
          <w:p w14:paraId="0E3D55F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16C70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1EDD640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5250C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E4D0B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2C806BC" w14:textId="77777777" w:rsidR="004175FA" w:rsidRPr="00B67262" w:rsidRDefault="004175FA" w:rsidP="00245055">
            <w:pPr>
              <w:spacing w:before="0"/>
              <w:jc w:val="center"/>
              <w:rPr>
                <w:rFonts w:cs="Arial"/>
                <w:sz w:val="16"/>
                <w:szCs w:val="16"/>
              </w:rPr>
            </w:pPr>
            <w:r w:rsidRPr="00B67262">
              <w:rPr>
                <w:rFonts w:cs="Arial"/>
                <w:sz w:val="16"/>
                <w:szCs w:val="16"/>
              </w:rPr>
              <w:t>15/16</w:t>
            </w:r>
          </w:p>
        </w:tc>
        <w:tc>
          <w:tcPr>
            <w:tcW w:w="1817" w:type="dxa"/>
            <w:tcBorders>
              <w:top w:val="nil"/>
              <w:left w:val="nil"/>
              <w:bottom w:val="single" w:sz="8" w:space="0" w:color="auto"/>
              <w:right w:val="single" w:sz="8" w:space="0" w:color="auto"/>
            </w:tcBorders>
            <w:shd w:val="clear" w:color="auto" w:fill="auto"/>
            <w:vAlign w:val="center"/>
            <w:hideMark/>
          </w:tcPr>
          <w:p w14:paraId="4EB7174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105462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2622A7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03728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93E7E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CC47CAE" w14:textId="77777777" w:rsidR="004175FA" w:rsidRPr="00B67262" w:rsidRDefault="004175FA" w:rsidP="00245055">
            <w:pPr>
              <w:spacing w:before="0"/>
              <w:jc w:val="center"/>
              <w:rPr>
                <w:rFonts w:cs="Arial"/>
                <w:sz w:val="16"/>
                <w:szCs w:val="16"/>
              </w:rPr>
            </w:pPr>
            <w:r w:rsidRPr="00B67262">
              <w:rPr>
                <w:rFonts w:cs="Arial"/>
                <w:sz w:val="16"/>
                <w:szCs w:val="16"/>
              </w:rPr>
              <w:t>15/17</w:t>
            </w:r>
          </w:p>
        </w:tc>
        <w:tc>
          <w:tcPr>
            <w:tcW w:w="1817" w:type="dxa"/>
            <w:tcBorders>
              <w:top w:val="nil"/>
              <w:left w:val="nil"/>
              <w:bottom w:val="single" w:sz="8" w:space="0" w:color="auto"/>
              <w:right w:val="single" w:sz="8" w:space="0" w:color="auto"/>
            </w:tcBorders>
            <w:shd w:val="clear" w:color="auto" w:fill="auto"/>
            <w:vAlign w:val="center"/>
            <w:hideMark/>
          </w:tcPr>
          <w:p w14:paraId="08EFDA7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49D6E2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97EDB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866E3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3023A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D8CDA19" w14:textId="77777777" w:rsidR="004175FA" w:rsidRPr="00B67262" w:rsidRDefault="004175FA" w:rsidP="00245055">
            <w:pPr>
              <w:spacing w:before="0"/>
              <w:jc w:val="center"/>
              <w:rPr>
                <w:rFonts w:cs="Arial"/>
                <w:sz w:val="16"/>
                <w:szCs w:val="16"/>
              </w:rPr>
            </w:pPr>
            <w:r w:rsidRPr="00B67262">
              <w:rPr>
                <w:rFonts w:cs="Arial"/>
                <w:sz w:val="16"/>
                <w:szCs w:val="16"/>
              </w:rPr>
              <w:t>15/18</w:t>
            </w:r>
          </w:p>
        </w:tc>
        <w:tc>
          <w:tcPr>
            <w:tcW w:w="1817" w:type="dxa"/>
            <w:tcBorders>
              <w:top w:val="nil"/>
              <w:left w:val="nil"/>
              <w:bottom w:val="single" w:sz="8" w:space="0" w:color="auto"/>
              <w:right w:val="single" w:sz="8" w:space="0" w:color="auto"/>
            </w:tcBorders>
            <w:shd w:val="clear" w:color="auto" w:fill="auto"/>
            <w:vAlign w:val="center"/>
            <w:hideMark/>
          </w:tcPr>
          <w:p w14:paraId="1F97FBB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49FDD5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3FC22B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CD59F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EEE799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79DF453" w14:textId="77777777" w:rsidR="004175FA" w:rsidRPr="00B67262" w:rsidRDefault="004175FA" w:rsidP="00245055">
            <w:pPr>
              <w:spacing w:before="0"/>
              <w:jc w:val="center"/>
              <w:rPr>
                <w:rFonts w:cs="Arial"/>
                <w:sz w:val="16"/>
                <w:szCs w:val="16"/>
              </w:rPr>
            </w:pPr>
            <w:r w:rsidRPr="00B67262">
              <w:rPr>
                <w:rFonts w:cs="Arial"/>
                <w:sz w:val="16"/>
                <w:szCs w:val="16"/>
              </w:rPr>
              <w:t>15/19</w:t>
            </w:r>
          </w:p>
        </w:tc>
        <w:tc>
          <w:tcPr>
            <w:tcW w:w="1817" w:type="dxa"/>
            <w:tcBorders>
              <w:top w:val="nil"/>
              <w:left w:val="nil"/>
              <w:bottom w:val="single" w:sz="8" w:space="0" w:color="auto"/>
              <w:right w:val="single" w:sz="8" w:space="0" w:color="auto"/>
            </w:tcBorders>
            <w:shd w:val="clear" w:color="auto" w:fill="auto"/>
            <w:vAlign w:val="center"/>
            <w:hideMark/>
          </w:tcPr>
          <w:p w14:paraId="21B2C3A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08E40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0A203B1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874F0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36B91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DBB2703" w14:textId="77777777" w:rsidR="004175FA" w:rsidRPr="00B67262" w:rsidRDefault="004175FA" w:rsidP="00245055">
            <w:pPr>
              <w:spacing w:before="0"/>
              <w:jc w:val="center"/>
              <w:rPr>
                <w:rFonts w:cs="Arial"/>
                <w:sz w:val="16"/>
                <w:szCs w:val="16"/>
              </w:rPr>
            </w:pPr>
            <w:r w:rsidRPr="00B67262">
              <w:rPr>
                <w:rFonts w:cs="Arial"/>
                <w:sz w:val="16"/>
                <w:szCs w:val="16"/>
              </w:rPr>
              <w:t>15/20</w:t>
            </w:r>
          </w:p>
        </w:tc>
        <w:tc>
          <w:tcPr>
            <w:tcW w:w="1817" w:type="dxa"/>
            <w:tcBorders>
              <w:top w:val="nil"/>
              <w:left w:val="nil"/>
              <w:bottom w:val="single" w:sz="8" w:space="0" w:color="auto"/>
              <w:right w:val="single" w:sz="8" w:space="0" w:color="auto"/>
            </w:tcBorders>
            <w:shd w:val="clear" w:color="auto" w:fill="auto"/>
            <w:vAlign w:val="center"/>
            <w:hideMark/>
          </w:tcPr>
          <w:p w14:paraId="3FD48EC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8766FB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52A7956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1B111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15/20c See note 5</w:t>
            </w:r>
          </w:p>
        </w:tc>
      </w:tr>
      <w:tr w:rsidR="004175FA" w:rsidRPr="00B67262" w14:paraId="36FEB69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0BB7ACF" w14:textId="77777777" w:rsidR="004175FA" w:rsidRPr="00B67262" w:rsidRDefault="004175FA" w:rsidP="00245055">
            <w:pPr>
              <w:spacing w:before="0"/>
              <w:jc w:val="center"/>
              <w:rPr>
                <w:rFonts w:cs="Arial"/>
                <w:sz w:val="16"/>
                <w:szCs w:val="16"/>
              </w:rPr>
            </w:pPr>
            <w:r w:rsidRPr="00B67262">
              <w:rPr>
                <w:rFonts w:cs="Arial"/>
                <w:sz w:val="16"/>
                <w:szCs w:val="16"/>
              </w:rPr>
              <w:t>15/21</w:t>
            </w:r>
          </w:p>
        </w:tc>
        <w:tc>
          <w:tcPr>
            <w:tcW w:w="1817" w:type="dxa"/>
            <w:tcBorders>
              <w:top w:val="nil"/>
              <w:left w:val="nil"/>
              <w:bottom w:val="single" w:sz="8" w:space="0" w:color="auto"/>
              <w:right w:val="single" w:sz="8" w:space="0" w:color="auto"/>
            </w:tcBorders>
            <w:shd w:val="clear" w:color="auto" w:fill="auto"/>
            <w:vAlign w:val="center"/>
            <w:hideMark/>
          </w:tcPr>
          <w:p w14:paraId="2363249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D7FF3C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20B7C5E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2EFF2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0832E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4B050CB" w14:textId="77777777" w:rsidR="004175FA" w:rsidRPr="00B67262" w:rsidRDefault="004175FA" w:rsidP="00245055">
            <w:pPr>
              <w:spacing w:before="0"/>
              <w:jc w:val="center"/>
              <w:rPr>
                <w:rFonts w:cs="Arial"/>
                <w:sz w:val="16"/>
                <w:szCs w:val="16"/>
              </w:rPr>
            </w:pPr>
            <w:r w:rsidRPr="00B67262">
              <w:rPr>
                <w:rFonts w:cs="Arial"/>
                <w:sz w:val="16"/>
                <w:szCs w:val="16"/>
              </w:rPr>
              <w:t>15/22</w:t>
            </w:r>
          </w:p>
        </w:tc>
        <w:tc>
          <w:tcPr>
            <w:tcW w:w="1817" w:type="dxa"/>
            <w:tcBorders>
              <w:top w:val="nil"/>
              <w:left w:val="nil"/>
              <w:bottom w:val="single" w:sz="8" w:space="0" w:color="auto"/>
              <w:right w:val="single" w:sz="8" w:space="0" w:color="auto"/>
            </w:tcBorders>
            <w:shd w:val="clear" w:color="auto" w:fill="auto"/>
            <w:vAlign w:val="center"/>
            <w:hideMark/>
          </w:tcPr>
          <w:p w14:paraId="5B18589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00B27F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570A094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129FA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DF1AFC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ABCD22" w14:textId="77777777" w:rsidR="004175FA" w:rsidRPr="00B67262" w:rsidRDefault="004175FA" w:rsidP="00245055">
            <w:pPr>
              <w:spacing w:before="0"/>
              <w:jc w:val="center"/>
              <w:rPr>
                <w:rFonts w:cs="Arial"/>
                <w:sz w:val="16"/>
                <w:szCs w:val="16"/>
              </w:rPr>
            </w:pPr>
            <w:r w:rsidRPr="00B67262">
              <w:rPr>
                <w:rFonts w:cs="Arial"/>
                <w:sz w:val="16"/>
                <w:szCs w:val="16"/>
              </w:rPr>
              <w:t>15/23</w:t>
            </w:r>
          </w:p>
        </w:tc>
        <w:tc>
          <w:tcPr>
            <w:tcW w:w="1817" w:type="dxa"/>
            <w:tcBorders>
              <w:top w:val="nil"/>
              <w:left w:val="nil"/>
              <w:bottom w:val="single" w:sz="8" w:space="0" w:color="auto"/>
              <w:right w:val="single" w:sz="8" w:space="0" w:color="auto"/>
            </w:tcBorders>
            <w:shd w:val="clear" w:color="auto" w:fill="auto"/>
            <w:vAlign w:val="center"/>
            <w:hideMark/>
          </w:tcPr>
          <w:p w14:paraId="10E94A1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0CB81A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7A390FA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1B21E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FC0B2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BF0688A" w14:textId="77777777" w:rsidR="004175FA" w:rsidRPr="00B67262" w:rsidRDefault="004175FA" w:rsidP="00245055">
            <w:pPr>
              <w:spacing w:before="0"/>
              <w:jc w:val="center"/>
              <w:rPr>
                <w:rFonts w:cs="Arial"/>
                <w:sz w:val="16"/>
                <w:szCs w:val="16"/>
              </w:rPr>
            </w:pPr>
            <w:r w:rsidRPr="00B67262">
              <w:rPr>
                <w:rFonts w:cs="Arial"/>
                <w:sz w:val="16"/>
                <w:szCs w:val="16"/>
              </w:rPr>
              <w:t>15/24</w:t>
            </w:r>
          </w:p>
        </w:tc>
        <w:tc>
          <w:tcPr>
            <w:tcW w:w="1817" w:type="dxa"/>
            <w:tcBorders>
              <w:top w:val="nil"/>
              <w:left w:val="nil"/>
              <w:bottom w:val="single" w:sz="8" w:space="0" w:color="auto"/>
              <w:right w:val="single" w:sz="8" w:space="0" w:color="auto"/>
            </w:tcBorders>
            <w:shd w:val="clear" w:color="auto" w:fill="auto"/>
            <w:vAlign w:val="center"/>
            <w:hideMark/>
          </w:tcPr>
          <w:p w14:paraId="10E73F7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27B719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24C12C6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D266D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726D5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985B1C" w14:textId="77777777" w:rsidR="004175FA" w:rsidRPr="00B67262" w:rsidRDefault="004175FA" w:rsidP="00245055">
            <w:pPr>
              <w:spacing w:before="0"/>
              <w:jc w:val="center"/>
              <w:rPr>
                <w:rFonts w:cs="Arial"/>
                <w:sz w:val="16"/>
                <w:szCs w:val="16"/>
              </w:rPr>
            </w:pPr>
            <w:r w:rsidRPr="00B67262">
              <w:rPr>
                <w:rFonts w:cs="Arial"/>
                <w:sz w:val="16"/>
                <w:szCs w:val="16"/>
              </w:rPr>
              <w:t>15/25</w:t>
            </w:r>
          </w:p>
        </w:tc>
        <w:tc>
          <w:tcPr>
            <w:tcW w:w="1817" w:type="dxa"/>
            <w:tcBorders>
              <w:top w:val="nil"/>
              <w:left w:val="nil"/>
              <w:bottom w:val="single" w:sz="8" w:space="0" w:color="auto"/>
              <w:right w:val="single" w:sz="8" w:space="0" w:color="auto"/>
            </w:tcBorders>
            <w:shd w:val="clear" w:color="auto" w:fill="auto"/>
            <w:vAlign w:val="center"/>
            <w:hideMark/>
          </w:tcPr>
          <w:p w14:paraId="75EC059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A9EF8B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3FB9AC8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1B80B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15/25d  See note 5</w:t>
            </w:r>
          </w:p>
        </w:tc>
      </w:tr>
      <w:tr w:rsidR="004175FA" w:rsidRPr="00B67262" w14:paraId="74DEDF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7D8D56F" w14:textId="77777777" w:rsidR="004175FA" w:rsidRPr="00B67262" w:rsidRDefault="004175FA" w:rsidP="00245055">
            <w:pPr>
              <w:spacing w:before="0"/>
              <w:jc w:val="center"/>
              <w:rPr>
                <w:rFonts w:cs="Arial"/>
                <w:sz w:val="16"/>
                <w:szCs w:val="16"/>
              </w:rPr>
            </w:pPr>
            <w:r w:rsidRPr="00B67262">
              <w:rPr>
                <w:rFonts w:cs="Arial"/>
                <w:sz w:val="16"/>
                <w:szCs w:val="16"/>
              </w:rPr>
              <w:t>15/26</w:t>
            </w:r>
          </w:p>
        </w:tc>
        <w:tc>
          <w:tcPr>
            <w:tcW w:w="1817" w:type="dxa"/>
            <w:tcBorders>
              <w:top w:val="nil"/>
              <w:left w:val="nil"/>
              <w:bottom w:val="single" w:sz="8" w:space="0" w:color="auto"/>
              <w:right w:val="single" w:sz="8" w:space="0" w:color="auto"/>
            </w:tcBorders>
            <w:shd w:val="clear" w:color="auto" w:fill="auto"/>
            <w:vAlign w:val="center"/>
            <w:hideMark/>
          </w:tcPr>
          <w:p w14:paraId="7480BF9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41F90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1FFAD21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5B7D3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98689B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522A11F" w14:textId="77777777" w:rsidR="004175FA" w:rsidRPr="00B67262" w:rsidRDefault="004175FA" w:rsidP="00245055">
            <w:pPr>
              <w:spacing w:before="0"/>
              <w:jc w:val="center"/>
              <w:rPr>
                <w:rFonts w:cs="Arial"/>
                <w:sz w:val="16"/>
                <w:szCs w:val="16"/>
              </w:rPr>
            </w:pPr>
            <w:r w:rsidRPr="00B67262">
              <w:rPr>
                <w:rFonts w:cs="Arial"/>
                <w:sz w:val="16"/>
                <w:szCs w:val="16"/>
              </w:rPr>
              <w:t>15/27</w:t>
            </w:r>
          </w:p>
        </w:tc>
        <w:tc>
          <w:tcPr>
            <w:tcW w:w="1817" w:type="dxa"/>
            <w:tcBorders>
              <w:top w:val="nil"/>
              <w:left w:val="nil"/>
              <w:bottom w:val="single" w:sz="8" w:space="0" w:color="auto"/>
              <w:right w:val="single" w:sz="8" w:space="0" w:color="auto"/>
            </w:tcBorders>
            <w:shd w:val="clear" w:color="auto" w:fill="auto"/>
            <w:vAlign w:val="center"/>
            <w:hideMark/>
          </w:tcPr>
          <w:p w14:paraId="3C8BFBA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14203E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3C9C33F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8196E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FE859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5DDFA2" w14:textId="77777777" w:rsidR="004175FA" w:rsidRPr="00B67262" w:rsidRDefault="004175FA" w:rsidP="00245055">
            <w:pPr>
              <w:spacing w:before="0"/>
              <w:jc w:val="center"/>
              <w:rPr>
                <w:rFonts w:cs="Arial"/>
                <w:sz w:val="16"/>
                <w:szCs w:val="16"/>
              </w:rPr>
            </w:pPr>
            <w:r w:rsidRPr="00B67262">
              <w:rPr>
                <w:rFonts w:cs="Arial"/>
                <w:sz w:val="16"/>
                <w:szCs w:val="16"/>
              </w:rPr>
              <w:t>15/28</w:t>
            </w:r>
          </w:p>
        </w:tc>
        <w:tc>
          <w:tcPr>
            <w:tcW w:w="1817" w:type="dxa"/>
            <w:tcBorders>
              <w:top w:val="nil"/>
              <w:left w:val="nil"/>
              <w:bottom w:val="single" w:sz="8" w:space="0" w:color="auto"/>
              <w:right w:val="single" w:sz="8" w:space="0" w:color="auto"/>
            </w:tcBorders>
            <w:shd w:val="clear" w:color="auto" w:fill="auto"/>
            <w:vAlign w:val="center"/>
            <w:hideMark/>
          </w:tcPr>
          <w:p w14:paraId="215945D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8D9D41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57A9BDD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E57C9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33E79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FBAD45B" w14:textId="77777777" w:rsidR="004175FA" w:rsidRPr="00B67262" w:rsidRDefault="004175FA" w:rsidP="00245055">
            <w:pPr>
              <w:spacing w:before="0"/>
              <w:jc w:val="center"/>
              <w:rPr>
                <w:rFonts w:cs="Arial"/>
                <w:sz w:val="16"/>
                <w:szCs w:val="16"/>
              </w:rPr>
            </w:pPr>
            <w:r w:rsidRPr="00B67262">
              <w:rPr>
                <w:rFonts w:cs="Arial"/>
                <w:sz w:val="16"/>
                <w:szCs w:val="16"/>
              </w:rPr>
              <w:t>15/29</w:t>
            </w:r>
          </w:p>
        </w:tc>
        <w:tc>
          <w:tcPr>
            <w:tcW w:w="1817" w:type="dxa"/>
            <w:tcBorders>
              <w:top w:val="nil"/>
              <w:left w:val="nil"/>
              <w:bottom w:val="single" w:sz="8" w:space="0" w:color="auto"/>
              <w:right w:val="single" w:sz="8" w:space="0" w:color="auto"/>
            </w:tcBorders>
            <w:shd w:val="clear" w:color="auto" w:fill="auto"/>
            <w:vAlign w:val="center"/>
            <w:hideMark/>
          </w:tcPr>
          <w:p w14:paraId="7D717E5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6090DA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245C7F2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87C93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B4C88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D84F1E" w14:textId="77777777" w:rsidR="004175FA" w:rsidRPr="00B67262" w:rsidRDefault="004175FA" w:rsidP="00245055">
            <w:pPr>
              <w:spacing w:before="0"/>
              <w:jc w:val="center"/>
              <w:rPr>
                <w:rFonts w:cs="Arial"/>
                <w:sz w:val="16"/>
                <w:szCs w:val="16"/>
              </w:rPr>
            </w:pPr>
            <w:r w:rsidRPr="00B67262">
              <w:rPr>
                <w:rFonts w:cs="Arial"/>
                <w:sz w:val="16"/>
                <w:szCs w:val="16"/>
              </w:rPr>
              <w:t>15/30</w:t>
            </w:r>
          </w:p>
        </w:tc>
        <w:tc>
          <w:tcPr>
            <w:tcW w:w="1817" w:type="dxa"/>
            <w:tcBorders>
              <w:top w:val="nil"/>
              <w:left w:val="nil"/>
              <w:bottom w:val="single" w:sz="8" w:space="0" w:color="auto"/>
              <w:right w:val="single" w:sz="8" w:space="0" w:color="auto"/>
            </w:tcBorders>
            <w:shd w:val="clear" w:color="auto" w:fill="auto"/>
            <w:vAlign w:val="center"/>
            <w:hideMark/>
          </w:tcPr>
          <w:p w14:paraId="0B5FF97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F1C2E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04CE5FF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43ACE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38359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22A43B2" w14:textId="77777777" w:rsidR="004175FA" w:rsidRPr="00B67262" w:rsidRDefault="004175FA" w:rsidP="00245055">
            <w:pPr>
              <w:spacing w:before="0"/>
              <w:jc w:val="center"/>
              <w:rPr>
                <w:rFonts w:cs="Arial"/>
                <w:sz w:val="16"/>
                <w:szCs w:val="16"/>
              </w:rPr>
            </w:pPr>
            <w:r w:rsidRPr="00B67262">
              <w:rPr>
                <w:rFonts w:cs="Arial"/>
                <w:sz w:val="16"/>
                <w:szCs w:val="16"/>
              </w:rPr>
              <w:t>16/01</w:t>
            </w:r>
          </w:p>
        </w:tc>
        <w:tc>
          <w:tcPr>
            <w:tcW w:w="1817" w:type="dxa"/>
            <w:tcBorders>
              <w:top w:val="nil"/>
              <w:left w:val="nil"/>
              <w:bottom w:val="single" w:sz="8" w:space="0" w:color="auto"/>
              <w:right w:val="single" w:sz="8" w:space="0" w:color="auto"/>
            </w:tcBorders>
            <w:shd w:val="clear" w:color="auto" w:fill="auto"/>
            <w:vAlign w:val="center"/>
            <w:hideMark/>
          </w:tcPr>
          <w:p w14:paraId="3A73E83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single" w:sz="8" w:space="0" w:color="auto"/>
            </w:tcBorders>
            <w:shd w:val="clear" w:color="auto" w:fill="auto"/>
            <w:vAlign w:val="center"/>
            <w:hideMark/>
          </w:tcPr>
          <w:p w14:paraId="0BA07D0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6E9DA8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71241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37DD5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1182133" w14:textId="77777777" w:rsidR="004175FA" w:rsidRPr="00B67262" w:rsidRDefault="004175FA" w:rsidP="00245055">
            <w:pPr>
              <w:spacing w:before="0"/>
              <w:jc w:val="center"/>
              <w:rPr>
                <w:rFonts w:cs="Arial"/>
                <w:sz w:val="16"/>
                <w:szCs w:val="16"/>
              </w:rPr>
            </w:pPr>
            <w:r w:rsidRPr="00B67262">
              <w:rPr>
                <w:rFonts w:cs="Arial"/>
                <w:sz w:val="16"/>
                <w:szCs w:val="16"/>
              </w:rPr>
              <w:t>16/02</w:t>
            </w:r>
          </w:p>
        </w:tc>
        <w:tc>
          <w:tcPr>
            <w:tcW w:w="1817" w:type="dxa"/>
            <w:tcBorders>
              <w:top w:val="nil"/>
              <w:left w:val="nil"/>
              <w:bottom w:val="single" w:sz="8" w:space="0" w:color="auto"/>
              <w:right w:val="single" w:sz="8" w:space="0" w:color="auto"/>
            </w:tcBorders>
            <w:shd w:val="clear" w:color="auto" w:fill="auto"/>
            <w:vAlign w:val="center"/>
            <w:hideMark/>
          </w:tcPr>
          <w:p w14:paraId="25BE8FA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single" w:sz="8" w:space="0" w:color="auto"/>
            </w:tcBorders>
            <w:shd w:val="clear" w:color="auto" w:fill="auto"/>
            <w:vAlign w:val="center"/>
            <w:hideMark/>
          </w:tcPr>
          <w:p w14:paraId="1A9A93C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3723E80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89FB6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8D5DC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D7206D4" w14:textId="77777777" w:rsidR="004175FA" w:rsidRPr="00B67262" w:rsidRDefault="004175FA" w:rsidP="00245055">
            <w:pPr>
              <w:spacing w:before="0"/>
              <w:jc w:val="center"/>
              <w:rPr>
                <w:rFonts w:cs="Arial"/>
                <w:sz w:val="16"/>
                <w:szCs w:val="16"/>
              </w:rPr>
            </w:pPr>
            <w:r w:rsidRPr="00B67262">
              <w:rPr>
                <w:rFonts w:cs="Arial"/>
                <w:sz w:val="16"/>
                <w:szCs w:val="16"/>
              </w:rPr>
              <w:t>16/03</w:t>
            </w:r>
          </w:p>
        </w:tc>
        <w:tc>
          <w:tcPr>
            <w:tcW w:w="1817" w:type="dxa"/>
            <w:tcBorders>
              <w:top w:val="nil"/>
              <w:left w:val="nil"/>
              <w:bottom w:val="single" w:sz="8" w:space="0" w:color="auto"/>
              <w:right w:val="single" w:sz="8" w:space="0" w:color="auto"/>
            </w:tcBorders>
            <w:shd w:val="clear" w:color="auto" w:fill="auto"/>
            <w:vAlign w:val="center"/>
            <w:hideMark/>
          </w:tcPr>
          <w:p w14:paraId="6A7C9E0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single" w:sz="8" w:space="0" w:color="auto"/>
            </w:tcBorders>
            <w:shd w:val="clear" w:color="auto" w:fill="auto"/>
            <w:vAlign w:val="center"/>
            <w:hideMark/>
          </w:tcPr>
          <w:p w14:paraId="49C7300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798B8E2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D9852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E6DE7F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F89F72C" w14:textId="77777777" w:rsidR="004175FA" w:rsidRPr="00B67262" w:rsidRDefault="004175FA" w:rsidP="00245055">
            <w:pPr>
              <w:spacing w:before="0"/>
              <w:jc w:val="center"/>
              <w:rPr>
                <w:rFonts w:cs="Arial"/>
                <w:sz w:val="16"/>
                <w:szCs w:val="16"/>
              </w:rPr>
            </w:pPr>
            <w:r w:rsidRPr="00B67262">
              <w:rPr>
                <w:rFonts w:cs="Arial"/>
                <w:sz w:val="16"/>
                <w:szCs w:val="16"/>
              </w:rPr>
              <w:t>16/06</w:t>
            </w:r>
          </w:p>
        </w:tc>
        <w:tc>
          <w:tcPr>
            <w:tcW w:w="1817" w:type="dxa"/>
            <w:tcBorders>
              <w:top w:val="nil"/>
              <w:left w:val="nil"/>
              <w:bottom w:val="single" w:sz="8" w:space="0" w:color="auto"/>
              <w:right w:val="single" w:sz="8" w:space="0" w:color="auto"/>
            </w:tcBorders>
            <w:shd w:val="clear" w:color="auto" w:fill="auto"/>
            <w:vAlign w:val="center"/>
            <w:hideMark/>
          </w:tcPr>
          <w:p w14:paraId="5ADC22D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321D8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FA3821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C248C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F3058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96885A9" w14:textId="77777777" w:rsidR="004175FA" w:rsidRPr="00B67262" w:rsidRDefault="004175FA" w:rsidP="00245055">
            <w:pPr>
              <w:spacing w:before="0"/>
              <w:jc w:val="center"/>
              <w:rPr>
                <w:rFonts w:cs="Arial"/>
                <w:sz w:val="16"/>
                <w:szCs w:val="16"/>
              </w:rPr>
            </w:pPr>
            <w:r w:rsidRPr="00B67262">
              <w:rPr>
                <w:rFonts w:cs="Arial"/>
                <w:sz w:val="16"/>
                <w:szCs w:val="16"/>
              </w:rPr>
              <w:t>16/07</w:t>
            </w:r>
          </w:p>
        </w:tc>
        <w:tc>
          <w:tcPr>
            <w:tcW w:w="1817" w:type="dxa"/>
            <w:tcBorders>
              <w:top w:val="nil"/>
              <w:left w:val="nil"/>
              <w:bottom w:val="single" w:sz="8" w:space="0" w:color="auto"/>
              <w:right w:val="single" w:sz="8" w:space="0" w:color="auto"/>
            </w:tcBorders>
            <w:shd w:val="clear" w:color="auto" w:fill="auto"/>
            <w:vAlign w:val="center"/>
            <w:hideMark/>
          </w:tcPr>
          <w:p w14:paraId="59DC6E3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87C712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90D716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C3877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90E71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C35E9C" w14:textId="77777777" w:rsidR="004175FA" w:rsidRPr="00B67262" w:rsidRDefault="004175FA" w:rsidP="00245055">
            <w:pPr>
              <w:spacing w:before="0"/>
              <w:jc w:val="center"/>
              <w:rPr>
                <w:rFonts w:cs="Arial"/>
                <w:sz w:val="16"/>
                <w:szCs w:val="16"/>
              </w:rPr>
            </w:pPr>
            <w:r w:rsidRPr="00B67262">
              <w:rPr>
                <w:rFonts w:cs="Arial"/>
                <w:sz w:val="16"/>
                <w:szCs w:val="16"/>
              </w:rPr>
              <w:t>16/08</w:t>
            </w:r>
          </w:p>
        </w:tc>
        <w:tc>
          <w:tcPr>
            <w:tcW w:w="1817" w:type="dxa"/>
            <w:tcBorders>
              <w:top w:val="nil"/>
              <w:left w:val="nil"/>
              <w:bottom w:val="single" w:sz="8" w:space="0" w:color="auto"/>
              <w:right w:val="single" w:sz="8" w:space="0" w:color="auto"/>
            </w:tcBorders>
            <w:shd w:val="clear" w:color="auto" w:fill="auto"/>
            <w:vAlign w:val="center"/>
            <w:hideMark/>
          </w:tcPr>
          <w:p w14:paraId="1E118AF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20E2A1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471527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75ECE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0C7A0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A1C60F9" w14:textId="77777777" w:rsidR="004175FA" w:rsidRPr="00B67262" w:rsidRDefault="004175FA" w:rsidP="00245055">
            <w:pPr>
              <w:spacing w:before="0"/>
              <w:jc w:val="center"/>
              <w:rPr>
                <w:rFonts w:cs="Arial"/>
                <w:sz w:val="16"/>
                <w:szCs w:val="16"/>
              </w:rPr>
            </w:pPr>
            <w:r w:rsidRPr="00B67262">
              <w:rPr>
                <w:rFonts w:cs="Arial"/>
                <w:sz w:val="16"/>
                <w:szCs w:val="16"/>
              </w:rPr>
              <w:t>16/11</w:t>
            </w:r>
          </w:p>
        </w:tc>
        <w:tc>
          <w:tcPr>
            <w:tcW w:w="1817" w:type="dxa"/>
            <w:tcBorders>
              <w:top w:val="nil"/>
              <w:left w:val="nil"/>
              <w:bottom w:val="single" w:sz="8" w:space="0" w:color="auto"/>
              <w:right w:val="single" w:sz="8" w:space="0" w:color="auto"/>
            </w:tcBorders>
            <w:shd w:val="clear" w:color="auto" w:fill="auto"/>
            <w:vAlign w:val="center"/>
            <w:hideMark/>
          </w:tcPr>
          <w:p w14:paraId="6DC1028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089E4B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6518BA1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A6F9B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4C06DE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557BF81" w14:textId="77777777" w:rsidR="004175FA" w:rsidRPr="00B67262" w:rsidRDefault="004175FA" w:rsidP="00245055">
            <w:pPr>
              <w:spacing w:before="0"/>
              <w:jc w:val="center"/>
              <w:rPr>
                <w:rFonts w:cs="Arial"/>
                <w:sz w:val="16"/>
                <w:szCs w:val="16"/>
              </w:rPr>
            </w:pPr>
            <w:r w:rsidRPr="00B67262">
              <w:rPr>
                <w:rFonts w:cs="Arial"/>
                <w:sz w:val="16"/>
                <w:szCs w:val="16"/>
              </w:rPr>
              <w:t>16/12</w:t>
            </w:r>
          </w:p>
        </w:tc>
        <w:tc>
          <w:tcPr>
            <w:tcW w:w="1817" w:type="dxa"/>
            <w:tcBorders>
              <w:top w:val="nil"/>
              <w:left w:val="nil"/>
              <w:bottom w:val="single" w:sz="8" w:space="0" w:color="auto"/>
              <w:right w:val="single" w:sz="8" w:space="0" w:color="auto"/>
            </w:tcBorders>
            <w:shd w:val="clear" w:color="auto" w:fill="auto"/>
            <w:vAlign w:val="center"/>
            <w:hideMark/>
          </w:tcPr>
          <w:p w14:paraId="325A73D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31AFB9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4D3301C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D7DB5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B10B3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811760" w14:textId="77777777" w:rsidR="004175FA" w:rsidRPr="00B67262" w:rsidRDefault="004175FA" w:rsidP="00245055">
            <w:pPr>
              <w:spacing w:before="0"/>
              <w:jc w:val="center"/>
              <w:rPr>
                <w:rFonts w:cs="Arial"/>
                <w:sz w:val="16"/>
                <w:szCs w:val="16"/>
              </w:rPr>
            </w:pPr>
            <w:r w:rsidRPr="00B67262">
              <w:rPr>
                <w:rFonts w:cs="Arial"/>
                <w:sz w:val="16"/>
                <w:szCs w:val="16"/>
              </w:rPr>
              <w:t>16/13</w:t>
            </w:r>
          </w:p>
        </w:tc>
        <w:tc>
          <w:tcPr>
            <w:tcW w:w="1817" w:type="dxa"/>
            <w:tcBorders>
              <w:top w:val="nil"/>
              <w:left w:val="nil"/>
              <w:bottom w:val="single" w:sz="8" w:space="0" w:color="auto"/>
              <w:right w:val="single" w:sz="8" w:space="0" w:color="auto"/>
            </w:tcBorders>
            <w:shd w:val="clear" w:color="auto" w:fill="auto"/>
            <w:vAlign w:val="center"/>
            <w:hideMark/>
          </w:tcPr>
          <w:p w14:paraId="796A8D5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7BE6B0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2F1BB1A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7AEE3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77E512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AB6BC56" w14:textId="77777777" w:rsidR="004175FA" w:rsidRPr="00B67262" w:rsidRDefault="004175FA" w:rsidP="00245055">
            <w:pPr>
              <w:spacing w:before="0"/>
              <w:jc w:val="center"/>
              <w:rPr>
                <w:rFonts w:cs="Arial"/>
                <w:sz w:val="16"/>
                <w:szCs w:val="16"/>
              </w:rPr>
            </w:pPr>
            <w:r w:rsidRPr="00B67262">
              <w:rPr>
                <w:rFonts w:cs="Arial"/>
                <w:sz w:val="16"/>
                <w:szCs w:val="16"/>
              </w:rPr>
              <w:t>16/16</w:t>
            </w:r>
          </w:p>
        </w:tc>
        <w:tc>
          <w:tcPr>
            <w:tcW w:w="1817" w:type="dxa"/>
            <w:tcBorders>
              <w:top w:val="nil"/>
              <w:left w:val="nil"/>
              <w:bottom w:val="single" w:sz="8" w:space="0" w:color="auto"/>
              <w:right w:val="single" w:sz="8" w:space="0" w:color="auto"/>
            </w:tcBorders>
            <w:shd w:val="clear" w:color="auto" w:fill="auto"/>
            <w:vAlign w:val="center"/>
            <w:hideMark/>
          </w:tcPr>
          <w:p w14:paraId="6F63F3C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88CE10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7FA1B68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E5972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1B59B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A15F03E" w14:textId="77777777" w:rsidR="004175FA" w:rsidRPr="00B67262" w:rsidRDefault="004175FA" w:rsidP="00245055">
            <w:pPr>
              <w:spacing w:before="0"/>
              <w:jc w:val="center"/>
              <w:rPr>
                <w:rFonts w:cs="Arial"/>
                <w:sz w:val="16"/>
                <w:szCs w:val="16"/>
              </w:rPr>
            </w:pPr>
            <w:r w:rsidRPr="00B67262">
              <w:rPr>
                <w:rFonts w:cs="Arial"/>
                <w:sz w:val="16"/>
                <w:szCs w:val="16"/>
              </w:rPr>
              <w:lastRenderedPageBreak/>
              <w:t>16/17</w:t>
            </w:r>
          </w:p>
        </w:tc>
        <w:tc>
          <w:tcPr>
            <w:tcW w:w="1817" w:type="dxa"/>
            <w:tcBorders>
              <w:top w:val="nil"/>
              <w:left w:val="nil"/>
              <w:bottom w:val="single" w:sz="8" w:space="0" w:color="auto"/>
              <w:right w:val="single" w:sz="8" w:space="0" w:color="auto"/>
            </w:tcBorders>
            <w:shd w:val="clear" w:color="auto" w:fill="auto"/>
            <w:vAlign w:val="center"/>
            <w:hideMark/>
          </w:tcPr>
          <w:p w14:paraId="26AE31E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BD00F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04DA2D3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046C2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62C3D2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F2A2225" w14:textId="77777777" w:rsidR="004175FA" w:rsidRPr="00B67262" w:rsidRDefault="004175FA" w:rsidP="00245055">
            <w:pPr>
              <w:spacing w:before="0"/>
              <w:jc w:val="center"/>
              <w:rPr>
                <w:rFonts w:cs="Arial"/>
                <w:sz w:val="16"/>
                <w:szCs w:val="16"/>
              </w:rPr>
            </w:pPr>
            <w:r w:rsidRPr="00B67262">
              <w:rPr>
                <w:rFonts w:cs="Arial"/>
                <w:sz w:val="16"/>
                <w:szCs w:val="16"/>
              </w:rPr>
              <w:t>16/18</w:t>
            </w:r>
          </w:p>
        </w:tc>
        <w:tc>
          <w:tcPr>
            <w:tcW w:w="1817" w:type="dxa"/>
            <w:tcBorders>
              <w:top w:val="nil"/>
              <w:left w:val="nil"/>
              <w:bottom w:val="single" w:sz="8" w:space="0" w:color="auto"/>
              <w:right w:val="single" w:sz="8" w:space="0" w:color="auto"/>
            </w:tcBorders>
            <w:shd w:val="clear" w:color="auto" w:fill="auto"/>
            <w:vAlign w:val="center"/>
            <w:hideMark/>
          </w:tcPr>
          <w:p w14:paraId="5E6C8E4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59B136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29445FE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20536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39AE058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A32FDD8" w14:textId="77777777" w:rsidR="004175FA" w:rsidRPr="00B67262" w:rsidRDefault="004175FA" w:rsidP="00245055">
            <w:pPr>
              <w:spacing w:before="0"/>
              <w:jc w:val="center"/>
              <w:rPr>
                <w:rFonts w:cs="Arial"/>
                <w:sz w:val="16"/>
                <w:szCs w:val="16"/>
              </w:rPr>
            </w:pPr>
            <w:r w:rsidRPr="00B67262">
              <w:rPr>
                <w:rFonts w:cs="Arial"/>
                <w:sz w:val="16"/>
                <w:szCs w:val="16"/>
              </w:rPr>
              <w:t>16/21</w:t>
            </w:r>
          </w:p>
        </w:tc>
        <w:tc>
          <w:tcPr>
            <w:tcW w:w="1817" w:type="dxa"/>
            <w:tcBorders>
              <w:top w:val="nil"/>
              <w:left w:val="nil"/>
              <w:bottom w:val="single" w:sz="8" w:space="0" w:color="auto"/>
              <w:right w:val="single" w:sz="8" w:space="0" w:color="auto"/>
            </w:tcBorders>
            <w:shd w:val="clear" w:color="auto" w:fill="auto"/>
            <w:vAlign w:val="center"/>
            <w:hideMark/>
          </w:tcPr>
          <w:p w14:paraId="1141514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1D752A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0C8BA0C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A485C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71A41A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417EAA1" w14:textId="77777777" w:rsidR="004175FA" w:rsidRPr="00B67262" w:rsidRDefault="004175FA" w:rsidP="00245055">
            <w:pPr>
              <w:spacing w:before="0"/>
              <w:jc w:val="center"/>
              <w:rPr>
                <w:rFonts w:cs="Arial"/>
                <w:sz w:val="16"/>
                <w:szCs w:val="16"/>
              </w:rPr>
            </w:pPr>
            <w:r w:rsidRPr="00B67262">
              <w:rPr>
                <w:rFonts w:cs="Arial"/>
                <w:sz w:val="16"/>
                <w:szCs w:val="16"/>
              </w:rPr>
              <w:t>16/22</w:t>
            </w:r>
          </w:p>
        </w:tc>
        <w:tc>
          <w:tcPr>
            <w:tcW w:w="1817" w:type="dxa"/>
            <w:tcBorders>
              <w:top w:val="nil"/>
              <w:left w:val="nil"/>
              <w:bottom w:val="single" w:sz="8" w:space="0" w:color="auto"/>
              <w:right w:val="single" w:sz="8" w:space="0" w:color="auto"/>
            </w:tcBorders>
            <w:shd w:val="clear" w:color="auto" w:fill="auto"/>
            <w:vAlign w:val="center"/>
            <w:hideMark/>
          </w:tcPr>
          <w:p w14:paraId="04911EB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E5458D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14E08AA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33965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28F1B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55534D4" w14:textId="77777777" w:rsidR="004175FA" w:rsidRPr="00B67262" w:rsidRDefault="004175FA" w:rsidP="00245055">
            <w:pPr>
              <w:spacing w:before="0"/>
              <w:jc w:val="center"/>
              <w:rPr>
                <w:rFonts w:cs="Arial"/>
                <w:sz w:val="16"/>
                <w:szCs w:val="16"/>
              </w:rPr>
            </w:pPr>
            <w:r w:rsidRPr="00B67262">
              <w:rPr>
                <w:rFonts w:cs="Arial"/>
                <w:sz w:val="16"/>
                <w:szCs w:val="16"/>
              </w:rPr>
              <w:t>16/23</w:t>
            </w:r>
          </w:p>
        </w:tc>
        <w:tc>
          <w:tcPr>
            <w:tcW w:w="1817" w:type="dxa"/>
            <w:tcBorders>
              <w:top w:val="nil"/>
              <w:left w:val="nil"/>
              <w:bottom w:val="single" w:sz="8" w:space="0" w:color="auto"/>
              <w:right w:val="single" w:sz="8" w:space="0" w:color="auto"/>
            </w:tcBorders>
            <w:shd w:val="clear" w:color="auto" w:fill="auto"/>
            <w:vAlign w:val="center"/>
            <w:hideMark/>
          </w:tcPr>
          <w:p w14:paraId="20D8735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ACDD801"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35E45A7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6F07E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5AAE0D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0FD41E" w14:textId="77777777" w:rsidR="004175FA" w:rsidRPr="00B67262" w:rsidRDefault="004175FA" w:rsidP="00245055">
            <w:pPr>
              <w:spacing w:before="0"/>
              <w:jc w:val="center"/>
              <w:rPr>
                <w:rFonts w:cs="Arial"/>
                <w:sz w:val="16"/>
                <w:szCs w:val="16"/>
              </w:rPr>
            </w:pPr>
            <w:r w:rsidRPr="00B67262">
              <w:rPr>
                <w:rFonts w:cs="Arial"/>
                <w:sz w:val="16"/>
                <w:szCs w:val="16"/>
              </w:rPr>
              <w:t>16/24</w:t>
            </w:r>
          </w:p>
        </w:tc>
        <w:tc>
          <w:tcPr>
            <w:tcW w:w="1817" w:type="dxa"/>
            <w:tcBorders>
              <w:top w:val="nil"/>
              <w:left w:val="nil"/>
              <w:bottom w:val="single" w:sz="8" w:space="0" w:color="auto"/>
              <w:right w:val="single" w:sz="8" w:space="0" w:color="auto"/>
            </w:tcBorders>
            <w:shd w:val="clear" w:color="auto" w:fill="auto"/>
            <w:vAlign w:val="center"/>
            <w:hideMark/>
          </w:tcPr>
          <w:p w14:paraId="45495FA9"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AE7C24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1815804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E7E7A3"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0F6280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24E139C" w14:textId="77777777" w:rsidR="004175FA" w:rsidRPr="00B67262" w:rsidRDefault="004175FA" w:rsidP="00245055">
            <w:pPr>
              <w:spacing w:before="0"/>
              <w:jc w:val="center"/>
              <w:rPr>
                <w:rFonts w:cs="Arial"/>
                <w:sz w:val="16"/>
                <w:szCs w:val="16"/>
              </w:rPr>
            </w:pPr>
            <w:r w:rsidRPr="00B67262">
              <w:rPr>
                <w:rFonts w:cs="Arial"/>
                <w:sz w:val="16"/>
                <w:szCs w:val="16"/>
              </w:rPr>
              <w:t>16/26</w:t>
            </w:r>
          </w:p>
        </w:tc>
        <w:tc>
          <w:tcPr>
            <w:tcW w:w="1817" w:type="dxa"/>
            <w:tcBorders>
              <w:top w:val="nil"/>
              <w:left w:val="nil"/>
              <w:bottom w:val="single" w:sz="8" w:space="0" w:color="auto"/>
              <w:right w:val="single" w:sz="8" w:space="0" w:color="auto"/>
            </w:tcBorders>
            <w:shd w:val="clear" w:color="auto" w:fill="auto"/>
            <w:vAlign w:val="center"/>
            <w:hideMark/>
          </w:tcPr>
          <w:p w14:paraId="6853290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958E35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4215F0C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C38F6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6A6227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0EA51ED" w14:textId="77777777" w:rsidR="004175FA" w:rsidRPr="00B67262" w:rsidRDefault="004175FA" w:rsidP="00245055">
            <w:pPr>
              <w:spacing w:before="0"/>
              <w:jc w:val="center"/>
              <w:rPr>
                <w:rFonts w:cs="Arial"/>
                <w:sz w:val="16"/>
                <w:szCs w:val="16"/>
              </w:rPr>
            </w:pPr>
            <w:r w:rsidRPr="00B67262">
              <w:rPr>
                <w:rFonts w:cs="Arial"/>
                <w:sz w:val="16"/>
                <w:szCs w:val="16"/>
              </w:rPr>
              <w:t>16/27</w:t>
            </w:r>
          </w:p>
        </w:tc>
        <w:tc>
          <w:tcPr>
            <w:tcW w:w="1817" w:type="dxa"/>
            <w:tcBorders>
              <w:top w:val="nil"/>
              <w:left w:val="nil"/>
              <w:bottom w:val="single" w:sz="8" w:space="0" w:color="auto"/>
              <w:right w:val="single" w:sz="8" w:space="0" w:color="auto"/>
            </w:tcBorders>
            <w:shd w:val="clear" w:color="auto" w:fill="auto"/>
            <w:vAlign w:val="center"/>
            <w:hideMark/>
          </w:tcPr>
          <w:p w14:paraId="4855CD7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EB8E67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366E239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58592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1753FD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285F803" w14:textId="77777777" w:rsidR="004175FA" w:rsidRPr="00B67262" w:rsidRDefault="004175FA" w:rsidP="00245055">
            <w:pPr>
              <w:spacing w:before="0"/>
              <w:jc w:val="center"/>
              <w:rPr>
                <w:rFonts w:cs="Arial"/>
                <w:sz w:val="16"/>
                <w:szCs w:val="16"/>
              </w:rPr>
            </w:pPr>
            <w:r w:rsidRPr="00B67262">
              <w:rPr>
                <w:rFonts w:cs="Arial"/>
                <w:sz w:val="16"/>
                <w:szCs w:val="16"/>
              </w:rPr>
              <w:t>16/28</w:t>
            </w:r>
          </w:p>
        </w:tc>
        <w:tc>
          <w:tcPr>
            <w:tcW w:w="1817" w:type="dxa"/>
            <w:tcBorders>
              <w:top w:val="nil"/>
              <w:left w:val="nil"/>
              <w:bottom w:val="single" w:sz="8" w:space="0" w:color="auto"/>
              <w:right w:val="single" w:sz="8" w:space="0" w:color="auto"/>
            </w:tcBorders>
            <w:shd w:val="clear" w:color="auto" w:fill="auto"/>
            <w:vAlign w:val="center"/>
            <w:hideMark/>
          </w:tcPr>
          <w:p w14:paraId="78885EE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2AEDA7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29006AA4"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07D3C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0ED69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C27E53C" w14:textId="77777777" w:rsidR="004175FA" w:rsidRPr="00B67262" w:rsidRDefault="004175FA" w:rsidP="00245055">
            <w:pPr>
              <w:spacing w:before="0"/>
              <w:jc w:val="center"/>
              <w:rPr>
                <w:rFonts w:cs="Arial"/>
                <w:sz w:val="16"/>
                <w:szCs w:val="16"/>
              </w:rPr>
            </w:pPr>
            <w:r w:rsidRPr="00B67262">
              <w:rPr>
                <w:rFonts w:cs="Arial"/>
                <w:sz w:val="16"/>
                <w:szCs w:val="16"/>
              </w:rPr>
              <w:t>16/29</w:t>
            </w:r>
          </w:p>
        </w:tc>
        <w:tc>
          <w:tcPr>
            <w:tcW w:w="1817" w:type="dxa"/>
            <w:tcBorders>
              <w:top w:val="nil"/>
              <w:left w:val="nil"/>
              <w:bottom w:val="single" w:sz="8" w:space="0" w:color="auto"/>
              <w:right w:val="single" w:sz="8" w:space="0" w:color="auto"/>
            </w:tcBorders>
            <w:shd w:val="clear" w:color="auto" w:fill="auto"/>
            <w:vAlign w:val="center"/>
            <w:hideMark/>
          </w:tcPr>
          <w:p w14:paraId="7191E5DE"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52C62E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2DABEBD"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D4207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4175FA" w:rsidRPr="00B67262" w14:paraId="21924A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EF03CC" w14:textId="77777777" w:rsidR="004175FA" w:rsidRPr="00B67262" w:rsidRDefault="004175FA" w:rsidP="00245055">
            <w:pPr>
              <w:spacing w:before="0"/>
              <w:jc w:val="center"/>
              <w:rPr>
                <w:rFonts w:cs="Arial"/>
                <w:sz w:val="16"/>
                <w:szCs w:val="16"/>
              </w:rPr>
            </w:pPr>
            <w:r w:rsidRPr="00B67262">
              <w:rPr>
                <w:rFonts w:cs="Arial"/>
                <w:sz w:val="16"/>
                <w:szCs w:val="16"/>
              </w:rPr>
              <w:t>16/30</w:t>
            </w:r>
          </w:p>
        </w:tc>
        <w:tc>
          <w:tcPr>
            <w:tcW w:w="1817" w:type="dxa"/>
            <w:tcBorders>
              <w:top w:val="nil"/>
              <w:left w:val="nil"/>
              <w:bottom w:val="single" w:sz="8" w:space="0" w:color="auto"/>
              <w:right w:val="single" w:sz="8" w:space="0" w:color="auto"/>
            </w:tcBorders>
            <w:shd w:val="clear" w:color="auto" w:fill="auto"/>
            <w:vAlign w:val="center"/>
            <w:hideMark/>
          </w:tcPr>
          <w:p w14:paraId="4271971B"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1ABEB32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0EC0942"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2BE8E5"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8C0581" w:rsidRPr="00B67262" w14:paraId="02BB3029"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tcPr>
          <w:p w14:paraId="043AF1CE" w14:textId="77777777" w:rsidR="008C0581" w:rsidRPr="00B67262" w:rsidRDefault="008C0581" w:rsidP="00245055">
            <w:pPr>
              <w:widowControl w:val="0"/>
              <w:tabs>
                <w:tab w:val="left" w:pos="40"/>
                <w:tab w:val="left" w:pos="2128"/>
              </w:tabs>
              <w:jc w:val="center"/>
              <w:rPr>
                <w:rFonts w:cs="Arial"/>
                <w:sz w:val="16"/>
                <w:szCs w:val="16"/>
                <w:lang w:val="en-US"/>
              </w:rPr>
            </w:pPr>
            <w:r w:rsidRPr="00B67262">
              <w:rPr>
                <w:rFonts w:cs="Arial"/>
                <w:sz w:val="16"/>
                <w:szCs w:val="16"/>
                <w:lang w:val="en-US"/>
              </w:rPr>
              <w:t>17/1</w:t>
            </w:r>
          </w:p>
        </w:tc>
        <w:tc>
          <w:tcPr>
            <w:tcW w:w="1817" w:type="dxa"/>
            <w:tcBorders>
              <w:top w:val="nil"/>
              <w:left w:val="nil"/>
              <w:bottom w:val="single" w:sz="8" w:space="0" w:color="auto"/>
              <w:right w:val="single" w:sz="8" w:space="0" w:color="auto"/>
            </w:tcBorders>
            <w:shd w:val="clear" w:color="auto" w:fill="auto"/>
            <w:vAlign w:val="center"/>
            <w:hideMark/>
          </w:tcPr>
          <w:p w14:paraId="645B2B86" w14:textId="77777777"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8A19CA8" w14:textId="77777777"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B039EDE" w14:textId="77777777"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14:paraId="24F26937" w14:textId="77777777" w:rsidR="008C0581" w:rsidRDefault="008C0581">
            <w:r w:rsidRPr="00683641">
              <w:rPr>
                <w:rFonts w:cs="Arial"/>
                <w:sz w:val="16"/>
                <w:szCs w:val="16"/>
                <w:lang w:eastAsia="en-GB"/>
              </w:rPr>
              <w:t>EXCLUDED BLOCK(At the request of the MOD) </w:t>
            </w:r>
          </w:p>
        </w:tc>
      </w:tr>
      <w:tr w:rsidR="008C0581" w:rsidRPr="00B67262" w14:paraId="3674CCC5" w14:textId="77777777" w:rsidTr="00A56AAE">
        <w:trPr>
          <w:trHeight w:val="510"/>
        </w:trPr>
        <w:tc>
          <w:tcPr>
            <w:tcW w:w="1817" w:type="dxa"/>
            <w:tcBorders>
              <w:top w:val="nil"/>
              <w:left w:val="single" w:sz="8" w:space="0" w:color="auto"/>
              <w:bottom w:val="single" w:sz="8" w:space="0" w:color="auto"/>
              <w:right w:val="single" w:sz="8" w:space="0" w:color="auto"/>
            </w:tcBorders>
            <w:shd w:val="clear" w:color="auto" w:fill="auto"/>
          </w:tcPr>
          <w:p w14:paraId="62334BD1" w14:textId="77777777" w:rsidR="008C0581" w:rsidRPr="00B67262" w:rsidRDefault="008C0581" w:rsidP="00245055">
            <w:pPr>
              <w:spacing w:before="0"/>
              <w:jc w:val="center"/>
              <w:rPr>
                <w:rFonts w:cs="Arial"/>
                <w:sz w:val="16"/>
                <w:szCs w:val="16"/>
              </w:rPr>
            </w:pPr>
            <w:r w:rsidRPr="00B67262">
              <w:rPr>
                <w:rFonts w:cs="Arial"/>
                <w:sz w:val="16"/>
                <w:szCs w:val="16"/>
                <w:lang w:val="en-US"/>
              </w:rPr>
              <w:t>17/2</w:t>
            </w:r>
          </w:p>
        </w:tc>
        <w:tc>
          <w:tcPr>
            <w:tcW w:w="1817" w:type="dxa"/>
            <w:tcBorders>
              <w:top w:val="nil"/>
              <w:left w:val="nil"/>
              <w:bottom w:val="single" w:sz="8" w:space="0" w:color="auto"/>
              <w:right w:val="single" w:sz="8" w:space="0" w:color="auto"/>
            </w:tcBorders>
            <w:shd w:val="clear" w:color="auto" w:fill="auto"/>
            <w:vAlign w:val="center"/>
            <w:hideMark/>
          </w:tcPr>
          <w:p w14:paraId="64F0703C" w14:textId="77777777"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70EA06F" w14:textId="77777777"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72DBF15" w14:textId="77777777" w:rsidR="008C0581" w:rsidRPr="00B67262" w:rsidRDefault="008C058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14:paraId="01084CBE" w14:textId="77777777" w:rsidR="008C0581" w:rsidRDefault="008C0581">
            <w:r w:rsidRPr="00683641">
              <w:rPr>
                <w:rFonts w:cs="Arial"/>
                <w:sz w:val="16"/>
                <w:szCs w:val="16"/>
                <w:lang w:eastAsia="en-GB"/>
              </w:rPr>
              <w:t>EXCLUDED BLOCK(At the request of the MOD) </w:t>
            </w:r>
          </w:p>
        </w:tc>
      </w:tr>
      <w:tr w:rsidR="004175FA" w:rsidRPr="00B67262" w14:paraId="44EEF0C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39E080CD" w14:textId="77777777" w:rsidR="004175FA" w:rsidRPr="00B67262" w:rsidRDefault="00F83730" w:rsidP="00245055">
            <w:pPr>
              <w:overflowPunct/>
              <w:autoSpaceDE/>
              <w:autoSpaceDN/>
              <w:adjustRightInd/>
              <w:spacing w:before="0"/>
              <w:jc w:val="left"/>
              <w:textAlignment w:val="auto"/>
              <w:rPr>
                <w:rFonts w:cs="Arial"/>
                <w:sz w:val="16"/>
                <w:szCs w:val="16"/>
                <w:lang w:eastAsia="en-GB"/>
              </w:rPr>
            </w:pPr>
            <w:r w:rsidRPr="00B67262">
              <w:rPr>
                <w:rFonts w:cs="Arial"/>
                <w:sz w:val="16"/>
                <w:szCs w:val="16"/>
                <w:lang w:val="en-US"/>
              </w:rPr>
              <w:t>17/3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BA189A"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4ECDE0"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443CBCA7"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91E27EF" w14:textId="77777777"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w:t>
            </w:r>
          </w:p>
        </w:tc>
      </w:tr>
      <w:tr w:rsidR="004175FA" w:rsidRPr="00B67262" w14:paraId="55F6A88B" w14:textId="77777777" w:rsidTr="00F42A9D">
        <w:trPr>
          <w:trHeight w:val="288"/>
        </w:trPr>
        <w:tc>
          <w:tcPr>
            <w:tcW w:w="1817" w:type="dxa"/>
            <w:vMerge/>
            <w:tcBorders>
              <w:top w:val="nil"/>
              <w:left w:val="single" w:sz="8" w:space="0" w:color="auto"/>
              <w:bottom w:val="single" w:sz="8" w:space="0" w:color="000000"/>
              <w:right w:val="single" w:sz="8" w:space="0" w:color="auto"/>
            </w:tcBorders>
          </w:tcPr>
          <w:p w14:paraId="1D983D9E"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4808DC4"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2CBA153"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8F8B036"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78CF743" w14:textId="77777777"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 </w:t>
            </w:r>
          </w:p>
        </w:tc>
      </w:tr>
      <w:tr w:rsidR="004175FA" w:rsidRPr="00B67262" w14:paraId="6CDE6773" w14:textId="77777777" w:rsidTr="00F42A9D">
        <w:trPr>
          <w:trHeight w:val="810"/>
        </w:trPr>
        <w:tc>
          <w:tcPr>
            <w:tcW w:w="1817" w:type="dxa"/>
            <w:vMerge/>
            <w:tcBorders>
              <w:top w:val="nil"/>
              <w:left w:val="single" w:sz="8" w:space="0" w:color="auto"/>
              <w:bottom w:val="single" w:sz="8" w:space="0" w:color="000000"/>
              <w:right w:val="single" w:sz="8" w:space="0" w:color="auto"/>
            </w:tcBorders>
          </w:tcPr>
          <w:p w14:paraId="72ACC937"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9B03252"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78770FF"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206AE1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5299AE" w14:textId="77777777"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6</w:t>
            </w:r>
          </w:p>
        </w:tc>
      </w:tr>
      <w:tr w:rsidR="004175FA" w:rsidRPr="00B67262" w14:paraId="39607FD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B338C4F" w14:textId="77777777" w:rsidR="004175FA" w:rsidRPr="00B67262" w:rsidRDefault="00F83730" w:rsidP="00DF3C3F">
            <w:pPr>
              <w:widowControl w:val="0"/>
              <w:tabs>
                <w:tab w:val="left" w:pos="40"/>
                <w:tab w:val="left" w:pos="2128"/>
              </w:tabs>
              <w:jc w:val="center"/>
              <w:rPr>
                <w:rFonts w:cs="Arial"/>
                <w:sz w:val="16"/>
                <w:szCs w:val="16"/>
                <w:lang w:val="en-US"/>
              </w:rPr>
            </w:pPr>
            <w:r w:rsidRPr="00B67262">
              <w:rPr>
                <w:rFonts w:cs="Arial"/>
                <w:sz w:val="16"/>
                <w:szCs w:val="16"/>
                <w:lang w:val="en-US"/>
              </w:rPr>
              <w:t>17/4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9A6AF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60695BF"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45AB785C"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E352F32" w14:textId="77777777"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w:t>
            </w:r>
          </w:p>
        </w:tc>
      </w:tr>
      <w:tr w:rsidR="004175FA" w:rsidRPr="00B67262" w14:paraId="293BF64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614F315"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CBE4B44"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B5A32FE" w14:textId="77777777" w:rsidR="004175FA" w:rsidRPr="00B67262" w:rsidRDefault="004175FA"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E62F218" w14:textId="77777777" w:rsidR="004175FA" w:rsidRPr="00B67262" w:rsidRDefault="004175F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EE68EB" w14:textId="77777777" w:rsidR="004175FA" w:rsidRPr="00370562" w:rsidRDefault="004175FA"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10</w:t>
            </w:r>
          </w:p>
        </w:tc>
      </w:tr>
      <w:tr w:rsidR="00F83730" w:rsidRPr="00B67262" w14:paraId="42F4AA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640C1B"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17/5</w:t>
            </w:r>
          </w:p>
        </w:tc>
        <w:tc>
          <w:tcPr>
            <w:tcW w:w="1817" w:type="dxa"/>
            <w:tcBorders>
              <w:top w:val="nil"/>
              <w:left w:val="nil"/>
              <w:bottom w:val="single" w:sz="8" w:space="0" w:color="auto"/>
              <w:right w:val="single" w:sz="8" w:space="0" w:color="auto"/>
            </w:tcBorders>
            <w:shd w:val="clear" w:color="auto" w:fill="auto"/>
            <w:vAlign w:val="center"/>
            <w:hideMark/>
          </w:tcPr>
          <w:p w14:paraId="253173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53638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C1EA8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3F8595" w14:textId="77777777" w:rsidR="00F83730" w:rsidRPr="00370562" w:rsidRDefault="00F83730" w:rsidP="00937AC3">
            <w:pPr>
              <w:overflowPunct/>
              <w:autoSpaceDE/>
              <w:autoSpaceDN/>
              <w:adjustRightInd/>
              <w:spacing w:before="0"/>
              <w:jc w:val="center"/>
              <w:textAlignment w:val="auto"/>
              <w:rPr>
                <w:rFonts w:cs="Arial"/>
                <w:sz w:val="16"/>
                <w:szCs w:val="16"/>
                <w:lang w:eastAsia="en-GB"/>
              </w:rPr>
            </w:pPr>
            <w:r w:rsidRPr="00370562">
              <w:rPr>
                <w:rFonts w:cs="Arial"/>
                <w:sz w:val="16"/>
                <w:szCs w:val="16"/>
                <w:lang w:eastAsia="en-GB"/>
              </w:rPr>
              <w:t>See note 1</w:t>
            </w:r>
          </w:p>
        </w:tc>
      </w:tr>
      <w:tr w:rsidR="00F83730" w:rsidRPr="00B67262" w14:paraId="50C30E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F439685"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17/6</w:t>
            </w:r>
          </w:p>
        </w:tc>
        <w:tc>
          <w:tcPr>
            <w:tcW w:w="1817" w:type="dxa"/>
            <w:tcBorders>
              <w:top w:val="nil"/>
              <w:left w:val="nil"/>
              <w:bottom w:val="single" w:sz="8" w:space="0" w:color="auto"/>
              <w:right w:val="single" w:sz="8" w:space="0" w:color="auto"/>
            </w:tcBorders>
            <w:shd w:val="clear" w:color="auto" w:fill="auto"/>
            <w:vAlign w:val="center"/>
            <w:hideMark/>
          </w:tcPr>
          <w:p w14:paraId="1EF23B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DE4F07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2E8D7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A7ADCB" w14:textId="77777777" w:rsidR="00F83730" w:rsidRPr="003705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F83730" w:rsidRPr="00B67262" w14:paraId="2F1203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6096E3A"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17/7</w:t>
            </w:r>
          </w:p>
        </w:tc>
        <w:tc>
          <w:tcPr>
            <w:tcW w:w="1817" w:type="dxa"/>
            <w:tcBorders>
              <w:top w:val="nil"/>
              <w:left w:val="nil"/>
              <w:bottom w:val="single" w:sz="8" w:space="0" w:color="auto"/>
              <w:right w:val="single" w:sz="8" w:space="0" w:color="auto"/>
            </w:tcBorders>
            <w:shd w:val="clear" w:color="auto" w:fill="auto"/>
            <w:vAlign w:val="center"/>
            <w:hideMark/>
          </w:tcPr>
          <w:p w14:paraId="12D68C6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BD408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2058121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BAB7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2849F13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186565"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17/8</w:t>
            </w:r>
          </w:p>
        </w:tc>
        <w:tc>
          <w:tcPr>
            <w:tcW w:w="1817" w:type="dxa"/>
            <w:tcBorders>
              <w:top w:val="nil"/>
              <w:left w:val="nil"/>
              <w:bottom w:val="single" w:sz="8" w:space="0" w:color="auto"/>
              <w:right w:val="single" w:sz="8" w:space="0" w:color="auto"/>
            </w:tcBorders>
            <w:shd w:val="clear" w:color="auto" w:fill="auto"/>
            <w:vAlign w:val="center"/>
            <w:hideMark/>
          </w:tcPr>
          <w:p w14:paraId="7FF6C6A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92F00C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B3CC6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4588B3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24D6EE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7B859C6"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17/9</w:t>
            </w:r>
          </w:p>
        </w:tc>
        <w:tc>
          <w:tcPr>
            <w:tcW w:w="1817" w:type="dxa"/>
            <w:tcBorders>
              <w:top w:val="nil"/>
              <w:left w:val="nil"/>
              <w:bottom w:val="single" w:sz="8" w:space="0" w:color="auto"/>
              <w:right w:val="single" w:sz="8" w:space="0" w:color="auto"/>
            </w:tcBorders>
            <w:shd w:val="clear" w:color="auto" w:fill="auto"/>
            <w:vAlign w:val="center"/>
            <w:hideMark/>
          </w:tcPr>
          <w:p w14:paraId="3658C5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6A2EDB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3861D6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3B22104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0828D8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48775C4"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17/10</w:t>
            </w:r>
          </w:p>
        </w:tc>
        <w:tc>
          <w:tcPr>
            <w:tcW w:w="1817" w:type="dxa"/>
            <w:tcBorders>
              <w:top w:val="nil"/>
              <w:left w:val="nil"/>
              <w:bottom w:val="single" w:sz="8" w:space="0" w:color="auto"/>
              <w:right w:val="single" w:sz="8" w:space="0" w:color="auto"/>
            </w:tcBorders>
            <w:shd w:val="clear" w:color="auto" w:fill="auto"/>
            <w:vAlign w:val="center"/>
            <w:hideMark/>
          </w:tcPr>
          <w:p w14:paraId="3BBDC9E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AF86E3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27AA6F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7DE0E0" w14:textId="77777777" w:rsidR="00F83730" w:rsidRPr="00B672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F83730" w:rsidRPr="00B67262" w14:paraId="0A2A6C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211173F"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17/11</w:t>
            </w:r>
          </w:p>
        </w:tc>
        <w:tc>
          <w:tcPr>
            <w:tcW w:w="1817" w:type="dxa"/>
            <w:tcBorders>
              <w:top w:val="nil"/>
              <w:left w:val="nil"/>
              <w:bottom w:val="single" w:sz="8" w:space="0" w:color="auto"/>
              <w:right w:val="single" w:sz="8" w:space="0" w:color="auto"/>
            </w:tcBorders>
            <w:shd w:val="clear" w:color="auto" w:fill="auto"/>
            <w:vAlign w:val="center"/>
            <w:hideMark/>
          </w:tcPr>
          <w:p w14:paraId="04B5944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505E06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D7D9D6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0BC8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6627CF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8941501"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17/12</w:t>
            </w:r>
          </w:p>
        </w:tc>
        <w:tc>
          <w:tcPr>
            <w:tcW w:w="1817" w:type="dxa"/>
            <w:tcBorders>
              <w:top w:val="nil"/>
              <w:left w:val="nil"/>
              <w:bottom w:val="single" w:sz="8" w:space="0" w:color="auto"/>
              <w:right w:val="single" w:sz="8" w:space="0" w:color="auto"/>
            </w:tcBorders>
            <w:shd w:val="clear" w:color="auto" w:fill="auto"/>
            <w:vAlign w:val="center"/>
            <w:hideMark/>
          </w:tcPr>
          <w:p w14:paraId="03F673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0B6C8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1F39C7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A795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6B2256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057B250"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17/13</w:t>
            </w:r>
          </w:p>
        </w:tc>
        <w:tc>
          <w:tcPr>
            <w:tcW w:w="1817" w:type="dxa"/>
            <w:tcBorders>
              <w:top w:val="nil"/>
              <w:left w:val="nil"/>
              <w:bottom w:val="single" w:sz="8" w:space="0" w:color="auto"/>
              <w:right w:val="single" w:sz="8" w:space="0" w:color="auto"/>
            </w:tcBorders>
            <w:shd w:val="clear" w:color="auto" w:fill="auto"/>
            <w:vAlign w:val="center"/>
            <w:hideMark/>
          </w:tcPr>
          <w:p w14:paraId="5F6067F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080BA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5858FA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E4E49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48917E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F59E705"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18/1</w:t>
            </w:r>
          </w:p>
        </w:tc>
        <w:tc>
          <w:tcPr>
            <w:tcW w:w="1817" w:type="dxa"/>
            <w:tcBorders>
              <w:top w:val="nil"/>
              <w:left w:val="nil"/>
              <w:bottom w:val="single" w:sz="8" w:space="0" w:color="auto"/>
              <w:right w:val="single" w:sz="8" w:space="0" w:color="auto"/>
            </w:tcBorders>
            <w:shd w:val="clear" w:color="auto" w:fill="auto"/>
            <w:vAlign w:val="center"/>
            <w:hideMark/>
          </w:tcPr>
          <w:p w14:paraId="57005B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3C0F9D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D3D3CE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56C3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9C0C62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0BE65FF"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lastRenderedPageBreak/>
              <w:t>18/2</w:t>
            </w:r>
          </w:p>
        </w:tc>
        <w:tc>
          <w:tcPr>
            <w:tcW w:w="1817" w:type="dxa"/>
            <w:tcBorders>
              <w:top w:val="nil"/>
              <w:left w:val="nil"/>
              <w:bottom w:val="single" w:sz="8" w:space="0" w:color="auto"/>
              <w:right w:val="single" w:sz="8" w:space="0" w:color="auto"/>
            </w:tcBorders>
            <w:shd w:val="clear" w:color="auto" w:fill="auto"/>
            <w:vAlign w:val="center"/>
            <w:hideMark/>
          </w:tcPr>
          <w:p w14:paraId="735BA7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E3D63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41E3D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274CF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016A5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7E638A"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18/3</w:t>
            </w:r>
          </w:p>
        </w:tc>
        <w:tc>
          <w:tcPr>
            <w:tcW w:w="1817" w:type="dxa"/>
            <w:tcBorders>
              <w:top w:val="nil"/>
              <w:left w:val="nil"/>
              <w:bottom w:val="single" w:sz="8" w:space="0" w:color="auto"/>
              <w:right w:val="single" w:sz="8" w:space="0" w:color="auto"/>
            </w:tcBorders>
            <w:shd w:val="clear" w:color="auto" w:fill="auto"/>
            <w:vAlign w:val="center"/>
            <w:hideMark/>
          </w:tcPr>
          <w:p w14:paraId="62BD86C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BE7DA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28BD180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4ED3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3FD25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FD28BDE"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18/4</w:t>
            </w:r>
          </w:p>
        </w:tc>
        <w:tc>
          <w:tcPr>
            <w:tcW w:w="1817" w:type="dxa"/>
            <w:tcBorders>
              <w:top w:val="nil"/>
              <w:left w:val="nil"/>
              <w:bottom w:val="single" w:sz="8" w:space="0" w:color="auto"/>
              <w:right w:val="single" w:sz="8" w:space="0" w:color="auto"/>
            </w:tcBorders>
            <w:shd w:val="clear" w:color="auto" w:fill="auto"/>
            <w:vAlign w:val="center"/>
            <w:hideMark/>
          </w:tcPr>
          <w:p w14:paraId="2B4CAE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7CF18B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1EF462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68151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84D76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194E17E"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18/5</w:t>
            </w:r>
          </w:p>
        </w:tc>
        <w:tc>
          <w:tcPr>
            <w:tcW w:w="1817" w:type="dxa"/>
            <w:tcBorders>
              <w:top w:val="nil"/>
              <w:left w:val="nil"/>
              <w:bottom w:val="single" w:sz="8" w:space="0" w:color="auto"/>
              <w:right w:val="single" w:sz="8" w:space="0" w:color="auto"/>
            </w:tcBorders>
            <w:shd w:val="clear" w:color="auto" w:fill="auto"/>
            <w:vAlign w:val="center"/>
            <w:hideMark/>
          </w:tcPr>
          <w:p w14:paraId="379B5C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E3901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4BF00C2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0EC2A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18640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C7E870"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18/6</w:t>
            </w:r>
          </w:p>
        </w:tc>
        <w:tc>
          <w:tcPr>
            <w:tcW w:w="1817" w:type="dxa"/>
            <w:tcBorders>
              <w:top w:val="nil"/>
              <w:left w:val="nil"/>
              <w:bottom w:val="single" w:sz="8" w:space="0" w:color="auto"/>
              <w:right w:val="single" w:sz="8" w:space="0" w:color="auto"/>
            </w:tcBorders>
            <w:shd w:val="clear" w:color="auto" w:fill="auto"/>
            <w:vAlign w:val="center"/>
            <w:hideMark/>
          </w:tcPr>
          <w:p w14:paraId="662CE5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37616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445CE2D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783B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BFF60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65D7DFA"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18/7</w:t>
            </w:r>
          </w:p>
        </w:tc>
        <w:tc>
          <w:tcPr>
            <w:tcW w:w="1817" w:type="dxa"/>
            <w:tcBorders>
              <w:top w:val="nil"/>
              <w:left w:val="nil"/>
              <w:bottom w:val="single" w:sz="8" w:space="0" w:color="auto"/>
              <w:right w:val="single" w:sz="8" w:space="0" w:color="auto"/>
            </w:tcBorders>
            <w:shd w:val="clear" w:color="auto" w:fill="auto"/>
            <w:vAlign w:val="center"/>
            <w:hideMark/>
          </w:tcPr>
          <w:p w14:paraId="4BB6958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693D86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0E1B84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66E22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B0E01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31F98E"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18/8</w:t>
            </w:r>
          </w:p>
        </w:tc>
        <w:tc>
          <w:tcPr>
            <w:tcW w:w="1817" w:type="dxa"/>
            <w:tcBorders>
              <w:top w:val="nil"/>
              <w:left w:val="nil"/>
              <w:bottom w:val="single" w:sz="8" w:space="0" w:color="auto"/>
              <w:right w:val="single" w:sz="8" w:space="0" w:color="auto"/>
            </w:tcBorders>
            <w:shd w:val="clear" w:color="auto" w:fill="auto"/>
            <w:vAlign w:val="center"/>
            <w:hideMark/>
          </w:tcPr>
          <w:p w14:paraId="6B3FAF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534FA6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C7755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08A0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40994D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54306D"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18/9</w:t>
            </w:r>
          </w:p>
        </w:tc>
        <w:tc>
          <w:tcPr>
            <w:tcW w:w="1817" w:type="dxa"/>
            <w:tcBorders>
              <w:top w:val="nil"/>
              <w:left w:val="nil"/>
              <w:bottom w:val="single" w:sz="8" w:space="0" w:color="auto"/>
              <w:right w:val="single" w:sz="8" w:space="0" w:color="auto"/>
            </w:tcBorders>
            <w:shd w:val="clear" w:color="auto" w:fill="auto"/>
            <w:vAlign w:val="center"/>
            <w:hideMark/>
          </w:tcPr>
          <w:p w14:paraId="3FD296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CE26CE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577C8E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64407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35F01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EA072EA"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18/10</w:t>
            </w:r>
          </w:p>
        </w:tc>
        <w:tc>
          <w:tcPr>
            <w:tcW w:w="1817" w:type="dxa"/>
            <w:tcBorders>
              <w:top w:val="nil"/>
              <w:left w:val="nil"/>
              <w:bottom w:val="single" w:sz="8" w:space="0" w:color="auto"/>
              <w:right w:val="single" w:sz="8" w:space="0" w:color="auto"/>
            </w:tcBorders>
            <w:shd w:val="clear" w:color="auto" w:fill="auto"/>
            <w:vAlign w:val="center"/>
            <w:hideMark/>
          </w:tcPr>
          <w:p w14:paraId="6C6587A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E11C2E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A6EB2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B21F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FCB7F4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EBB380A" w14:textId="77777777" w:rsidR="00F83730" w:rsidRPr="00B67262" w:rsidRDefault="00F83730" w:rsidP="00245055">
            <w:pPr>
              <w:widowControl w:val="0"/>
              <w:tabs>
                <w:tab w:val="left" w:pos="40"/>
                <w:tab w:val="left" w:pos="2128"/>
              </w:tabs>
              <w:jc w:val="center"/>
              <w:rPr>
                <w:rFonts w:cs="Arial"/>
                <w:sz w:val="16"/>
                <w:szCs w:val="16"/>
                <w:lang w:val="en-US"/>
              </w:rPr>
            </w:pPr>
            <w:r w:rsidRPr="00B67262">
              <w:rPr>
                <w:rFonts w:cs="Arial"/>
                <w:sz w:val="16"/>
                <w:szCs w:val="16"/>
                <w:lang w:val="en-US"/>
              </w:rPr>
              <w:t>18/25</w:t>
            </w:r>
          </w:p>
        </w:tc>
        <w:tc>
          <w:tcPr>
            <w:tcW w:w="1817" w:type="dxa"/>
            <w:tcBorders>
              <w:top w:val="nil"/>
              <w:left w:val="nil"/>
              <w:bottom w:val="single" w:sz="8" w:space="0" w:color="auto"/>
              <w:right w:val="single" w:sz="8" w:space="0" w:color="auto"/>
            </w:tcBorders>
            <w:shd w:val="clear" w:color="auto" w:fill="auto"/>
            <w:vAlign w:val="center"/>
            <w:hideMark/>
          </w:tcPr>
          <w:p w14:paraId="5F61A4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FEE172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2BFA40E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98B7AF" w14:textId="77777777" w:rsidR="00F83730" w:rsidRPr="00B67262" w:rsidRDefault="008C058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F83730" w:rsidRPr="00B67262" w14:paraId="711F51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CDEA44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18/30</w:t>
            </w:r>
          </w:p>
        </w:tc>
        <w:tc>
          <w:tcPr>
            <w:tcW w:w="1817" w:type="dxa"/>
            <w:tcBorders>
              <w:top w:val="nil"/>
              <w:left w:val="nil"/>
              <w:bottom w:val="single" w:sz="8" w:space="0" w:color="auto"/>
              <w:right w:val="single" w:sz="8" w:space="0" w:color="auto"/>
            </w:tcBorders>
            <w:shd w:val="clear" w:color="auto" w:fill="auto"/>
            <w:vAlign w:val="center"/>
            <w:hideMark/>
          </w:tcPr>
          <w:p w14:paraId="545212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B908AB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14:paraId="232648B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BFDA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C4745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97D898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w:t>
            </w:r>
          </w:p>
        </w:tc>
        <w:tc>
          <w:tcPr>
            <w:tcW w:w="1817" w:type="dxa"/>
            <w:tcBorders>
              <w:top w:val="nil"/>
              <w:left w:val="nil"/>
              <w:bottom w:val="single" w:sz="8" w:space="0" w:color="auto"/>
              <w:right w:val="single" w:sz="8" w:space="0" w:color="auto"/>
            </w:tcBorders>
            <w:shd w:val="clear" w:color="auto" w:fill="auto"/>
            <w:vAlign w:val="center"/>
            <w:hideMark/>
          </w:tcPr>
          <w:p w14:paraId="4011C2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04542DA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14:paraId="2C67C3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D20CF1" w14:textId="77777777"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14:paraId="1E9550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5460CCB" w14:textId="77777777" w:rsidR="00F83730" w:rsidRPr="00B67262" w:rsidRDefault="00F83730" w:rsidP="00612BA2">
            <w:pPr>
              <w:spacing w:before="0"/>
              <w:jc w:val="center"/>
              <w:rPr>
                <w:rFonts w:cs="Arial"/>
                <w:sz w:val="16"/>
                <w:szCs w:val="16"/>
              </w:rPr>
            </w:pPr>
            <w:r w:rsidRPr="00B67262">
              <w:rPr>
                <w:rFonts w:cs="Arial"/>
                <w:sz w:val="16"/>
                <w:szCs w:val="16"/>
              </w:rPr>
              <w:t>19/2</w:t>
            </w:r>
          </w:p>
        </w:tc>
        <w:tc>
          <w:tcPr>
            <w:tcW w:w="1817" w:type="dxa"/>
            <w:tcBorders>
              <w:top w:val="nil"/>
              <w:left w:val="nil"/>
              <w:bottom w:val="single" w:sz="8" w:space="0" w:color="auto"/>
              <w:right w:val="single" w:sz="8" w:space="0" w:color="auto"/>
            </w:tcBorders>
            <w:shd w:val="clear" w:color="auto" w:fill="auto"/>
            <w:vAlign w:val="center"/>
            <w:hideMark/>
          </w:tcPr>
          <w:p w14:paraId="4B65BE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194A573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14:paraId="5401D3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1981C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3027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4196C2" w14:textId="77777777" w:rsidR="00F83730" w:rsidRPr="00B67262" w:rsidRDefault="00F83730" w:rsidP="00612BA2">
            <w:pPr>
              <w:spacing w:before="0"/>
              <w:jc w:val="center"/>
              <w:rPr>
                <w:rFonts w:cs="Arial"/>
                <w:sz w:val="16"/>
                <w:szCs w:val="16"/>
              </w:rPr>
            </w:pPr>
            <w:r w:rsidRPr="00B67262">
              <w:rPr>
                <w:rFonts w:cs="Arial"/>
                <w:sz w:val="16"/>
                <w:szCs w:val="16"/>
              </w:rPr>
              <w:t>19/3</w:t>
            </w:r>
          </w:p>
        </w:tc>
        <w:tc>
          <w:tcPr>
            <w:tcW w:w="1817" w:type="dxa"/>
            <w:tcBorders>
              <w:top w:val="nil"/>
              <w:left w:val="nil"/>
              <w:bottom w:val="single" w:sz="8" w:space="0" w:color="auto"/>
              <w:right w:val="single" w:sz="8" w:space="0" w:color="auto"/>
            </w:tcBorders>
            <w:shd w:val="clear" w:color="auto" w:fill="auto"/>
            <w:vAlign w:val="center"/>
            <w:hideMark/>
          </w:tcPr>
          <w:p w14:paraId="2C416B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64C6750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2C8471B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0B9A6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E169C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A710C92" w14:textId="77777777" w:rsidR="00F83730" w:rsidRPr="00B67262" w:rsidRDefault="00F83730" w:rsidP="00612BA2">
            <w:pPr>
              <w:spacing w:before="0"/>
              <w:jc w:val="center"/>
              <w:rPr>
                <w:rFonts w:cs="Arial"/>
                <w:sz w:val="16"/>
                <w:szCs w:val="16"/>
              </w:rPr>
            </w:pPr>
            <w:r w:rsidRPr="00B67262">
              <w:rPr>
                <w:rFonts w:cs="Arial"/>
                <w:sz w:val="16"/>
                <w:szCs w:val="16"/>
              </w:rPr>
              <w:t>19/4</w:t>
            </w:r>
          </w:p>
        </w:tc>
        <w:tc>
          <w:tcPr>
            <w:tcW w:w="1817" w:type="dxa"/>
            <w:tcBorders>
              <w:top w:val="nil"/>
              <w:left w:val="nil"/>
              <w:bottom w:val="single" w:sz="8" w:space="0" w:color="auto"/>
              <w:right w:val="single" w:sz="8" w:space="0" w:color="auto"/>
            </w:tcBorders>
            <w:shd w:val="clear" w:color="auto" w:fill="auto"/>
            <w:vAlign w:val="center"/>
            <w:hideMark/>
          </w:tcPr>
          <w:p w14:paraId="1DFC1C8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[MS]</w:t>
            </w:r>
          </w:p>
        </w:tc>
        <w:tc>
          <w:tcPr>
            <w:tcW w:w="1818" w:type="dxa"/>
            <w:tcBorders>
              <w:top w:val="nil"/>
              <w:left w:val="nil"/>
              <w:bottom w:val="single" w:sz="8" w:space="0" w:color="auto"/>
              <w:right w:val="single" w:sz="8" w:space="0" w:color="auto"/>
            </w:tcBorders>
            <w:shd w:val="clear" w:color="auto" w:fill="auto"/>
            <w:vAlign w:val="center"/>
            <w:hideMark/>
          </w:tcPr>
          <w:p w14:paraId="6BDE1D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4326A6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C7F5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B6353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46DF94A" w14:textId="77777777" w:rsidR="00F83730" w:rsidRPr="00B67262" w:rsidRDefault="00F83730" w:rsidP="00612BA2">
            <w:pPr>
              <w:spacing w:before="0"/>
              <w:jc w:val="center"/>
              <w:rPr>
                <w:rFonts w:cs="Arial"/>
                <w:sz w:val="16"/>
                <w:szCs w:val="16"/>
              </w:rPr>
            </w:pPr>
            <w:r w:rsidRPr="00B67262">
              <w:rPr>
                <w:rFonts w:cs="Arial"/>
                <w:sz w:val="16"/>
                <w:szCs w:val="16"/>
              </w:rPr>
              <w:t>19/5</w:t>
            </w:r>
          </w:p>
        </w:tc>
        <w:tc>
          <w:tcPr>
            <w:tcW w:w="1817" w:type="dxa"/>
            <w:tcBorders>
              <w:top w:val="nil"/>
              <w:left w:val="nil"/>
              <w:bottom w:val="single" w:sz="8" w:space="0" w:color="auto"/>
              <w:right w:val="single" w:sz="8" w:space="0" w:color="auto"/>
            </w:tcBorders>
            <w:shd w:val="clear" w:color="auto" w:fill="auto"/>
            <w:vAlign w:val="center"/>
            <w:hideMark/>
          </w:tcPr>
          <w:p w14:paraId="2A015F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1C5261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535352C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9B00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76C4273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C8A57A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19/6</w:t>
            </w:r>
          </w:p>
        </w:tc>
        <w:tc>
          <w:tcPr>
            <w:tcW w:w="1817" w:type="dxa"/>
            <w:tcBorders>
              <w:top w:val="nil"/>
              <w:left w:val="nil"/>
              <w:bottom w:val="single" w:sz="8" w:space="0" w:color="auto"/>
              <w:right w:val="single" w:sz="8" w:space="0" w:color="auto"/>
            </w:tcBorders>
            <w:shd w:val="clear" w:color="auto" w:fill="auto"/>
            <w:vAlign w:val="center"/>
            <w:hideMark/>
          </w:tcPr>
          <w:p w14:paraId="3251FB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E1B3F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4665EB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11BE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8B149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E21DA0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19/7</w:t>
            </w:r>
          </w:p>
        </w:tc>
        <w:tc>
          <w:tcPr>
            <w:tcW w:w="1817" w:type="dxa"/>
            <w:tcBorders>
              <w:top w:val="nil"/>
              <w:left w:val="nil"/>
              <w:bottom w:val="single" w:sz="8" w:space="0" w:color="auto"/>
              <w:right w:val="single" w:sz="8" w:space="0" w:color="auto"/>
            </w:tcBorders>
            <w:shd w:val="clear" w:color="auto" w:fill="auto"/>
            <w:vAlign w:val="center"/>
            <w:hideMark/>
          </w:tcPr>
          <w:p w14:paraId="53B5FF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0806A4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01F43C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CC60FB" w14:textId="77777777"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14:paraId="2B1D69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470405B" w14:textId="77777777" w:rsidR="00F83730" w:rsidRPr="00B67262" w:rsidRDefault="00F83730" w:rsidP="00612BA2">
            <w:pPr>
              <w:spacing w:before="0"/>
              <w:jc w:val="center"/>
              <w:rPr>
                <w:rFonts w:cs="Arial"/>
                <w:sz w:val="16"/>
                <w:szCs w:val="16"/>
              </w:rPr>
            </w:pPr>
            <w:r w:rsidRPr="00B67262">
              <w:rPr>
                <w:rFonts w:cs="Arial"/>
                <w:sz w:val="16"/>
                <w:szCs w:val="16"/>
              </w:rPr>
              <w:t>19/8</w:t>
            </w:r>
          </w:p>
        </w:tc>
        <w:tc>
          <w:tcPr>
            <w:tcW w:w="1817" w:type="dxa"/>
            <w:tcBorders>
              <w:top w:val="nil"/>
              <w:left w:val="nil"/>
              <w:bottom w:val="single" w:sz="8" w:space="0" w:color="auto"/>
              <w:right w:val="single" w:sz="8" w:space="0" w:color="auto"/>
            </w:tcBorders>
            <w:shd w:val="clear" w:color="auto" w:fill="auto"/>
            <w:vAlign w:val="center"/>
            <w:hideMark/>
          </w:tcPr>
          <w:p w14:paraId="1161CD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702518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5A1750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738E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53D604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2609438" w14:textId="77777777" w:rsidR="00F83730" w:rsidRPr="00B67262" w:rsidRDefault="00F83730" w:rsidP="00612BA2">
            <w:pPr>
              <w:spacing w:before="0"/>
              <w:jc w:val="center"/>
              <w:rPr>
                <w:rFonts w:cs="Arial"/>
                <w:sz w:val="16"/>
                <w:szCs w:val="16"/>
              </w:rPr>
            </w:pPr>
            <w:r w:rsidRPr="00B67262">
              <w:rPr>
                <w:rFonts w:cs="Arial"/>
                <w:sz w:val="16"/>
                <w:szCs w:val="16"/>
              </w:rPr>
              <w:t>19/9</w:t>
            </w:r>
          </w:p>
        </w:tc>
        <w:tc>
          <w:tcPr>
            <w:tcW w:w="1817" w:type="dxa"/>
            <w:tcBorders>
              <w:top w:val="nil"/>
              <w:left w:val="nil"/>
              <w:bottom w:val="single" w:sz="8" w:space="0" w:color="auto"/>
              <w:right w:val="single" w:sz="8" w:space="0" w:color="auto"/>
            </w:tcBorders>
            <w:shd w:val="clear" w:color="auto" w:fill="auto"/>
            <w:vAlign w:val="center"/>
            <w:hideMark/>
          </w:tcPr>
          <w:p w14:paraId="6E22E3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4B912A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1B2644E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2E9CA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ED3A5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EA27B6C" w14:textId="77777777" w:rsidR="00F83730" w:rsidRPr="00B67262" w:rsidRDefault="00F83730" w:rsidP="00612BA2">
            <w:pPr>
              <w:spacing w:before="0"/>
              <w:jc w:val="center"/>
              <w:rPr>
                <w:rFonts w:cs="Arial"/>
                <w:sz w:val="16"/>
                <w:szCs w:val="16"/>
              </w:rPr>
            </w:pPr>
            <w:r w:rsidRPr="00B67262">
              <w:rPr>
                <w:rFonts w:cs="Arial"/>
                <w:sz w:val="16"/>
                <w:szCs w:val="16"/>
              </w:rPr>
              <w:t>19/10</w:t>
            </w:r>
          </w:p>
        </w:tc>
        <w:tc>
          <w:tcPr>
            <w:tcW w:w="1817" w:type="dxa"/>
            <w:tcBorders>
              <w:top w:val="nil"/>
              <w:left w:val="nil"/>
              <w:bottom w:val="single" w:sz="8" w:space="0" w:color="auto"/>
              <w:right w:val="single" w:sz="8" w:space="0" w:color="auto"/>
            </w:tcBorders>
            <w:shd w:val="clear" w:color="auto" w:fill="auto"/>
            <w:vAlign w:val="center"/>
            <w:hideMark/>
          </w:tcPr>
          <w:p w14:paraId="3A65C7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DB4E73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5017AB7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1A810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EDEAF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87C65E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19/11</w:t>
            </w:r>
          </w:p>
        </w:tc>
        <w:tc>
          <w:tcPr>
            <w:tcW w:w="1817" w:type="dxa"/>
            <w:tcBorders>
              <w:top w:val="nil"/>
              <w:left w:val="nil"/>
              <w:bottom w:val="single" w:sz="8" w:space="0" w:color="auto"/>
              <w:right w:val="single" w:sz="8" w:space="0" w:color="auto"/>
            </w:tcBorders>
            <w:shd w:val="clear" w:color="auto" w:fill="auto"/>
            <w:vAlign w:val="center"/>
            <w:hideMark/>
          </w:tcPr>
          <w:p w14:paraId="075E762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DE7C68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4FB9104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B138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5C4177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F622F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19/12</w:t>
            </w:r>
          </w:p>
        </w:tc>
        <w:tc>
          <w:tcPr>
            <w:tcW w:w="1817" w:type="dxa"/>
            <w:tcBorders>
              <w:top w:val="nil"/>
              <w:left w:val="nil"/>
              <w:bottom w:val="single" w:sz="8" w:space="0" w:color="auto"/>
              <w:right w:val="single" w:sz="8" w:space="0" w:color="auto"/>
            </w:tcBorders>
            <w:shd w:val="clear" w:color="auto" w:fill="auto"/>
            <w:vAlign w:val="center"/>
            <w:hideMark/>
          </w:tcPr>
          <w:p w14:paraId="50A802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January-June August-September </w:t>
            </w:r>
            <w:r w:rsidRPr="00B67262">
              <w:rPr>
                <w:rFonts w:cs="Arial"/>
                <w:sz w:val="16"/>
                <w:szCs w:val="16"/>
                <w:lang w:eastAsia="en-GB"/>
              </w:rPr>
              <w:lastRenderedPageBreak/>
              <w:t>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88108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April to January [JNCC]</w:t>
            </w:r>
          </w:p>
        </w:tc>
        <w:tc>
          <w:tcPr>
            <w:tcW w:w="1817" w:type="dxa"/>
            <w:tcBorders>
              <w:top w:val="nil"/>
              <w:left w:val="nil"/>
              <w:bottom w:val="single" w:sz="8" w:space="0" w:color="auto"/>
              <w:right w:val="nil"/>
            </w:tcBorders>
            <w:shd w:val="clear" w:color="auto" w:fill="auto"/>
            <w:vAlign w:val="center"/>
            <w:hideMark/>
          </w:tcPr>
          <w:p w14:paraId="693CA55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A03C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1B8B3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68B786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19/13</w:t>
            </w:r>
          </w:p>
        </w:tc>
        <w:tc>
          <w:tcPr>
            <w:tcW w:w="1817" w:type="dxa"/>
            <w:tcBorders>
              <w:top w:val="nil"/>
              <w:left w:val="nil"/>
              <w:bottom w:val="single" w:sz="8" w:space="0" w:color="auto"/>
              <w:right w:val="single" w:sz="8" w:space="0" w:color="auto"/>
            </w:tcBorders>
            <w:shd w:val="clear" w:color="auto" w:fill="auto"/>
            <w:vAlign w:val="center"/>
            <w:hideMark/>
          </w:tcPr>
          <w:p w14:paraId="3F96EBA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1BDC00A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6212A2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F0BE12" w14:textId="77777777"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14:paraId="5E7E78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5D94B41" w14:textId="77777777" w:rsidR="00F83730" w:rsidRPr="00B67262" w:rsidRDefault="00F83730" w:rsidP="00612BA2">
            <w:pPr>
              <w:spacing w:before="0"/>
              <w:jc w:val="center"/>
              <w:rPr>
                <w:rFonts w:cs="Arial"/>
                <w:sz w:val="16"/>
                <w:szCs w:val="16"/>
              </w:rPr>
            </w:pPr>
            <w:r w:rsidRPr="00B67262">
              <w:rPr>
                <w:rFonts w:cs="Arial"/>
                <w:sz w:val="16"/>
                <w:szCs w:val="16"/>
              </w:rPr>
              <w:t>19/14</w:t>
            </w:r>
          </w:p>
        </w:tc>
        <w:tc>
          <w:tcPr>
            <w:tcW w:w="1817" w:type="dxa"/>
            <w:tcBorders>
              <w:top w:val="nil"/>
              <w:left w:val="nil"/>
              <w:bottom w:val="single" w:sz="8" w:space="0" w:color="auto"/>
              <w:right w:val="single" w:sz="8" w:space="0" w:color="auto"/>
            </w:tcBorders>
            <w:shd w:val="clear" w:color="auto" w:fill="auto"/>
            <w:vAlign w:val="center"/>
            <w:hideMark/>
          </w:tcPr>
          <w:p w14:paraId="6C28BCE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71E3BD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48F9854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7C16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9DA60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4DB4965" w14:textId="77777777" w:rsidR="00F83730" w:rsidRPr="00B67262" w:rsidRDefault="00F83730" w:rsidP="00612BA2">
            <w:pPr>
              <w:spacing w:before="0"/>
              <w:jc w:val="center"/>
              <w:rPr>
                <w:rFonts w:cs="Arial"/>
                <w:sz w:val="16"/>
                <w:szCs w:val="16"/>
              </w:rPr>
            </w:pPr>
            <w:r w:rsidRPr="00B67262">
              <w:rPr>
                <w:rFonts w:cs="Arial"/>
                <w:sz w:val="16"/>
                <w:szCs w:val="16"/>
              </w:rPr>
              <w:t>19/15</w:t>
            </w:r>
          </w:p>
        </w:tc>
        <w:tc>
          <w:tcPr>
            <w:tcW w:w="1817" w:type="dxa"/>
            <w:tcBorders>
              <w:top w:val="nil"/>
              <w:left w:val="nil"/>
              <w:bottom w:val="single" w:sz="8" w:space="0" w:color="auto"/>
              <w:right w:val="single" w:sz="8" w:space="0" w:color="auto"/>
            </w:tcBorders>
            <w:shd w:val="clear" w:color="auto" w:fill="auto"/>
            <w:vAlign w:val="center"/>
            <w:hideMark/>
          </w:tcPr>
          <w:p w14:paraId="5B9B6C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49D546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52BC6D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BCFA4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4C2E7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A34F3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19/16</w:t>
            </w:r>
          </w:p>
        </w:tc>
        <w:tc>
          <w:tcPr>
            <w:tcW w:w="1817" w:type="dxa"/>
            <w:tcBorders>
              <w:top w:val="nil"/>
              <w:left w:val="nil"/>
              <w:bottom w:val="single" w:sz="8" w:space="0" w:color="auto"/>
              <w:right w:val="single" w:sz="8" w:space="0" w:color="auto"/>
            </w:tcBorders>
            <w:shd w:val="clear" w:color="auto" w:fill="auto"/>
            <w:vAlign w:val="center"/>
            <w:hideMark/>
          </w:tcPr>
          <w:p w14:paraId="092243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275F62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0271BDC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89E27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517D21B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446EC2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19/17</w:t>
            </w:r>
          </w:p>
        </w:tc>
        <w:tc>
          <w:tcPr>
            <w:tcW w:w="1817" w:type="dxa"/>
            <w:tcBorders>
              <w:top w:val="nil"/>
              <w:left w:val="nil"/>
              <w:bottom w:val="single" w:sz="8" w:space="0" w:color="auto"/>
              <w:right w:val="single" w:sz="8" w:space="0" w:color="auto"/>
            </w:tcBorders>
            <w:shd w:val="clear" w:color="auto" w:fill="auto"/>
            <w:vAlign w:val="center"/>
            <w:hideMark/>
          </w:tcPr>
          <w:p w14:paraId="0FDE2A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91F884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January [JNCC]</w:t>
            </w:r>
          </w:p>
        </w:tc>
        <w:tc>
          <w:tcPr>
            <w:tcW w:w="1817" w:type="dxa"/>
            <w:tcBorders>
              <w:top w:val="nil"/>
              <w:left w:val="nil"/>
              <w:bottom w:val="single" w:sz="8" w:space="0" w:color="auto"/>
              <w:right w:val="nil"/>
            </w:tcBorders>
            <w:shd w:val="clear" w:color="auto" w:fill="auto"/>
            <w:vAlign w:val="center"/>
            <w:hideMark/>
          </w:tcPr>
          <w:p w14:paraId="29BBC86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043BF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CC2CA2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88318A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19/18</w:t>
            </w:r>
          </w:p>
        </w:tc>
        <w:tc>
          <w:tcPr>
            <w:tcW w:w="1817" w:type="dxa"/>
            <w:tcBorders>
              <w:top w:val="nil"/>
              <w:left w:val="nil"/>
              <w:bottom w:val="single" w:sz="8" w:space="0" w:color="auto"/>
              <w:right w:val="single" w:sz="8" w:space="0" w:color="auto"/>
            </w:tcBorders>
            <w:shd w:val="clear" w:color="auto" w:fill="auto"/>
            <w:vAlign w:val="center"/>
            <w:hideMark/>
          </w:tcPr>
          <w:p w14:paraId="6856DC0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744967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4D4D58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5591B0" w14:textId="77777777"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14:paraId="16CC66A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7D2235E"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19/19</w:t>
            </w:r>
          </w:p>
        </w:tc>
        <w:tc>
          <w:tcPr>
            <w:tcW w:w="1817" w:type="dxa"/>
            <w:tcBorders>
              <w:top w:val="nil"/>
              <w:left w:val="nil"/>
              <w:bottom w:val="single" w:sz="8" w:space="0" w:color="auto"/>
              <w:right w:val="single" w:sz="8" w:space="0" w:color="auto"/>
            </w:tcBorders>
            <w:shd w:val="clear" w:color="auto" w:fill="auto"/>
            <w:vAlign w:val="center"/>
            <w:hideMark/>
          </w:tcPr>
          <w:p w14:paraId="43A3A7E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86C880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76AB69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EFE9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00C68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A89C5DE"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19/20</w:t>
            </w:r>
          </w:p>
        </w:tc>
        <w:tc>
          <w:tcPr>
            <w:tcW w:w="1817" w:type="dxa"/>
            <w:tcBorders>
              <w:top w:val="nil"/>
              <w:left w:val="nil"/>
              <w:bottom w:val="single" w:sz="8" w:space="0" w:color="auto"/>
              <w:right w:val="single" w:sz="8" w:space="0" w:color="auto"/>
            </w:tcBorders>
            <w:shd w:val="clear" w:color="auto" w:fill="auto"/>
            <w:vAlign w:val="center"/>
            <w:hideMark/>
          </w:tcPr>
          <w:p w14:paraId="5278A2E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90E35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January [JNCC]</w:t>
            </w:r>
          </w:p>
        </w:tc>
        <w:tc>
          <w:tcPr>
            <w:tcW w:w="1817" w:type="dxa"/>
            <w:tcBorders>
              <w:top w:val="nil"/>
              <w:left w:val="nil"/>
              <w:bottom w:val="single" w:sz="8" w:space="0" w:color="auto"/>
              <w:right w:val="nil"/>
            </w:tcBorders>
            <w:shd w:val="clear" w:color="auto" w:fill="auto"/>
            <w:vAlign w:val="center"/>
            <w:hideMark/>
          </w:tcPr>
          <w:p w14:paraId="313321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94AF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5D4C2FF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16B95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19/21</w:t>
            </w:r>
          </w:p>
        </w:tc>
        <w:tc>
          <w:tcPr>
            <w:tcW w:w="1817" w:type="dxa"/>
            <w:tcBorders>
              <w:top w:val="nil"/>
              <w:left w:val="nil"/>
              <w:bottom w:val="single" w:sz="8" w:space="0" w:color="auto"/>
              <w:right w:val="single" w:sz="8" w:space="0" w:color="auto"/>
            </w:tcBorders>
            <w:shd w:val="clear" w:color="auto" w:fill="auto"/>
            <w:vAlign w:val="center"/>
            <w:hideMark/>
          </w:tcPr>
          <w:p w14:paraId="4DD0F1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3D581F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January [JNCC]</w:t>
            </w:r>
          </w:p>
        </w:tc>
        <w:tc>
          <w:tcPr>
            <w:tcW w:w="1817" w:type="dxa"/>
            <w:tcBorders>
              <w:top w:val="nil"/>
              <w:left w:val="nil"/>
              <w:bottom w:val="single" w:sz="8" w:space="0" w:color="auto"/>
              <w:right w:val="nil"/>
            </w:tcBorders>
            <w:shd w:val="clear" w:color="auto" w:fill="auto"/>
            <w:vAlign w:val="center"/>
            <w:hideMark/>
          </w:tcPr>
          <w:p w14:paraId="10E70E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33CD0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897C7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DA2FEA"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19/22</w:t>
            </w:r>
          </w:p>
        </w:tc>
        <w:tc>
          <w:tcPr>
            <w:tcW w:w="1817" w:type="dxa"/>
            <w:tcBorders>
              <w:top w:val="nil"/>
              <w:left w:val="nil"/>
              <w:bottom w:val="single" w:sz="8" w:space="0" w:color="auto"/>
              <w:right w:val="single" w:sz="8" w:space="0" w:color="auto"/>
            </w:tcBorders>
            <w:shd w:val="clear" w:color="auto" w:fill="auto"/>
            <w:vAlign w:val="center"/>
            <w:hideMark/>
          </w:tcPr>
          <w:p w14:paraId="236CFB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6FA23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January [JNCC]</w:t>
            </w:r>
          </w:p>
        </w:tc>
        <w:tc>
          <w:tcPr>
            <w:tcW w:w="1817" w:type="dxa"/>
            <w:tcBorders>
              <w:top w:val="nil"/>
              <w:left w:val="nil"/>
              <w:bottom w:val="single" w:sz="8" w:space="0" w:color="auto"/>
              <w:right w:val="nil"/>
            </w:tcBorders>
            <w:shd w:val="clear" w:color="auto" w:fill="auto"/>
            <w:vAlign w:val="center"/>
            <w:hideMark/>
          </w:tcPr>
          <w:p w14:paraId="65313E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3D028E" w14:textId="77777777"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14:paraId="71EC9CA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1CA38CD"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19/23</w:t>
            </w:r>
          </w:p>
        </w:tc>
        <w:tc>
          <w:tcPr>
            <w:tcW w:w="1817" w:type="dxa"/>
            <w:tcBorders>
              <w:top w:val="nil"/>
              <w:left w:val="nil"/>
              <w:bottom w:val="single" w:sz="8" w:space="0" w:color="auto"/>
              <w:right w:val="single" w:sz="8" w:space="0" w:color="auto"/>
            </w:tcBorders>
            <w:shd w:val="clear" w:color="auto" w:fill="auto"/>
            <w:vAlign w:val="center"/>
            <w:hideMark/>
          </w:tcPr>
          <w:p w14:paraId="15F1DD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AD1069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3FF6AE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845C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44DF0C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D42760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19/24</w:t>
            </w:r>
          </w:p>
        </w:tc>
        <w:tc>
          <w:tcPr>
            <w:tcW w:w="1817" w:type="dxa"/>
            <w:tcBorders>
              <w:top w:val="nil"/>
              <w:left w:val="nil"/>
              <w:bottom w:val="single" w:sz="8" w:space="0" w:color="auto"/>
              <w:right w:val="single" w:sz="8" w:space="0" w:color="auto"/>
            </w:tcBorders>
            <w:shd w:val="clear" w:color="auto" w:fill="auto"/>
            <w:vAlign w:val="center"/>
            <w:hideMark/>
          </w:tcPr>
          <w:p w14:paraId="19B6CF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54DA19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5E3DF73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41405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3AFB6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D1B758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19/25</w:t>
            </w:r>
          </w:p>
        </w:tc>
        <w:tc>
          <w:tcPr>
            <w:tcW w:w="1817" w:type="dxa"/>
            <w:tcBorders>
              <w:top w:val="nil"/>
              <w:left w:val="nil"/>
              <w:bottom w:val="single" w:sz="8" w:space="0" w:color="auto"/>
              <w:right w:val="single" w:sz="8" w:space="0" w:color="auto"/>
            </w:tcBorders>
            <w:shd w:val="clear" w:color="auto" w:fill="auto"/>
            <w:vAlign w:val="center"/>
            <w:hideMark/>
          </w:tcPr>
          <w:p w14:paraId="6177ED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0D733C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6AE9675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2DD0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466B8E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6EA637C"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19/26</w:t>
            </w:r>
          </w:p>
        </w:tc>
        <w:tc>
          <w:tcPr>
            <w:tcW w:w="1817" w:type="dxa"/>
            <w:tcBorders>
              <w:top w:val="nil"/>
              <w:left w:val="nil"/>
              <w:bottom w:val="single" w:sz="8" w:space="0" w:color="auto"/>
              <w:right w:val="single" w:sz="8" w:space="0" w:color="auto"/>
            </w:tcBorders>
            <w:shd w:val="clear" w:color="auto" w:fill="auto"/>
            <w:vAlign w:val="center"/>
            <w:hideMark/>
          </w:tcPr>
          <w:p w14:paraId="38F7439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0E8025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5FAFB1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2D14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1F0AE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746155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19/27</w:t>
            </w:r>
          </w:p>
        </w:tc>
        <w:tc>
          <w:tcPr>
            <w:tcW w:w="1817" w:type="dxa"/>
            <w:tcBorders>
              <w:top w:val="nil"/>
              <w:left w:val="nil"/>
              <w:bottom w:val="single" w:sz="8" w:space="0" w:color="auto"/>
              <w:right w:val="single" w:sz="8" w:space="0" w:color="auto"/>
            </w:tcBorders>
            <w:shd w:val="clear" w:color="auto" w:fill="auto"/>
            <w:vAlign w:val="center"/>
            <w:hideMark/>
          </w:tcPr>
          <w:p w14:paraId="46AEAD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649FA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4F0A98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8EB633" w14:textId="77777777" w:rsidR="00F83730" w:rsidRPr="00B67262" w:rsidRDefault="000506D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r w:rsidR="00F83730" w:rsidRPr="00B67262">
              <w:rPr>
                <w:rFonts w:cs="Arial"/>
                <w:sz w:val="16"/>
                <w:szCs w:val="16"/>
                <w:lang w:eastAsia="en-GB"/>
              </w:rPr>
              <w:t> </w:t>
            </w:r>
          </w:p>
        </w:tc>
      </w:tr>
      <w:tr w:rsidR="00F83730" w:rsidRPr="00B67262" w14:paraId="132D7C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966146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19/28</w:t>
            </w:r>
          </w:p>
        </w:tc>
        <w:tc>
          <w:tcPr>
            <w:tcW w:w="1817" w:type="dxa"/>
            <w:tcBorders>
              <w:top w:val="nil"/>
              <w:left w:val="nil"/>
              <w:bottom w:val="single" w:sz="8" w:space="0" w:color="auto"/>
              <w:right w:val="single" w:sz="8" w:space="0" w:color="auto"/>
            </w:tcBorders>
            <w:shd w:val="clear" w:color="auto" w:fill="auto"/>
            <w:vAlign w:val="center"/>
            <w:hideMark/>
          </w:tcPr>
          <w:p w14:paraId="7C293C1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4F3DA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2A1A38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EA22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A173D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31B77A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19/29</w:t>
            </w:r>
          </w:p>
        </w:tc>
        <w:tc>
          <w:tcPr>
            <w:tcW w:w="1817" w:type="dxa"/>
            <w:tcBorders>
              <w:top w:val="nil"/>
              <w:left w:val="nil"/>
              <w:bottom w:val="single" w:sz="8" w:space="0" w:color="auto"/>
              <w:right w:val="single" w:sz="8" w:space="0" w:color="auto"/>
            </w:tcBorders>
            <w:shd w:val="clear" w:color="auto" w:fill="auto"/>
            <w:vAlign w:val="center"/>
            <w:hideMark/>
          </w:tcPr>
          <w:p w14:paraId="5FC963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C05D9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1762E4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D323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A0476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88E0DC4"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19/30</w:t>
            </w:r>
          </w:p>
        </w:tc>
        <w:tc>
          <w:tcPr>
            <w:tcW w:w="1817" w:type="dxa"/>
            <w:tcBorders>
              <w:top w:val="nil"/>
              <w:left w:val="nil"/>
              <w:bottom w:val="single" w:sz="8" w:space="0" w:color="auto"/>
              <w:right w:val="single" w:sz="8" w:space="0" w:color="auto"/>
            </w:tcBorders>
            <w:shd w:val="clear" w:color="auto" w:fill="auto"/>
            <w:vAlign w:val="center"/>
            <w:hideMark/>
          </w:tcPr>
          <w:p w14:paraId="3CB2DD3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4DD459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27C4B8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F675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F8E5A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8337533" w14:textId="77777777" w:rsidR="00F83730" w:rsidRPr="00B67262" w:rsidRDefault="00F83730" w:rsidP="00612BA2">
            <w:pPr>
              <w:spacing w:before="0"/>
              <w:jc w:val="center"/>
              <w:rPr>
                <w:rFonts w:cs="Arial"/>
                <w:sz w:val="16"/>
                <w:szCs w:val="16"/>
              </w:rPr>
            </w:pPr>
            <w:r w:rsidRPr="00B67262">
              <w:rPr>
                <w:rFonts w:cs="Arial"/>
                <w:sz w:val="16"/>
                <w:szCs w:val="16"/>
              </w:rPr>
              <w:t>20/01</w:t>
            </w:r>
          </w:p>
        </w:tc>
        <w:tc>
          <w:tcPr>
            <w:tcW w:w="1817" w:type="dxa"/>
            <w:tcBorders>
              <w:top w:val="nil"/>
              <w:left w:val="nil"/>
              <w:bottom w:val="single" w:sz="8" w:space="0" w:color="auto"/>
              <w:right w:val="single" w:sz="8" w:space="0" w:color="auto"/>
            </w:tcBorders>
            <w:shd w:val="clear" w:color="auto" w:fill="auto"/>
            <w:vAlign w:val="center"/>
            <w:hideMark/>
          </w:tcPr>
          <w:p w14:paraId="5923F0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52C9A4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1CBFB9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3DFFE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C61FF7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3821BE" w14:textId="77777777" w:rsidR="00F83730" w:rsidRPr="00B67262" w:rsidRDefault="00F83730" w:rsidP="00612BA2">
            <w:pPr>
              <w:spacing w:before="0"/>
              <w:jc w:val="center"/>
              <w:rPr>
                <w:rFonts w:cs="Arial"/>
                <w:sz w:val="16"/>
                <w:szCs w:val="16"/>
              </w:rPr>
            </w:pPr>
            <w:r w:rsidRPr="00B67262">
              <w:rPr>
                <w:rFonts w:cs="Arial"/>
                <w:sz w:val="16"/>
                <w:szCs w:val="16"/>
              </w:rPr>
              <w:lastRenderedPageBreak/>
              <w:t>20/02</w:t>
            </w:r>
          </w:p>
        </w:tc>
        <w:tc>
          <w:tcPr>
            <w:tcW w:w="1817" w:type="dxa"/>
            <w:tcBorders>
              <w:top w:val="nil"/>
              <w:left w:val="nil"/>
              <w:bottom w:val="single" w:sz="8" w:space="0" w:color="auto"/>
              <w:right w:val="single" w:sz="8" w:space="0" w:color="auto"/>
            </w:tcBorders>
            <w:shd w:val="clear" w:color="auto" w:fill="auto"/>
            <w:vAlign w:val="center"/>
            <w:hideMark/>
          </w:tcPr>
          <w:p w14:paraId="0B73508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61E581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3CB1236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A844B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AC3F4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6918AC3" w14:textId="77777777" w:rsidR="00F83730" w:rsidRPr="00B67262" w:rsidRDefault="00F83730" w:rsidP="00612BA2">
            <w:pPr>
              <w:spacing w:before="0"/>
              <w:jc w:val="center"/>
              <w:rPr>
                <w:rFonts w:cs="Arial"/>
                <w:sz w:val="16"/>
                <w:szCs w:val="16"/>
              </w:rPr>
            </w:pPr>
            <w:r w:rsidRPr="00B67262">
              <w:rPr>
                <w:rFonts w:cs="Arial"/>
                <w:sz w:val="16"/>
                <w:szCs w:val="16"/>
              </w:rPr>
              <w:t>20/03</w:t>
            </w:r>
          </w:p>
        </w:tc>
        <w:tc>
          <w:tcPr>
            <w:tcW w:w="1817" w:type="dxa"/>
            <w:tcBorders>
              <w:top w:val="nil"/>
              <w:left w:val="nil"/>
              <w:bottom w:val="single" w:sz="8" w:space="0" w:color="auto"/>
              <w:right w:val="single" w:sz="8" w:space="0" w:color="auto"/>
            </w:tcBorders>
            <w:shd w:val="clear" w:color="auto" w:fill="auto"/>
            <w:vAlign w:val="center"/>
            <w:hideMark/>
          </w:tcPr>
          <w:p w14:paraId="6885263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571801D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[JNCC]</w:t>
            </w:r>
          </w:p>
        </w:tc>
        <w:tc>
          <w:tcPr>
            <w:tcW w:w="1817" w:type="dxa"/>
            <w:tcBorders>
              <w:top w:val="nil"/>
              <w:left w:val="nil"/>
              <w:bottom w:val="single" w:sz="8" w:space="0" w:color="auto"/>
              <w:right w:val="nil"/>
            </w:tcBorders>
            <w:shd w:val="clear" w:color="auto" w:fill="auto"/>
            <w:vAlign w:val="center"/>
            <w:hideMark/>
          </w:tcPr>
          <w:p w14:paraId="4F0B8A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D0BBD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7E0F6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A891125" w14:textId="77777777" w:rsidR="00F83730" w:rsidRPr="00B67262" w:rsidRDefault="00F83730" w:rsidP="00612BA2">
            <w:pPr>
              <w:spacing w:before="0"/>
              <w:jc w:val="center"/>
              <w:rPr>
                <w:rFonts w:cs="Arial"/>
                <w:sz w:val="16"/>
                <w:szCs w:val="16"/>
              </w:rPr>
            </w:pPr>
            <w:r w:rsidRPr="00B67262">
              <w:rPr>
                <w:rFonts w:cs="Arial"/>
                <w:sz w:val="16"/>
                <w:szCs w:val="16"/>
              </w:rPr>
              <w:t>20/04</w:t>
            </w:r>
          </w:p>
        </w:tc>
        <w:tc>
          <w:tcPr>
            <w:tcW w:w="1817" w:type="dxa"/>
            <w:tcBorders>
              <w:top w:val="nil"/>
              <w:left w:val="nil"/>
              <w:bottom w:val="single" w:sz="8" w:space="0" w:color="auto"/>
              <w:right w:val="single" w:sz="8" w:space="0" w:color="auto"/>
            </w:tcBorders>
            <w:shd w:val="clear" w:color="auto" w:fill="auto"/>
            <w:vAlign w:val="center"/>
            <w:hideMark/>
          </w:tcPr>
          <w:p w14:paraId="5763AF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[MS]</w:t>
            </w:r>
          </w:p>
        </w:tc>
        <w:tc>
          <w:tcPr>
            <w:tcW w:w="1818" w:type="dxa"/>
            <w:tcBorders>
              <w:top w:val="nil"/>
              <w:left w:val="nil"/>
              <w:bottom w:val="single" w:sz="8" w:space="0" w:color="auto"/>
              <w:right w:val="single" w:sz="8" w:space="0" w:color="auto"/>
            </w:tcBorders>
            <w:shd w:val="clear" w:color="auto" w:fill="auto"/>
            <w:vAlign w:val="center"/>
            <w:hideMark/>
          </w:tcPr>
          <w:p w14:paraId="264DD38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November [JNCC]</w:t>
            </w:r>
          </w:p>
        </w:tc>
        <w:tc>
          <w:tcPr>
            <w:tcW w:w="1817" w:type="dxa"/>
            <w:tcBorders>
              <w:top w:val="nil"/>
              <w:left w:val="nil"/>
              <w:bottom w:val="single" w:sz="8" w:space="0" w:color="auto"/>
              <w:right w:val="nil"/>
            </w:tcBorders>
            <w:shd w:val="clear" w:color="auto" w:fill="auto"/>
            <w:vAlign w:val="center"/>
            <w:hideMark/>
          </w:tcPr>
          <w:p w14:paraId="12B876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B535E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DD58D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C4AEC45" w14:textId="77777777" w:rsidR="00F83730" w:rsidRPr="00B67262" w:rsidRDefault="00F83730" w:rsidP="00612BA2">
            <w:pPr>
              <w:spacing w:before="0"/>
              <w:jc w:val="center"/>
              <w:rPr>
                <w:rFonts w:cs="Arial"/>
                <w:sz w:val="16"/>
                <w:szCs w:val="16"/>
              </w:rPr>
            </w:pPr>
            <w:r w:rsidRPr="00B67262">
              <w:rPr>
                <w:rFonts w:cs="Arial"/>
                <w:sz w:val="16"/>
                <w:szCs w:val="16"/>
              </w:rPr>
              <w:t>20/05</w:t>
            </w:r>
          </w:p>
        </w:tc>
        <w:tc>
          <w:tcPr>
            <w:tcW w:w="1817" w:type="dxa"/>
            <w:tcBorders>
              <w:top w:val="nil"/>
              <w:left w:val="nil"/>
              <w:bottom w:val="single" w:sz="8" w:space="0" w:color="auto"/>
              <w:right w:val="single" w:sz="8" w:space="0" w:color="auto"/>
            </w:tcBorders>
            <w:shd w:val="clear" w:color="auto" w:fill="auto"/>
            <w:vAlign w:val="center"/>
            <w:hideMark/>
          </w:tcPr>
          <w:p w14:paraId="0156CD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7A1128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7F47B30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AD42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16257A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4B23349" w14:textId="77777777" w:rsidR="00F83730" w:rsidRPr="00B67262" w:rsidRDefault="00F83730" w:rsidP="00612BA2">
            <w:pPr>
              <w:spacing w:before="0"/>
              <w:jc w:val="center"/>
              <w:rPr>
                <w:rFonts w:cs="Arial"/>
                <w:sz w:val="16"/>
                <w:szCs w:val="16"/>
              </w:rPr>
            </w:pPr>
            <w:r w:rsidRPr="00B67262">
              <w:rPr>
                <w:rFonts w:cs="Arial"/>
                <w:sz w:val="16"/>
                <w:szCs w:val="16"/>
              </w:rPr>
              <w:t>20/06</w:t>
            </w:r>
          </w:p>
        </w:tc>
        <w:tc>
          <w:tcPr>
            <w:tcW w:w="1817" w:type="dxa"/>
            <w:tcBorders>
              <w:top w:val="nil"/>
              <w:left w:val="nil"/>
              <w:bottom w:val="single" w:sz="8" w:space="0" w:color="auto"/>
              <w:right w:val="single" w:sz="8" w:space="0" w:color="auto"/>
            </w:tcBorders>
            <w:shd w:val="clear" w:color="auto" w:fill="auto"/>
            <w:vAlign w:val="center"/>
            <w:hideMark/>
          </w:tcPr>
          <w:p w14:paraId="636632D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62BA1CB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18ED009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3D2F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0D27C2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4C87842" w14:textId="77777777" w:rsidR="00F83730" w:rsidRPr="00B67262" w:rsidRDefault="00F83730" w:rsidP="00612BA2">
            <w:pPr>
              <w:spacing w:before="0"/>
              <w:jc w:val="center"/>
              <w:rPr>
                <w:rFonts w:cs="Arial"/>
                <w:sz w:val="16"/>
                <w:szCs w:val="16"/>
              </w:rPr>
            </w:pPr>
            <w:r w:rsidRPr="00B67262">
              <w:rPr>
                <w:rFonts w:cs="Arial"/>
                <w:sz w:val="16"/>
                <w:szCs w:val="16"/>
              </w:rPr>
              <w:t>20/07</w:t>
            </w:r>
          </w:p>
        </w:tc>
        <w:tc>
          <w:tcPr>
            <w:tcW w:w="1817" w:type="dxa"/>
            <w:tcBorders>
              <w:top w:val="nil"/>
              <w:left w:val="nil"/>
              <w:bottom w:val="single" w:sz="8" w:space="0" w:color="auto"/>
              <w:right w:val="single" w:sz="8" w:space="0" w:color="auto"/>
            </w:tcBorders>
            <w:shd w:val="clear" w:color="auto" w:fill="auto"/>
            <w:vAlign w:val="center"/>
            <w:hideMark/>
          </w:tcPr>
          <w:p w14:paraId="69BA3B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2884524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775437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E499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BB0748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5F18178" w14:textId="77777777" w:rsidR="00F83730" w:rsidRPr="00B67262" w:rsidRDefault="00F83730" w:rsidP="00612BA2">
            <w:pPr>
              <w:spacing w:before="0"/>
              <w:jc w:val="center"/>
              <w:rPr>
                <w:rFonts w:cs="Arial"/>
                <w:sz w:val="16"/>
                <w:szCs w:val="16"/>
              </w:rPr>
            </w:pPr>
            <w:r w:rsidRPr="00B67262">
              <w:rPr>
                <w:rFonts w:cs="Arial"/>
                <w:sz w:val="16"/>
                <w:szCs w:val="16"/>
              </w:rPr>
              <w:t>20/08</w:t>
            </w:r>
          </w:p>
        </w:tc>
        <w:tc>
          <w:tcPr>
            <w:tcW w:w="1817" w:type="dxa"/>
            <w:tcBorders>
              <w:top w:val="nil"/>
              <w:left w:val="nil"/>
              <w:bottom w:val="single" w:sz="8" w:space="0" w:color="auto"/>
              <w:right w:val="single" w:sz="8" w:space="0" w:color="auto"/>
            </w:tcBorders>
            <w:shd w:val="clear" w:color="auto" w:fill="auto"/>
            <w:vAlign w:val="center"/>
            <w:hideMark/>
          </w:tcPr>
          <w:p w14:paraId="3D008CE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592A0A4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3CD999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F5685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E127B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B7304E2" w14:textId="77777777" w:rsidR="00F83730" w:rsidRPr="00B67262" w:rsidRDefault="00F83730" w:rsidP="00612BA2">
            <w:pPr>
              <w:spacing w:before="0"/>
              <w:jc w:val="center"/>
              <w:rPr>
                <w:rFonts w:cs="Arial"/>
                <w:sz w:val="16"/>
                <w:szCs w:val="16"/>
              </w:rPr>
            </w:pPr>
            <w:r w:rsidRPr="00B67262">
              <w:rPr>
                <w:rFonts w:cs="Arial"/>
                <w:sz w:val="16"/>
                <w:szCs w:val="16"/>
              </w:rPr>
              <w:t>20/09</w:t>
            </w:r>
          </w:p>
        </w:tc>
        <w:tc>
          <w:tcPr>
            <w:tcW w:w="1817" w:type="dxa"/>
            <w:tcBorders>
              <w:top w:val="nil"/>
              <w:left w:val="nil"/>
              <w:bottom w:val="single" w:sz="8" w:space="0" w:color="auto"/>
              <w:right w:val="single" w:sz="8" w:space="0" w:color="auto"/>
            </w:tcBorders>
            <w:shd w:val="clear" w:color="auto" w:fill="auto"/>
            <w:vAlign w:val="center"/>
            <w:hideMark/>
          </w:tcPr>
          <w:p w14:paraId="668F38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1F78788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6BB377B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05015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BDC7CB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6168767" w14:textId="77777777" w:rsidR="00F83730" w:rsidRPr="00B67262" w:rsidRDefault="00F83730" w:rsidP="00612BA2">
            <w:pPr>
              <w:spacing w:before="0"/>
              <w:jc w:val="center"/>
              <w:rPr>
                <w:rFonts w:cs="Arial"/>
                <w:sz w:val="16"/>
                <w:szCs w:val="16"/>
              </w:rPr>
            </w:pPr>
            <w:r w:rsidRPr="00B67262">
              <w:rPr>
                <w:rFonts w:cs="Arial"/>
                <w:sz w:val="16"/>
                <w:szCs w:val="16"/>
              </w:rPr>
              <w:t>20/10</w:t>
            </w:r>
          </w:p>
        </w:tc>
        <w:tc>
          <w:tcPr>
            <w:tcW w:w="1817" w:type="dxa"/>
            <w:tcBorders>
              <w:top w:val="nil"/>
              <w:left w:val="nil"/>
              <w:bottom w:val="single" w:sz="8" w:space="0" w:color="auto"/>
              <w:right w:val="single" w:sz="8" w:space="0" w:color="auto"/>
            </w:tcBorders>
            <w:shd w:val="clear" w:color="auto" w:fill="auto"/>
            <w:vAlign w:val="center"/>
            <w:hideMark/>
          </w:tcPr>
          <w:p w14:paraId="29553C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4607A2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2DE88D0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77113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C5F27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4A95D7D" w14:textId="77777777" w:rsidR="00F83730" w:rsidRPr="00B67262" w:rsidRDefault="00F83730" w:rsidP="00612BA2">
            <w:pPr>
              <w:spacing w:before="0"/>
              <w:jc w:val="center"/>
              <w:rPr>
                <w:rFonts w:cs="Arial"/>
                <w:sz w:val="16"/>
                <w:szCs w:val="16"/>
              </w:rPr>
            </w:pPr>
            <w:r w:rsidRPr="00B67262">
              <w:rPr>
                <w:rFonts w:cs="Arial"/>
                <w:sz w:val="16"/>
                <w:szCs w:val="16"/>
              </w:rPr>
              <w:t>20/11</w:t>
            </w:r>
          </w:p>
        </w:tc>
        <w:tc>
          <w:tcPr>
            <w:tcW w:w="1817" w:type="dxa"/>
            <w:tcBorders>
              <w:top w:val="nil"/>
              <w:left w:val="nil"/>
              <w:bottom w:val="single" w:sz="8" w:space="0" w:color="auto"/>
              <w:right w:val="single" w:sz="8" w:space="0" w:color="auto"/>
            </w:tcBorders>
            <w:shd w:val="clear" w:color="auto" w:fill="auto"/>
            <w:vAlign w:val="center"/>
            <w:hideMark/>
          </w:tcPr>
          <w:p w14:paraId="7074323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34B65AF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52CC95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929B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1EA5F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8529AB" w14:textId="77777777" w:rsidR="00F83730" w:rsidRPr="00B67262" w:rsidRDefault="00F83730" w:rsidP="00612BA2">
            <w:pPr>
              <w:spacing w:before="0"/>
              <w:jc w:val="center"/>
              <w:rPr>
                <w:rFonts w:cs="Arial"/>
                <w:sz w:val="16"/>
                <w:szCs w:val="16"/>
              </w:rPr>
            </w:pPr>
            <w:r w:rsidRPr="00B67262">
              <w:rPr>
                <w:rFonts w:cs="Arial"/>
                <w:sz w:val="16"/>
                <w:szCs w:val="16"/>
              </w:rPr>
              <w:t>20/12</w:t>
            </w:r>
          </w:p>
        </w:tc>
        <w:tc>
          <w:tcPr>
            <w:tcW w:w="1817" w:type="dxa"/>
            <w:tcBorders>
              <w:top w:val="nil"/>
              <w:left w:val="nil"/>
              <w:bottom w:val="single" w:sz="8" w:space="0" w:color="auto"/>
              <w:right w:val="single" w:sz="8" w:space="0" w:color="auto"/>
            </w:tcBorders>
            <w:shd w:val="clear" w:color="auto" w:fill="auto"/>
            <w:vAlign w:val="center"/>
            <w:hideMark/>
          </w:tcPr>
          <w:p w14:paraId="049C906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055CFFC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5BCC99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3276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F3704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755DC5E" w14:textId="77777777" w:rsidR="00F83730" w:rsidRPr="00B67262" w:rsidRDefault="00F83730" w:rsidP="00612BA2">
            <w:pPr>
              <w:spacing w:before="0"/>
              <w:jc w:val="center"/>
              <w:rPr>
                <w:rFonts w:cs="Arial"/>
                <w:sz w:val="16"/>
                <w:szCs w:val="16"/>
              </w:rPr>
            </w:pPr>
            <w:r w:rsidRPr="00B67262">
              <w:rPr>
                <w:rFonts w:cs="Arial"/>
                <w:sz w:val="16"/>
                <w:szCs w:val="16"/>
              </w:rPr>
              <w:t>20/13</w:t>
            </w:r>
          </w:p>
        </w:tc>
        <w:tc>
          <w:tcPr>
            <w:tcW w:w="1817" w:type="dxa"/>
            <w:tcBorders>
              <w:top w:val="nil"/>
              <w:left w:val="nil"/>
              <w:bottom w:val="single" w:sz="8" w:space="0" w:color="auto"/>
              <w:right w:val="single" w:sz="8" w:space="0" w:color="auto"/>
            </w:tcBorders>
            <w:shd w:val="clear" w:color="auto" w:fill="auto"/>
            <w:vAlign w:val="center"/>
            <w:hideMark/>
          </w:tcPr>
          <w:p w14:paraId="23F3D7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5C9072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2C982C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F4D25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EE94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CAB6D50" w14:textId="77777777" w:rsidR="00F83730" w:rsidRPr="00B67262" w:rsidRDefault="00F83730" w:rsidP="00612BA2">
            <w:pPr>
              <w:spacing w:before="0"/>
              <w:jc w:val="center"/>
              <w:rPr>
                <w:rFonts w:cs="Arial"/>
                <w:sz w:val="16"/>
                <w:szCs w:val="16"/>
              </w:rPr>
            </w:pPr>
            <w:r w:rsidRPr="00B67262">
              <w:rPr>
                <w:rFonts w:cs="Arial"/>
                <w:sz w:val="16"/>
                <w:szCs w:val="16"/>
              </w:rPr>
              <w:t>20/14</w:t>
            </w:r>
          </w:p>
        </w:tc>
        <w:tc>
          <w:tcPr>
            <w:tcW w:w="1817" w:type="dxa"/>
            <w:tcBorders>
              <w:top w:val="nil"/>
              <w:left w:val="nil"/>
              <w:bottom w:val="single" w:sz="8" w:space="0" w:color="auto"/>
              <w:right w:val="single" w:sz="8" w:space="0" w:color="auto"/>
            </w:tcBorders>
            <w:shd w:val="clear" w:color="auto" w:fill="auto"/>
            <w:vAlign w:val="center"/>
            <w:hideMark/>
          </w:tcPr>
          <w:p w14:paraId="778D49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[MS]</w:t>
            </w:r>
          </w:p>
        </w:tc>
        <w:tc>
          <w:tcPr>
            <w:tcW w:w="1818" w:type="dxa"/>
            <w:tcBorders>
              <w:top w:val="nil"/>
              <w:left w:val="nil"/>
              <w:bottom w:val="single" w:sz="8" w:space="0" w:color="auto"/>
              <w:right w:val="single" w:sz="8" w:space="0" w:color="auto"/>
            </w:tcBorders>
            <w:shd w:val="clear" w:color="auto" w:fill="auto"/>
            <w:vAlign w:val="center"/>
            <w:hideMark/>
          </w:tcPr>
          <w:p w14:paraId="025964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3A643DC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A1EC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6DAEE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B478CB" w14:textId="77777777" w:rsidR="00F83730" w:rsidRPr="00B67262" w:rsidRDefault="00F83730" w:rsidP="00612BA2">
            <w:pPr>
              <w:spacing w:before="0"/>
              <w:jc w:val="center"/>
              <w:rPr>
                <w:rFonts w:cs="Arial"/>
                <w:sz w:val="16"/>
                <w:szCs w:val="16"/>
              </w:rPr>
            </w:pPr>
            <w:r w:rsidRPr="00B67262">
              <w:rPr>
                <w:rFonts w:cs="Arial"/>
                <w:sz w:val="16"/>
                <w:szCs w:val="16"/>
              </w:rPr>
              <w:t>20/15</w:t>
            </w:r>
          </w:p>
        </w:tc>
        <w:tc>
          <w:tcPr>
            <w:tcW w:w="1817" w:type="dxa"/>
            <w:tcBorders>
              <w:top w:val="nil"/>
              <w:left w:val="nil"/>
              <w:bottom w:val="single" w:sz="8" w:space="0" w:color="auto"/>
              <w:right w:val="single" w:sz="8" w:space="0" w:color="auto"/>
            </w:tcBorders>
            <w:shd w:val="clear" w:color="auto" w:fill="auto"/>
            <w:vAlign w:val="center"/>
            <w:hideMark/>
          </w:tcPr>
          <w:p w14:paraId="7D8AEB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5719D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02B3F7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32F4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4F7C6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7FF7BF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20/16</w:t>
            </w:r>
          </w:p>
        </w:tc>
        <w:tc>
          <w:tcPr>
            <w:tcW w:w="1817" w:type="dxa"/>
            <w:tcBorders>
              <w:top w:val="nil"/>
              <w:left w:val="nil"/>
              <w:bottom w:val="single" w:sz="8" w:space="0" w:color="auto"/>
              <w:right w:val="single" w:sz="8" w:space="0" w:color="auto"/>
            </w:tcBorders>
            <w:shd w:val="clear" w:color="auto" w:fill="auto"/>
            <w:vAlign w:val="center"/>
            <w:hideMark/>
          </w:tcPr>
          <w:p w14:paraId="6F4337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0C180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1A7DE33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8394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C1D8D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0984560"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20/17</w:t>
            </w:r>
          </w:p>
        </w:tc>
        <w:tc>
          <w:tcPr>
            <w:tcW w:w="1817" w:type="dxa"/>
            <w:tcBorders>
              <w:top w:val="nil"/>
              <w:left w:val="nil"/>
              <w:bottom w:val="single" w:sz="8" w:space="0" w:color="auto"/>
              <w:right w:val="single" w:sz="8" w:space="0" w:color="auto"/>
            </w:tcBorders>
            <w:shd w:val="clear" w:color="auto" w:fill="auto"/>
            <w:vAlign w:val="center"/>
            <w:hideMark/>
          </w:tcPr>
          <w:p w14:paraId="2CAA395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9665A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06A42A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F781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55E2E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4D334D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20/18</w:t>
            </w:r>
          </w:p>
        </w:tc>
        <w:tc>
          <w:tcPr>
            <w:tcW w:w="1817" w:type="dxa"/>
            <w:tcBorders>
              <w:top w:val="nil"/>
              <w:left w:val="nil"/>
              <w:bottom w:val="single" w:sz="8" w:space="0" w:color="auto"/>
              <w:right w:val="single" w:sz="8" w:space="0" w:color="auto"/>
            </w:tcBorders>
            <w:shd w:val="clear" w:color="auto" w:fill="auto"/>
            <w:vAlign w:val="center"/>
            <w:hideMark/>
          </w:tcPr>
          <w:p w14:paraId="55A025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7BBC4B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01A2E3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FEAD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1B1418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91B42DC" w14:textId="77777777" w:rsidR="00F83730" w:rsidRPr="00B67262" w:rsidRDefault="00F83730" w:rsidP="00612BA2">
            <w:pPr>
              <w:spacing w:before="0"/>
              <w:jc w:val="center"/>
              <w:rPr>
                <w:rFonts w:cs="Arial"/>
                <w:sz w:val="16"/>
                <w:szCs w:val="16"/>
              </w:rPr>
            </w:pPr>
            <w:r w:rsidRPr="00B67262">
              <w:rPr>
                <w:rFonts w:cs="Arial"/>
                <w:sz w:val="16"/>
                <w:szCs w:val="16"/>
              </w:rPr>
              <w:t>20/19</w:t>
            </w:r>
          </w:p>
        </w:tc>
        <w:tc>
          <w:tcPr>
            <w:tcW w:w="1817" w:type="dxa"/>
            <w:tcBorders>
              <w:top w:val="nil"/>
              <w:left w:val="nil"/>
              <w:bottom w:val="single" w:sz="8" w:space="0" w:color="auto"/>
              <w:right w:val="single" w:sz="8" w:space="0" w:color="auto"/>
            </w:tcBorders>
            <w:shd w:val="clear" w:color="auto" w:fill="auto"/>
            <w:vAlign w:val="center"/>
            <w:hideMark/>
          </w:tcPr>
          <w:p w14:paraId="15E0BA3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single" w:sz="8" w:space="0" w:color="auto"/>
              <w:right w:val="single" w:sz="8" w:space="0" w:color="auto"/>
            </w:tcBorders>
            <w:shd w:val="clear" w:color="auto" w:fill="auto"/>
            <w:vAlign w:val="center"/>
            <w:hideMark/>
          </w:tcPr>
          <w:p w14:paraId="695527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02E3B59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B93E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07C14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82CBB6E" w14:textId="77777777" w:rsidR="00F83730" w:rsidRPr="00B67262" w:rsidRDefault="00F83730" w:rsidP="00612BA2">
            <w:pPr>
              <w:spacing w:before="0"/>
              <w:jc w:val="center"/>
              <w:rPr>
                <w:rFonts w:cs="Arial"/>
                <w:sz w:val="16"/>
                <w:szCs w:val="16"/>
              </w:rPr>
            </w:pPr>
            <w:r w:rsidRPr="00B67262">
              <w:rPr>
                <w:rFonts w:cs="Arial"/>
                <w:sz w:val="16"/>
                <w:szCs w:val="16"/>
              </w:rPr>
              <w:t>20/20</w:t>
            </w:r>
          </w:p>
        </w:tc>
        <w:tc>
          <w:tcPr>
            <w:tcW w:w="1817" w:type="dxa"/>
            <w:tcBorders>
              <w:top w:val="nil"/>
              <w:left w:val="nil"/>
              <w:bottom w:val="single" w:sz="8" w:space="0" w:color="auto"/>
              <w:right w:val="single" w:sz="8" w:space="0" w:color="auto"/>
            </w:tcBorders>
            <w:shd w:val="clear" w:color="auto" w:fill="auto"/>
            <w:vAlign w:val="center"/>
            <w:hideMark/>
          </w:tcPr>
          <w:p w14:paraId="371F32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2DF14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032EAF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1F15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B66EA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31ECF0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20/21</w:t>
            </w:r>
          </w:p>
        </w:tc>
        <w:tc>
          <w:tcPr>
            <w:tcW w:w="1817" w:type="dxa"/>
            <w:tcBorders>
              <w:top w:val="nil"/>
              <w:left w:val="nil"/>
              <w:bottom w:val="single" w:sz="8" w:space="0" w:color="auto"/>
              <w:right w:val="single" w:sz="8" w:space="0" w:color="auto"/>
            </w:tcBorders>
            <w:shd w:val="clear" w:color="auto" w:fill="auto"/>
            <w:vAlign w:val="center"/>
            <w:hideMark/>
          </w:tcPr>
          <w:p w14:paraId="4FF805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90611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78E5FB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FBC9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1699F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636E5C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20/22</w:t>
            </w:r>
          </w:p>
        </w:tc>
        <w:tc>
          <w:tcPr>
            <w:tcW w:w="1817" w:type="dxa"/>
            <w:tcBorders>
              <w:top w:val="nil"/>
              <w:left w:val="nil"/>
              <w:bottom w:val="single" w:sz="8" w:space="0" w:color="auto"/>
              <w:right w:val="single" w:sz="8" w:space="0" w:color="auto"/>
            </w:tcBorders>
            <w:shd w:val="clear" w:color="auto" w:fill="auto"/>
            <w:vAlign w:val="center"/>
            <w:hideMark/>
          </w:tcPr>
          <w:p w14:paraId="33192B4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79D261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12CC2E0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0DC5C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70C6B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C1F08F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20/23</w:t>
            </w:r>
          </w:p>
        </w:tc>
        <w:tc>
          <w:tcPr>
            <w:tcW w:w="1817" w:type="dxa"/>
            <w:tcBorders>
              <w:top w:val="nil"/>
              <w:left w:val="nil"/>
              <w:bottom w:val="single" w:sz="8" w:space="0" w:color="auto"/>
              <w:right w:val="single" w:sz="8" w:space="0" w:color="auto"/>
            </w:tcBorders>
            <w:shd w:val="clear" w:color="auto" w:fill="auto"/>
            <w:vAlign w:val="center"/>
            <w:hideMark/>
          </w:tcPr>
          <w:p w14:paraId="0DA794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103F7E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404A2F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14339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B0572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281C50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20/24</w:t>
            </w:r>
          </w:p>
        </w:tc>
        <w:tc>
          <w:tcPr>
            <w:tcW w:w="1817" w:type="dxa"/>
            <w:tcBorders>
              <w:top w:val="nil"/>
              <w:left w:val="nil"/>
              <w:bottom w:val="single" w:sz="8" w:space="0" w:color="auto"/>
              <w:right w:val="single" w:sz="8" w:space="0" w:color="auto"/>
            </w:tcBorders>
            <w:shd w:val="clear" w:color="auto" w:fill="auto"/>
            <w:vAlign w:val="center"/>
            <w:hideMark/>
          </w:tcPr>
          <w:p w14:paraId="576FAF1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29D35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nil"/>
              <w:bottom w:val="single" w:sz="8" w:space="0" w:color="auto"/>
              <w:right w:val="nil"/>
            </w:tcBorders>
            <w:shd w:val="clear" w:color="auto" w:fill="auto"/>
            <w:vAlign w:val="center"/>
            <w:hideMark/>
          </w:tcPr>
          <w:p w14:paraId="142BFD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98B2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38714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B01D9F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20/25</w:t>
            </w:r>
          </w:p>
        </w:tc>
        <w:tc>
          <w:tcPr>
            <w:tcW w:w="1817" w:type="dxa"/>
            <w:tcBorders>
              <w:top w:val="nil"/>
              <w:left w:val="nil"/>
              <w:bottom w:val="single" w:sz="8" w:space="0" w:color="auto"/>
              <w:right w:val="single" w:sz="8" w:space="0" w:color="auto"/>
            </w:tcBorders>
            <w:shd w:val="clear" w:color="auto" w:fill="auto"/>
            <w:vAlign w:val="center"/>
            <w:hideMark/>
          </w:tcPr>
          <w:p w14:paraId="1113B3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BE17AE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54357F9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6D4F4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A1EEC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0371880"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20/26</w:t>
            </w:r>
          </w:p>
        </w:tc>
        <w:tc>
          <w:tcPr>
            <w:tcW w:w="1817" w:type="dxa"/>
            <w:tcBorders>
              <w:top w:val="nil"/>
              <w:left w:val="nil"/>
              <w:bottom w:val="single" w:sz="8" w:space="0" w:color="auto"/>
              <w:right w:val="single" w:sz="8" w:space="0" w:color="auto"/>
            </w:tcBorders>
            <w:shd w:val="clear" w:color="auto" w:fill="auto"/>
            <w:vAlign w:val="center"/>
            <w:hideMark/>
          </w:tcPr>
          <w:p w14:paraId="3CB3E0A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January-June August-September </w:t>
            </w:r>
            <w:r w:rsidRPr="00B67262">
              <w:rPr>
                <w:rFonts w:cs="Arial"/>
                <w:sz w:val="16"/>
                <w:szCs w:val="16"/>
                <w:lang w:eastAsia="en-GB"/>
              </w:rPr>
              <w:lastRenderedPageBreak/>
              <w:t>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BBD83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June to November [JNCC]</w:t>
            </w:r>
          </w:p>
        </w:tc>
        <w:tc>
          <w:tcPr>
            <w:tcW w:w="1817" w:type="dxa"/>
            <w:tcBorders>
              <w:top w:val="nil"/>
              <w:left w:val="nil"/>
              <w:bottom w:val="single" w:sz="8" w:space="0" w:color="auto"/>
              <w:right w:val="nil"/>
            </w:tcBorders>
            <w:shd w:val="clear" w:color="auto" w:fill="auto"/>
            <w:vAlign w:val="center"/>
            <w:hideMark/>
          </w:tcPr>
          <w:p w14:paraId="106C131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23FC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60A9D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518E3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20/27</w:t>
            </w:r>
          </w:p>
        </w:tc>
        <w:tc>
          <w:tcPr>
            <w:tcW w:w="1817" w:type="dxa"/>
            <w:tcBorders>
              <w:top w:val="nil"/>
              <w:left w:val="nil"/>
              <w:bottom w:val="single" w:sz="8" w:space="0" w:color="auto"/>
              <w:right w:val="single" w:sz="8" w:space="0" w:color="auto"/>
            </w:tcBorders>
            <w:shd w:val="clear" w:color="auto" w:fill="auto"/>
            <w:vAlign w:val="center"/>
            <w:hideMark/>
          </w:tcPr>
          <w:p w14:paraId="1ECA03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6EDEF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310606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21280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7E59F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03C4CA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20/28</w:t>
            </w:r>
          </w:p>
        </w:tc>
        <w:tc>
          <w:tcPr>
            <w:tcW w:w="1817" w:type="dxa"/>
            <w:tcBorders>
              <w:top w:val="nil"/>
              <w:left w:val="nil"/>
              <w:bottom w:val="single" w:sz="8" w:space="0" w:color="auto"/>
              <w:right w:val="single" w:sz="8" w:space="0" w:color="auto"/>
            </w:tcBorders>
            <w:shd w:val="clear" w:color="auto" w:fill="auto"/>
            <w:vAlign w:val="center"/>
            <w:hideMark/>
          </w:tcPr>
          <w:p w14:paraId="445611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34FCF6E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67987CD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F93EA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7DA38C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F3717B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20/29</w:t>
            </w:r>
          </w:p>
        </w:tc>
        <w:tc>
          <w:tcPr>
            <w:tcW w:w="1817" w:type="dxa"/>
            <w:tcBorders>
              <w:top w:val="nil"/>
              <w:left w:val="nil"/>
              <w:bottom w:val="single" w:sz="8" w:space="0" w:color="auto"/>
              <w:right w:val="single" w:sz="8" w:space="0" w:color="auto"/>
            </w:tcBorders>
            <w:shd w:val="clear" w:color="auto" w:fill="auto"/>
            <w:vAlign w:val="center"/>
            <w:hideMark/>
          </w:tcPr>
          <w:p w14:paraId="3F95452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C8AF78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5A46FAB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0E18C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F83E8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9C10F1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20/30</w:t>
            </w:r>
          </w:p>
        </w:tc>
        <w:tc>
          <w:tcPr>
            <w:tcW w:w="1817" w:type="dxa"/>
            <w:tcBorders>
              <w:top w:val="nil"/>
              <w:left w:val="nil"/>
              <w:bottom w:val="single" w:sz="8" w:space="0" w:color="auto"/>
              <w:right w:val="single" w:sz="8" w:space="0" w:color="auto"/>
            </w:tcBorders>
            <w:shd w:val="clear" w:color="auto" w:fill="auto"/>
            <w:vAlign w:val="center"/>
            <w:hideMark/>
          </w:tcPr>
          <w:p w14:paraId="3E6C0B2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1F4499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14:paraId="23B89D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8D305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BB41C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287A61F" w14:textId="77777777" w:rsidR="00F83730" w:rsidRPr="00B67262" w:rsidRDefault="00F83730" w:rsidP="00612BA2">
            <w:pPr>
              <w:spacing w:before="0"/>
              <w:jc w:val="center"/>
              <w:rPr>
                <w:rFonts w:cs="Arial"/>
                <w:sz w:val="16"/>
                <w:szCs w:val="16"/>
              </w:rPr>
            </w:pPr>
            <w:r w:rsidRPr="00B67262">
              <w:rPr>
                <w:rFonts w:cs="Arial"/>
                <w:sz w:val="16"/>
                <w:szCs w:val="16"/>
              </w:rPr>
              <w:t>21/01</w:t>
            </w:r>
          </w:p>
        </w:tc>
        <w:tc>
          <w:tcPr>
            <w:tcW w:w="1817" w:type="dxa"/>
            <w:tcBorders>
              <w:top w:val="nil"/>
              <w:left w:val="nil"/>
              <w:bottom w:val="single" w:sz="8" w:space="0" w:color="auto"/>
              <w:right w:val="single" w:sz="8" w:space="0" w:color="auto"/>
            </w:tcBorders>
            <w:shd w:val="clear" w:color="auto" w:fill="auto"/>
            <w:vAlign w:val="center"/>
            <w:hideMark/>
          </w:tcPr>
          <w:p w14:paraId="78FCA0F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B81C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14:paraId="482226C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35E5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9F370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7B54E62" w14:textId="77777777" w:rsidR="00F83730" w:rsidRPr="00B67262" w:rsidRDefault="00F83730" w:rsidP="00612BA2">
            <w:pPr>
              <w:spacing w:before="0"/>
              <w:jc w:val="center"/>
              <w:rPr>
                <w:rFonts w:cs="Arial"/>
                <w:sz w:val="16"/>
                <w:szCs w:val="16"/>
              </w:rPr>
            </w:pPr>
            <w:r w:rsidRPr="00B67262">
              <w:rPr>
                <w:rFonts w:cs="Arial"/>
                <w:sz w:val="16"/>
                <w:szCs w:val="16"/>
              </w:rPr>
              <w:t>21/02</w:t>
            </w:r>
          </w:p>
        </w:tc>
        <w:tc>
          <w:tcPr>
            <w:tcW w:w="1817" w:type="dxa"/>
            <w:tcBorders>
              <w:top w:val="nil"/>
              <w:left w:val="nil"/>
              <w:bottom w:val="single" w:sz="8" w:space="0" w:color="auto"/>
              <w:right w:val="single" w:sz="8" w:space="0" w:color="auto"/>
            </w:tcBorders>
            <w:shd w:val="clear" w:color="auto" w:fill="auto"/>
            <w:vAlign w:val="center"/>
            <w:hideMark/>
          </w:tcPr>
          <w:p w14:paraId="018CEC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6532D8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14:paraId="10076E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2D39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92D68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B3A161D" w14:textId="77777777" w:rsidR="00F83730" w:rsidRPr="00B67262" w:rsidRDefault="00F83730" w:rsidP="00612BA2">
            <w:pPr>
              <w:spacing w:before="0"/>
              <w:jc w:val="center"/>
              <w:rPr>
                <w:rFonts w:cs="Arial"/>
                <w:sz w:val="16"/>
                <w:szCs w:val="16"/>
              </w:rPr>
            </w:pPr>
            <w:r w:rsidRPr="00B67262">
              <w:rPr>
                <w:rFonts w:cs="Arial"/>
                <w:sz w:val="16"/>
                <w:szCs w:val="16"/>
              </w:rPr>
              <w:t>21/03</w:t>
            </w:r>
          </w:p>
        </w:tc>
        <w:tc>
          <w:tcPr>
            <w:tcW w:w="1817" w:type="dxa"/>
            <w:tcBorders>
              <w:top w:val="nil"/>
              <w:left w:val="nil"/>
              <w:bottom w:val="single" w:sz="8" w:space="0" w:color="auto"/>
              <w:right w:val="single" w:sz="8" w:space="0" w:color="auto"/>
            </w:tcBorders>
            <w:shd w:val="clear" w:color="auto" w:fill="auto"/>
            <w:vAlign w:val="center"/>
            <w:hideMark/>
          </w:tcPr>
          <w:p w14:paraId="1E6F1EE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01E2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6B6207B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CF2E3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984DF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E02388E" w14:textId="77777777" w:rsidR="00F83730" w:rsidRPr="00B67262" w:rsidRDefault="00F83730" w:rsidP="00612BA2">
            <w:pPr>
              <w:spacing w:before="0"/>
              <w:jc w:val="center"/>
              <w:rPr>
                <w:rFonts w:cs="Arial"/>
                <w:sz w:val="16"/>
                <w:szCs w:val="16"/>
              </w:rPr>
            </w:pPr>
            <w:r w:rsidRPr="00B67262">
              <w:rPr>
                <w:rFonts w:cs="Arial"/>
                <w:sz w:val="16"/>
                <w:szCs w:val="16"/>
              </w:rPr>
              <w:t>21/04</w:t>
            </w:r>
          </w:p>
        </w:tc>
        <w:tc>
          <w:tcPr>
            <w:tcW w:w="1817" w:type="dxa"/>
            <w:tcBorders>
              <w:top w:val="nil"/>
              <w:left w:val="nil"/>
              <w:bottom w:val="single" w:sz="8" w:space="0" w:color="auto"/>
              <w:right w:val="single" w:sz="8" w:space="0" w:color="auto"/>
            </w:tcBorders>
            <w:shd w:val="clear" w:color="auto" w:fill="auto"/>
            <w:vAlign w:val="center"/>
            <w:hideMark/>
          </w:tcPr>
          <w:p w14:paraId="064047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B04B2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2E3CE14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9B1BC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29C9E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98AC544" w14:textId="77777777" w:rsidR="00F83730" w:rsidRPr="00B67262" w:rsidRDefault="00F83730" w:rsidP="00612BA2">
            <w:pPr>
              <w:spacing w:before="0"/>
              <w:jc w:val="center"/>
              <w:rPr>
                <w:rFonts w:cs="Arial"/>
                <w:sz w:val="16"/>
                <w:szCs w:val="16"/>
              </w:rPr>
            </w:pPr>
            <w:r w:rsidRPr="00B67262">
              <w:rPr>
                <w:rFonts w:cs="Arial"/>
                <w:sz w:val="16"/>
                <w:szCs w:val="16"/>
              </w:rPr>
              <w:t>21/05</w:t>
            </w:r>
          </w:p>
        </w:tc>
        <w:tc>
          <w:tcPr>
            <w:tcW w:w="1817" w:type="dxa"/>
            <w:tcBorders>
              <w:top w:val="nil"/>
              <w:left w:val="nil"/>
              <w:bottom w:val="single" w:sz="8" w:space="0" w:color="auto"/>
              <w:right w:val="single" w:sz="8" w:space="0" w:color="auto"/>
            </w:tcBorders>
            <w:shd w:val="clear" w:color="auto" w:fill="auto"/>
            <w:vAlign w:val="center"/>
            <w:hideMark/>
          </w:tcPr>
          <w:p w14:paraId="6BBE9CF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9892B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14:paraId="1A4128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A8B1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4B887B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D69501C" w14:textId="77777777" w:rsidR="00F83730" w:rsidRPr="00B67262" w:rsidRDefault="00F83730" w:rsidP="00612BA2">
            <w:pPr>
              <w:spacing w:before="0"/>
              <w:jc w:val="center"/>
              <w:rPr>
                <w:rFonts w:cs="Arial"/>
                <w:sz w:val="16"/>
                <w:szCs w:val="16"/>
              </w:rPr>
            </w:pPr>
            <w:r w:rsidRPr="00B67262">
              <w:rPr>
                <w:rFonts w:cs="Arial"/>
                <w:sz w:val="16"/>
                <w:szCs w:val="16"/>
              </w:rPr>
              <w:t>21/06</w:t>
            </w:r>
          </w:p>
        </w:tc>
        <w:tc>
          <w:tcPr>
            <w:tcW w:w="1817" w:type="dxa"/>
            <w:tcBorders>
              <w:top w:val="nil"/>
              <w:left w:val="nil"/>
              <w:bottom w:val="single" w:sz="8" w:space="0" w:color="auto"/>
              <w:right w:val="single" w:sz="8" w:space="0" w:color="auto"/>
            </w:tcBorders>
            <w:shd w:val="clear" w:color="auto" w:fill="auto"/>
            <w:vAlign w:val="center"/>
            <w:hideMark/>
          </w:tcPr>
          <w:p w14:paraId="4C33434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5A8AD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14:paraId="130460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02B3C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F8CFC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63AE21F" w14:textId="77777777" w:rsidR="00F83730" w:rsidRPr="00B67262" w:rsidRDefault="00F83730" w:rsidP="00612BA2">
            <w:pPr>
              <w:spacing w:before="0"/>
              <w:jc w:val="center"/>
              <w:rPr>
                <w:rFonts w:cs="Arial"/>
                <w:sz w:val="16"/>
                <w:szCs w:val="16"/>
              </w:rPr>
            </w:pPr>
            <w:r w:rsidRPr="00B67262">
              <w:rPr>
                <w:rFonts w:cs="Arial"/>
                <w:sz w:val="16"/>
                <w:szCs w:val="16"/>
              </w:rPr>
              <w:t>21/07</w:t>
            </w:r>
          </w:p>
        </w:tc>
        <w:tc>
          <w:tcPr>
            <w:tcW w:w="1817" w:type="dxa"/>
            <w:tcBorders>
              <w:top w:val="nil"/>
              <w:left w:val="nil"/>
              <w:bottom w:val="single" w:sz="8" w:space="0" w:color="auto"/>
              <w:right w:val="single" w:sz="8" w:space="0" w:color="auto"/>
            </w:tcBorders>
            <w:shd w:val="clear" w:color="auto" w:fill="auto"/>
            <w:vAlign w:val="center"/>
            <w:hideMark/>
          </w:tcPr>
          <w:p w14:paraId="4C01C8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711A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December [JNCC]</w:t>
            </w:r>
          </w:p>
        </w:tc>
        <w:tc>
          <w:tcPr>
            <w:tcW w:w="1817" w:type="dxa"/>
            <w:tcBorders>
              <w:top w:val="nil"/>
              <w:left w:val="nil"/>
              <w:bottom w:val="single" w:sz="8" w:space="0" w:color="auto"/>
              <w:right w:val="nil"/>
            </w:tcBorders>
            <w:shd w:val="clear" w:color="auto" w:fill="auto"/>
            <w:vAlign w:val="center"/>
            <w:hideMark/>
          </w:tcPr>
          <w:p w14:paraId="3D18B5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E60CF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FDB40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ECF36B5" w14:textId="77777777" w:rsidR="00F83730" w:rsidRPr="00B67262" w:rsidRDefault="00F83730" w:rsidP="00612BA2">
            <w:pPr>
              <w:spacing w:before="0"/>
              <w:jc w:val="center"/>
              <w:rPr>
                <w:rFonts w:cs="Arial"/>
                <w:sz w:val="16"/>
                <w:szCs w:val="16"/>
              </w:rPr>
            </w:pPr>
            <w:r w:rsidRPr="00B67262">
              <w:rPr>
                <w:rFonts w:cs="Arial"/>
                <w:sz w:val="16"/>
                <w:szCs w:val="16"/>
              </w:rPr>
              <w:t>21/08</w:t>
            </w:r>
          </w:p>
        </w:tc>
        <w:tc>
          <w:tcPr>
            <w:tcW w:w="1817" w:type="dxa"/>
            <w:tcBorders>
              <w:top w:val="nil"/>
              <w:left w:val="nil"/>
              <w:bottom w:val="single" w:sz="8" w:space="0" w:color="auto"/>
              <w:right w:val="single" w:sz="8" w:space="0" w:color="auto"/>
            </w:tcBorders>
            <w:shd w:val="clear" w:color="auto" w:fill="auto"/>
            <w:vAlign w:val="center"/>
            <w:hideMark/>
          </w:tcPr>
          <w:p w14:paraId="1E72A33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EBFFF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2EC8A8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E254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D973D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9421DF6" w14:textId="77777777" w:rsidR="00F83730" w:rsidRPr="00B67262" w:rsidRDefault="00F83730" w:rsidP="00612BA2">
            <w:pPr>
              <w:spacing w:before="0"/>
              <w:jc w:val="center"/>
              <w:rPr>
                <w:rFonts w:cs="Arial"/>
                <w:sz w:val="16"/>
                <w:szCs w:val="16"/>
              </w:rPr>
            </w:pPr>
            <w:r w:rsidRPr="00B67262">
              <w:rPr>
                <w:rFonts w:cs="Arial"/>
                <w:sz w:val="16"/>
                <w:szCs w:val="16"/>
              </w:rPr>
              <w:t>21/09</w:t>
            </w:r>
          </w:p>
        </w:tc>
        <w:tc>
          <w:tcPr>
            <w:tcW w:w="1817" w:type="dxa"/>
            <w:tcBorders>
              <w:top w:val="nil"/>
              <w:left w:val="nil"/>
              <w:bottom w:val="single" w:sz="8" w:space="0" w:color="auto"/>
              <w:right w:val="single" w:sz="8" w:space="0" w:color="auto"/>
            </w:tcBorders>
            <w:shd w:val="clear" w:color="auto" w:fill="auto"/>
            <w:vAlign w:val="center"/>
            <w:hideMark/>
          </w:tcPr>
          <w:p w14:paraId="388433D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C5B84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363AD7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6B33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233A8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0F3282" w14:textId="77777777" w:rsidR="00F83730" w:rsidRPr="00B67262" w:rsidRDefault="00F83730" w:rsidP="00612BA2">
            <w:pPr>
              <w:spacing w:before="0"/>
              <w:jc w:val="center"/>
              <w:rPr>
                <w:rFonts w:cs="Arial"/>
                <w:sz w:val="16"/>
                <w:szCs w:val="16"/>
              </w:rPr>
            </w:pPr>
            <w:r w:rsidRPr="00B67262">
              <w:rPr>
                <w:rFonts w:cs="Arial"/>
                <w:sz w:val="16"/>
                <w:szCs w:val="16"/>
              </w:rPr>
              <w:t>21/10</w:t>
            </w:r>
          </w:p>
        </w:tc>
        <w:tc>
          <w:tcPr>
            <w:tcW w:w="1817" w:type="dxa"/>
            <w:tcBorders>
              <w:top w:val="nil"/>
              <w:left w:val="nil"/>
              <w:bottom w:val="single" w:sz="8" w:space="0" w:color="auto"/>
              <w:right w:val="single" w:sz="8" w:space="0" w:color="auto"/>
            </w:tcBorders>
            <w:shd w:val="clear" w:color="auto" w:fill="auto"/>
            <w:vAlign w:val="center"/>
            <w:hideMark/>
          </w:tcPr>
          <w:p w14:paraId="681183E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[MS]</w:t>
            </w:r>
          </w:p>
        </w:tc>
        <w:tc>
          <w:tcPr>
            <w:tcW w:w="1818" w:type="dxa"/>
            <w:tcBorders>
              <w:top w:val="nil"/>
              <w:left w:val="nil"/>
              <w:bottom w:val="single" w:sz="8" w:space="0" w:color="auto"/>
              <w:right w:val="single" w:sz="8" w:space="0" w:color="auto"/>
            </w:tcBorders>
            <w:shd w:val="clear" w:color="auto" w:fill="auto"/>
            <w:vAlign w:val="center"/>
            <w:hideMark/>
          </w:tcPr>
          <w:p w14:paraId="02FF58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18F0C11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2D5C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E7194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2D688F6" w14:textId="77777777" w:rsidR="00F83730" w:rsidRPr="00B67262" w:rsidRDefault="00F83730" w:rsidP="00612BA2">
            <w:pPr>
              <w:spacing w:before="0"/>
              <w:jc w:val="center"/>
              <w:rPr>
                <w:rFonts w:cs="Arial"/>
                <w:sz w:val="16"/>
                <w:szCs w:val="16"/>
              </w:rPr>
            </w:pPr>
            <w:r w:rsidRPr="00B67262">
              <w:rPr>
                <w:rFonts w:cs="Arial"/>
                <w:sz w:val="16"/>
                <w:szCs w:val="16"/>
              </w:rPr>
              <w:t>21/11</w:t>
            </w:r>
          </w:p>
        </w:tc>
        <w:tc>
          <w:tcPr>
            <w:tcW w:w="1817" w:type="dxa"/>
            <w:tcBorders>
              <w:top w:val="nil"/>
              <w:left w:val="nil"/>
              <w:bottom w:val="single" w:sz="8" w:space="0" w:color="auto"/>
              <w:right w:val="single" w:sz="8" w:space="0" w:color="auto"/>
            </w:tcBorders>
            <w:shd w:val="clear" w:color="auto" w:fill="auto"/>
            <w:vAlign w:val="center"/>
            <w:hideMark/>
          </w:tcPr>
          <w:p w14:paraId="1B51076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94EF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02A3A5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079F2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372B3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65FBFD3" w14:textId="77777777" w:rsidR="00F83730" w:rsidRPr="00B67262" w:rsidRDefault="00F83730" w:rsidP="00612BA2">
            <w:pPr>
              <w:spacing w:before="0"/>
              <w:jc w:val="center"/>
              <w:rPr>
                <w:rFonts w:cs="Arial"/>
                <w:sz w:val="16"/>
                <w:szCs w:val="16"/>
              </w:rPr>
            </w:pPr>
            <w:r w:rsidRPr="00B67262">
              <w:rPr>
                <w:rFonts w:cs="Arial"/>
                <w:sz w:val="16"/>
                <w:szCs w:val="16"/>
              </w:rPr>
              <w:t>21/12</w:t>
            </w:r>
          </w:p>
        </w:tc>
        <w:tc>
          <w:tcPr>
            <w:tcW w:w="1817" w:type="dxa"/>
            <w:tcBorders>
              <w:top w:val="nil"/>
              <w:left w:val="nil"/>
              <w:bottom w:val="single" w:sz="8" w:space="0" w:color="auto"/>
              <w:right w:val="single" w:sz="8" w:space="0" w:color="auto"/>
            </w:tcBorders>
            <w:shd w:val="clear" w:color="auto" w:fill="auto"/>
            <w:vAlign w:val="center"/>
            <w:hideMark/>
          </w:tcPr>
          <w:p w14:paraId="524EEB9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8B146C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03F5970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B024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06C413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2559048" w14:textId="77777777" w:rsidR="00F83730" w:rsidRPr="00B67262" w:rsidRDefault="00F83730" w:rsidP="00612BA2">
            <w:pPr>
              <w:spacing w:before="0"/>
              <w:jc w:val="center"/>
              <w:rPr>
                <w:rFonts w:cs="Arial"/>
                <w:sz w:val="16"/>
                <w:szCs w:val="16"/>
              </w:rPr>
            </w:pPr>
            <w:r w:rsidRPr="00B67262">
              <w:rPr>
                <w:rFonts w:cs="Arial"/>
                <w:sz w:val="16"/>
                <w:szCs w:val="16"/>
              </w:rPr>
              <w:t>21/13</w:t>
            </w:r>
          </w:p>
        </w:tc>
        <w:tc>
          <w:tcPr>
            <w:tcW w:w="1817" w:type="dxa"/>
            <w:tcBorders>
              <w:top w:val="nil"/>
              <w:left w:val="nil"/>
              <w:bottom w:val="single" w:sz="8" w:space="0" w:color="auto"/>
              <w:right w:val="single" w:sz="8" w:space="0" w:color="auto"/>
            </w:tcBorders>
            <w:shd w:val="clear" w:color="auto" w:fill="auto"/>
            <w:vAlign w:val="center"/>
            <w:hideMark/>
          </w:tcPr>
          <w:p w14:paraId="278CBE9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D77CB8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October [JNCC]</w:t>
            </w:r>
          </w:p>
        </w:tc>
        <w:tc>
          <w:tcPr>
            <w:tcW w:w="1817" w:type="dxa"/>
            <w:tcBorders>
              <w:top w:val="nil"/>
              <w:left w:val="nil"/>
              <w:bottom w:val="single" w:sz="8" w:space="0" w:color="auto"/>
              <w:right w:val="nil"/>
            </w:tcBorders>
            <w:shd w:val="clear" w:color="auto" w:fill="auto"/>
            <w:vAlign w:val="center"/>
            <w:hideMark/>
          </w:tcPr>
          <w:p w14:paraId="57C78E0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A14F4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2DB19FC"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40EF209" w14:textId="77777777" w:rsidR="00F83730" w:rsidRPr="00B67262" w:rsidRDefault="00F83730" w:rsidP="00612BA2">
            <w:pPr>
              <w:spacing w:before="0"/>
              <w:jc w:val="center"/>
              <w:rPr>
                <w:rFonts w:cs="Arial"/>
                <w:sz w:val="16"/>
                <w:szCs w:val="16"/>
              </w:rPr>
            </w:pPr>
            <w:r w:rsidRPr="00B67262">
              <w:rPr>
                <w:rFonts w:cs="Arial"/>
                <w:sz w:val="16"/>
                <w:szCs w:val="16"/>
              </w:rPr>
              <w:t>21/14</w:t>
            </w:r>
          </w:p>
        </w:tc>
        <w:tc>
          <w:tcPr>
            <w:tcW w:w="1817" w:type="dxa"/>
            <w:tcBorders>
              <w:top w:val="nil"/>
              <w:left w:val="nil"/>
              <w:bottom w:val="single" w:sz="8" w:space="0" w:color="auto"/>
              <w:right w:val="single" w:sz="8" w:space="0" w:color="auto"/>
            </w:tcBorders>
            <w:shd w:val="clear" w:color="auto" w:fill="auto"/>
            <w:vAlign w:val="center"/>
            <w:hideMark/>
          </w:tcPr>
          <w:p w14:paraId="2C68244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245806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 and September to October [JNCC]</w:t>
            </w:r>
          </w:p>
        </w:tc>
        <w:tc>
          <w:tcPr>
            <w:tcW w:w="1817" w:type="dxa"/>
            <w:tcBorders>
              <w:top w:val="nil"/>
              <w:left w:val="nil"/>
              <w:bottom w:val="single" w:sz="8" w:space="0" w:color="auto"/>
              <w:right w:val="nil"/>
            </w:tcBorders>
            <w:shd w:val="clear" w:color="auto" w:fill="auto"/>
            <w:vAlign w:val="center"/>
            <w:hideMark/>
          </w:tcPr>
          <w:p w14:paraId="2F5CC9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A5C09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A2680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A808EF1" w14:textId="77777777" w:rsidR="00F83730" w:rsidRPr="00B67262" w:rsidRDefault="00F83730" w:rsidP="00612BA2">
            <w:pPr>
              <w:spacing w:before="0"/>
              <w:jc w:val="center"/>
              <w:rPr>
                <w:rFonts w:cs="Arial"/>
                <w:sz w:val="16"/>
                <w:szCs w:val="16"/>
              </w:rPr>
            </w:pPr>
            <w:r w:rsidRPr="00B67262">
              <w:rPr>
                <w:rFonts w:cs="Arial"/>
                <w:sz w:val="16"/>
                <w:szCs w:val="16"/>
              </w:rPr>
              <w:t>21/15</w:t>
            </w:r>
          </w:p>
        </w:tc>
        <w:tc>
          <w:tcPr>
            <w:tcW w:w="1817" w:type="dxa"/>
            <w:tcBorders>
              <w:top w:val="nil"/>
              <w:left w:val="nil"/>
              <w:bottom w:val="single" w:sz="8" w:space="0" w:color="auto"/>
              <w:right w:val="single" w:sz="8" w:space="0" w:color="auto"/>
            </w:tcBorders>
            <w:shd w:val="clear" w:color="auto" w:fill="auto"/>
            <w:vAlign w:val="center"/>
            <w:hideMark/>
          </w:tcPr>
          <w:p w14:paraId="30F8AE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[MS]</w:t>
            </w:r>
          </w:p>
        </w:tc>
        <w:tc>
          <w:tcPr>
            <w:tcW w:w="1818" w:type="dxa"/>
            <w:tcBorders>
              <w:top w:val="nil"/>
              <w:left w:val="nil"/>
              <w:bottom w:val="single" w:sz="8" w:space="0" w:color="auto"/>
              <w:right w:val="single" w:sz="8" w:space="0" w:color="auto"/>
            </w:tcBorders>
            <w:shd w:val="clear" w:color="auto" w:fill="auto"/>
            <w:vAlign w:val="center"/>
            <w:hideMark/>
          </w:tcPr>
          <w:p w14:paraId="4F570D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59A9BF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2442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F7C12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20DB239" w14:textId="77777777" w:rsidR="00F83730" w:rsidRPr="00B67262" w:rsidRDefault="00F83730" w:rsidP="00612BA2">
            <w:pPr>
              <w:spacing w:before="0"/>
              <w:jc w:val="center"/>
              <w:rPr>
                <w:rFonts w:cs="Arial"/>
                <w:sz w:val="16"/>
                <w:szCs w:val="16"/>
              </w:rPr>
            </w:pPr>
            <w:r w:rsidRPr="00B67262">
              <w:rPr>
                <w:rFonts w:cs="Arial"/>
                <w:sz w:val="16"/>
                <w:szCs w:val="16"/>
              </w:rPr>
              <w:t>21/16</w:t>
            </w:r>
          </w:p>
        </w:tc>
        <w:tc>
          <w:tcPr>
            <w:tcW w:w="1817" w:type="dxa"/>
            <w:tcBorders>
              <w:top w:val="nil"/>
              <w:left w:val="nil"/>
              <w:bottom w:val="single" w:sz="8" w:space="0" w:color="auto"/>
              <w:right w:val="single" w:sz="8" w:space="0" w:color="auto"/>
            </w:tcBorders>
            <w:shd w:val="clear" w:color="auto" w:fill="auto"/>
            <w:vAlign w:val="center"/>
            <w:hideMark/>
          </w:tcPr>
          <w:p w14:paraId="427B1E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859A6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725417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05E05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CA658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5D0D32F" w14:textId="77777777" w:rsidR="00F83730" w:rsidRPr="00B67262" w:rsidRDefault="00F83730" w:rsidP="00612BA2">
            <w:pPr>
              <w:spacing w:before="0"/>
              <w:jc w:val="center"/>
              <w:rPr>
                <w:rFonts w:cs="Arial"/>
                <w:sz w:val="16"/>
                <w:szCs w:val="16"/>
              </w:rPr>
            </w:pPr>
            <w:r w:rsidRPr="00B67262">
              <w:rPr>
                <w:rFonts w:cs="Arial"/>
                <w:sz w:val="16"/>
                <w:szCs w:val="16"/>
              </w:rPr>
              <w:t>21/17</w:t>
            </w:r>
          </w:p>
        </w:tc>
        <w:tc>
          <w:tcPr>
            <w:tcW w:w="1817" w:type="dxa"/>
            <w:tcBorders>
              <w:top w:val="nil"/>
              <w:left w:val="nil"/>
              <w:bottom w:val="single" w:sz="8" w:space="0" w:color="auto"/>
              <w:right w:val="single" w:sz="8" w:space="0" w:color="auto"/>
            </w:tcBorders>
            <w:shd w:val="clear" w:color="auto" w:fill="auto"/>
            <w:vAlign w:val="center"/>
            <w:hideMark/>
          </w:tcPr>
          <w:p w14:paraId="07427F5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D1B776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November [JNCC]</w:t>
            </w:r>
          </w:p>
        </w:tc>
        <w:tc>
          <w:tcPr>
            <w:tcW w:w="1817" w:type="dxa"/>
            <w:tcBorders>
              <w:top w:val="nil"/>
              <w:left w:val="nil"/>
              <w:bottom w:val="single" w:sz="8" w:space="0" w:color="auto"/>
              <w:right w:val="nil"/>
            </w:tcBorders>
            <w:shd w:val="clear" w:color="auto" w:fill="auto"/>
            <w:vAlign w:val="center"/>
            <w:hideMark/>
          </w:tcPr>
          <w:p w14:paraId="41C0ABF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9225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447B2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4A76C5A" w14:textId="77777777" w:rsidR="00F83730" w:rsidRPr="00B67262" w:rsidRDefault="00F83730" w:rsidP="00612BA2">
            <w:pPr>
              <w:spacing w:before="0"/>
              <w:jc w:val="center"/>
              <w:rPr>
                <w:rFonts w:cs="Arial"/>
                <w:sz w:val="16"/>
                <w:szCs w:val="16"/>
              </w:rPr>
            </w:pPr>
            <w:r w:rsidRPr="00B67262">
              <w:rPr>
                <w:rFonts w:cs="Arial"/>
                <w:sz w:val="16"/>
                <w:szCs w:val="16"/>
              </w:rPr>
              <w:t>21/18</w:t>
            </w:r>
          </w:p>
        </w:tc>
        <w:tc>
          <w:tcPr>
            <w:tcW w:w="1817" w:type="dxa"/>
            <w:tcBorders>
              <w:top w:val="nil"/>
              <w:left w:val="nil"/>
              <w:bottom w:val="single" w:sz="8" w:space="0" w:color="auto"/>
              <w:right w:val="single" w:sz="8" w:space="0" w:color="auto"/>
            </w:tcBorders>
            <w:shd w:val="clear" w:color="auto" w:fill="auto"/>
            <w:vAlign w:val="center"/>
            <w:hideMark/>
          </w:tcPr>
          <w:p w14:paraId="55F4B8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49629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25844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45CF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7EFC5AA"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tcPr>
          <w:p w14:paraId="6DAA443D" w14:textId="77777777" w:rsidR="00F83730" w:rsidRPr="00B67262" w:rsidRDefault="00F83730" w:rsidP="00612BA2">
            <w:pPr>
              <w:spacing w:before="0"/>
              <w:jc w:val="center"/>
              <w:rPr>
                <w:rFonts w:cs="Arial"/>
                <w:sz w:val="16"/>
                <w:szCs w:val="16"/>
              </w:rPr>
            </w:pPr>
            <w:r w:rsidRPr="00B67262">
              <w:rPr>
                <w:rFonts w:cs="Arial"/>
                <w:sz w:val="16"/>
                <w:szCs w:val="16"/>
              </w:rPr>
              <w:t>21/19</w:t>
            </w:r>
          </w:p>
        </w:tc>
        <w:tc>
          <w:tcPr>
            <w:tcW w:w="1817" w:type="dxa"/>
            <w:tcBorders>
              <w:top w:val="nil"/>
              <w:left w:val="nil"/>
              <w:bottom w:val="single" w:sz="8" w:space="0" w:color="auto"/>
              <w:right w:val="single" w:sz="8" w:space="0" w:color="auto"/>
            </w:tcBorders>
            <w:shd w:val="clear" w:color="auto" w:fill="auto"/>
            <w:vAlign w:val="center"/>
            <w:hideMark/>
          </w:tcPr>
          <w:p w14:paraId="3808B81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18A51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[MS] and September to November [JNCC]</w:t>
            </w:r>
          </w:p>
        </w:tc>
        <w:tc>
          <w:tcPr>
            <w:tcW w:w="1817" w:type="dxa"/>
            <w:tcBorders>
              <w:top w:val="nil"/>
              <w:left w:val="nil"/>
              <w:bottom w:val="single" w:sz="8" w:space="0" w:color="auto"/>
              <w:right w:val="nil"/>
            </w:tcBorders>
            <w:shd w:val="clear" w:color="auto" w:fill="auto"/>
            <w:vAlign w:val="center"/>
            <w:hideMark/>
          </w:tcPr>
          <w:p w14:paraId="7259D0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8E16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3E479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47ECA60" w14:textId="77777777" w:rsidR="00F83730" w:rsidRPr="00B67262" w:rsidRDefault="00F83730" w:rsidP="00612BA2">
            <w:pPr>
              <w:spacing w:before="0"/>
              <w:jc w:val="center"/>
              <w:rPr>
                <w:rFonts w:cs="Arial"/>
                <w:sz w:val="16"/>
                <w:szCs w:val="16"/>
              </w:rPr>
            </w:pPr>
            <w:r w:rsidRPr="00B67262">
              <w:rPr>
                <w:rFonts w:cs="Arial"/>
                <w:sz w:val="16"/>
                <w:szCs w:val="16"/>
              </w:rPr>
              <w:t>21/20</w:t>
            </w:r>
          </w:p>
        </w:tc>
        <w:tc>
          <w:tcPr>
            <w:tcW w:w="1817" w:type="dxa"/>
            <w:tcBorders>
              <w:top w:val="nil"/>
              <w:left w:val="nil"/>
              <w:bottom w:val="single" w:sz="8" w:space="0" w:color="auto"/>
              <w:right w:val="single" w:sz="8" w:space="0" w:color="auto"/>
            </w:tcBorders>
            <w:shd w:val="clear" w:color="auto" w:fill="auto"/>
            <w:vAlign w:val="center"/>
            <w:hideMark/>
          </w:tcPr>
          <w:p w14:paraId="0F26808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31D384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14:paraId="2304939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A00B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75761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F11F52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21/21</w:t>
            </w:r>
          </w:p>
        </w:tc>
        <w:tc>
          <w:tcPr>
            <w:tcW w:w="1817" w:type="dxa"/>
            <w:tcBorders>
              <w:top w:val="nil"/>
              <w:left w:val="nil"/>
              <w:bottom w:val="single" w:sz="8" w:space="0" w:color="auto"/>
              <w:right w:val="single" w:sz="8" w:space="0" w:color="auto"/>
            </w:tcBorders>
            <w:shd w:val="clear" w:color="auto" w:fill="auto"/>
            <w:vAlign w:val="center"/>
            <w:hideMark/>
          </w:tcPr>
          <w:p w14:paraId="0EF5C5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5A5FF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single" w:sz="8" w:space="0" w:color="auto"/>
              <w:right w:val="nil"/>
            </w:tcBorders>
            <w:shd w:val="clear" w:color="auto" w:fill="auto"/>
            <w:vAlign w:val="center"/>
            <w:hideMark/>
          </w:tcPr>
          <w:p w14:paraId="4C425A0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8527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91977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E48A87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21/22</w:t>
            </w:r>
          </w:p>
        </w:tc>
        <w:tc>
          <w:tcPr>
            <w:tcW w:w="1817" w:type="dxa"/>
            <w:tcBorders>
              <w:top w:val="nil"/>
              <w:left w:val="nil"/>
              <w:bottom w:val="single" w:sz="8" w:space="0" w:color="auto"/>
              <w:right w:val="single" w:sz="8" w:space="0" w:color="auto"/>
            </w:tcBorders>
            <w:shd w:val="clear" w:color="auto" w:fill="auto"/>
            <w:vAlign w:val="center"/>
            <w:hideMark/>
          </w:tcPr>
          <w:p w14:paraId="1472B9D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04F345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nil"/>
              <w:bottom w:val="single" w:sz="8" w:space="0" w:color="auto"/>
              <w:right w:val="nil"/>
            </w:tcBorders>
            <w:shd w:val="clear" w:color="auto" w:fill="auto"/>
            <w:vAlign w:val="center"/>
            <w:hideMark/>
          </w:tcPr>
          <w:p w14:paraId="49977D9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B8F19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2DDFD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0FE48E6" w14:textId="77777777" w:rsidR="00F83730" w:rsidRPr="00B67262" w:rsidRDefault="00F83730" w:rsidP="00612BA2">
            <w:pPr>
              <w:spacing w:before="0"/>
              <w:jc w:val="center"/>
              <w:rPr>
                <w:rFonts w:cs="Arial"/>
                <w:sz w:val="16"/>
                <w:szCs w:val="16"/>
              </w:rPr>
            </w:pPr>
            <w:r w:rsidRPr="00B67262">
              <w:rPr>
                <w:rFonts w:cs="Arial"/>
                <w:sz w:val="16"/>
                <w:szCs w:val="16"/>
              </w:rPr>
              <w:t>21/23</w:t>
            </w:r>
          </w:p>
        </w:tc>
        <w:tc>
          <w:tcPr>
            <w:tcW w:w="1817" w:type="dxa"/>
            <w:tcBorders>
              <w:top w:val="nil"/>
              <w:left w:val="nil"/>
              <w:bottom w:val="single" w:sz="8" w:space="0" w:color="auto"/>
              <w:right w:val="single" w:sz="8" w:space="0" w:color="auto"/>
            </w:tcBorders>
            <w:shd w:val="clear" w:color="auto" w:fill="auto"/>
            <w:vAlign w:val="center"/>
            <w:hideMark/>
          </w:tcPr>
          <w:p w14:paraId="163F7F1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CFB5F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728CDD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2851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A8FD9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9476066" w14:textId="77777777" w:rsidR="00F83730" w:rsidRPr="00B67262" w:rsidRDefault="00F83730" w:rsidP="00612BA2">
            <w:pPr>
              <w:spacing w:before="0"/>
              <w:jc w:val="center"/>
              <w:rPr>
                <w:rFonts w:cs="Arial"/>
                <w:sz w:val="16"/>
                <w:szCs w:val="16"/>
              </w:rPr>
            </w:pPr>
            <w:r w:rsidRPr="00B67262">
              <w:rPr>
                <w:rFonts w:cs="Arial"/>
                <w:sz w:val="16"/>
                <w:szCs w:val="16"/>
              </w:rPr>
              <w:t>21/24</w:t>
            </w:r>
          </w:p>
        </w:tc>
        <w:tc>
          <w:tcPr>
            <w:tcW w:w="1817" w:type="dxa"/>
            <w:tcBorders>
              <w:top w:val="nil"/>
              <w:left w:val="nil"/>
              <w:bottom w:val="single" w:sz="8" w:space="0" w:color="auto"/>
              <w:right w:val="single" w:sz="8" w:space="0" w:color="auto"/>
            </w:tcBorders>
            <w:shd w:val="clear" w:color="auto" w:fill="auto"/>
            <w:vAlign w:val="center"/>
            <w:hideMark/>
          </w:tcPr>
          <w:p w14:paraId="0249FE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BC2A3D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5148D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885E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1B88B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B85AE7E" w14:textId="77777777" w:rsidR="00F83730" w:rsidRPr="00B67262" w:rsidRDefault="00F83730" w:rsidP="00612BA2">
            <w:pPr>
              <w:spacing w:before="0"/>
              <w:jc w:val="center"/>
              <w:rPr>
                <w:rFonts w:cs="Arial"/>
                <w:sz w:val="16"/>
                <w:szCs w:val="16"/>
              </w:rPr>
            </w:pPr>
            <w:r w:rsidRPr="00B67262">
              <w:rPr>
                <w:rFonts w:cs="Arial"/>
                <w:sz w:val="16"/>
                <w:szCs w:val="16"/>
              </w:rPr>
              <w:t>21/25</w:t>
            </w:r>
          </w:p>
        </w:tc>
        <w:tc>
          <w:tcPr>
            <w:tcW w:w="1817" w:type="dxa"/>
            <w:tcBorders>
              <w:top w:val="nil"/>
              <w:left w:val="nil"/>
              <w:bottom w:val="single" w:sz="8" w:space="0" w:color="auto"/>
              <w:right w:val="single" w:sz="8" w:space="0" w:color="auto"/>
            </w:tcBorders>
            <w:shd w:val="clear" w:color="auto" w:fill="auto"/>
            <w:vAlign w:val="center"/>
            <w:hideMark/>
          </w:tcPr>
          <w:p w14:paraId="0284068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1DFAE1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14:paraId="3CB4516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A2EF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031A7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FCD857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21/26</w:t>
            </w:r>
          </w:p>
        </w:tc>
        <w:tc>
          <w:tcPr>
            <w:tcW w:w="1817" w:type="dxa"/>
            <w:tcBorders>
              <w:top w:val="nil"/>
              <w:left w:val="nil"/>
              <w:bottom w:val="single" w:sz="8" w:space="0" w:color="auto"/>
              <w:right w:val="single" w:sz="8" w:space="0" w:color="auto"/>
            </w:tcBorders>
            <w:shd w:val="clear" w:color="auto" w:fill="auto"/>
            <w:vAlign w:val="center"/>
            <w:hideMark/>
          </w:tcPr>
          <w:p w14:paraId="6A872F9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5F3A184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14:paraId="52C3881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48715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82A45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E7FBA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21/27</w:t>
            </w:r>
          </w:p>
        </w:tc>
        <w:tc>
          <w:tcPr>
            <w:tcW w:w="1817" w:type="dxa"/>
            <w:tcBorders>
              <w:top w:val="nil"/>
              <w:left w:val="nil"/>
              <w:bottom w:val="single" w:sz="8" w:space="0" w:color="auto"/>
              <w:right w:val="single" w:sz="8" w:space="0" w:color="auto"/>
            </w:tcBorders>
            <w:shd w:val="clear" w:color="auto" w:fill="auto"/>
            <w:vAlign w:val="center"/>
            <w:hideMark/>
          </w:tcPr>
          <w:p w14:paraId="7DAE5B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[MS]</w:t>
            </w:r>
          </w:p>
        </w:tc>
        <w:tc>
          <w:tcPr>
            <w:tcW w:w="1818" w:type="dxa"/>
            <w:tcBorders>
              <w:top w:val="nil"/>
              <w:left w:val="nil"/>
              <w:bottom w:val="single" w:sz="8" w:space="0" w:color="auto"/>
              <w:right w:val="single" w:sz="8" w:space="0" w:color="auto"/>
            </w:tcBorders>
            <w:shd w:val="clear" w:color="auto" w:fill="auto"/>
            <w:vAlign w:val="center"/>
            <w:hideMark/>
          </w:tcPr>
          <w:p w14:paraId="25011C6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14:paraId="36AA5E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04973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A07162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8CBE469" w14:textId="77777777" w:rsidR="00F83730" w:rsidRPr="00B67262" w:rsidRDefault="00F83730" w:rsidP="00612BA2">
            <w:pPr>
              <w:spacing w:before="0"/>
              <w:jc w:val="center"/>
              <w:rPr>
                <w:rFonts w:cs="Arial"/>
                <w:sz w:val="16"/>
                <w:szCs w:val="16"/>
              </w:rPr>
            </w:pPr>
            <w:r w:rsidRPr="00B67262">
              <w:rPr>
                <w:rFonts w:cs="Arial"/>
                <w:sz w:val="16"/>
                <w:szCs w:val="16"/>
              </w:rPr>
              <w:t>21/28</w:t>
            </w:r>
          </w:p>
        </w:tc>
        <w:tc>
          <w:tcPr>
            <w:tcW w:w="1817" w:type="dxa"/>
            <w:tcBorders>
              <w:top w:val="nil"/>
              <w:left w:val="nil"/>
              <w:bottom w:val="single" w:sz="8" w:space="0" w:color="auto"/>
              <w:right w:val="single" w:sz="8" w:space="0" w:color="auto"/>
            </w:tcBorders>
            <w:shd w:val="clear" w:color="auto" w:fill="auto"/>
            <w:vAlign w:val="center"/>
            <w:hideMark/>
          </w:tcPr>
          <w:p w14:paraId="010660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CACCAC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BEBDD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A61F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95029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CE9CC55" w14:textId="77777777" w:rsidR="00F83730" w:rsidRPr="00B67262" w:rsidRDefault="00F83730" w:rsidP="00612BA2">
            <w:pPr>
              <w:spacing w:before="0"/>
              <w:jc w:val="center"/>
              <w:rPr>
                <w:rFonts w:cs="Arial"/>
                <w:sz w:val="16"/>
                <w:szCs w:val="16"/>
              </w:rPr>
            </w:pPr>
            <w:r w:rsidRPr="00B67262">
              <w:rPr>
                <w:rFonts w:cs="Arial"/>
                <w:sz w:val="16"/>
                <w:szCs w:val="16"/>
              </w:rPr>
              <w:t>21/29</w:t>
            </w:r>
          </w:p>
        </w:tc>
        <w:tc>
          <w:tcPr>
            <w:tcW w:w="1817" w:type="dxa"/>
            <w:tcBorders>
              <w:top w:val="nil"/>
              <w:left w:val="nil"/>
              <w:bottom w:val="single" w:sz="8" w:space="0" w:color="auto"/>
              <w:right w:val="single" w:sz="8" w:space="0" w:color="auto"/>
            </w:tcBorders>
            <w:shd w:val="clear" w:color="auto" w:fill="auto"/>
            <w:vAlign w:val="center"/>
            <w:hideMark/>
          </w:tcPr>
          <w:p w14:paraId="50509D8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FB793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093A84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ABCFD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E2307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549E4B" w14:textId="77777777" w:rsidR="00F83730" w:rsidRPr="00B67262" w:rsidRDefault="00F83730" w:rsidP="00612BA2">
            <w:pPr>
              <w:spacing w:before="0"/>
              <w:jc w:val="center"/>
              <w:rPr>
                <w:rFonts w:cs="Arial"/>
                <w:sz w:val="16"/>
                <w:szCs w:val="16"/>
              </w:rPr>
            </w:pPr>
            <w:r w:rsidRPr="00B67262">
              <w:rPr>
                <w:rFonts w:cs="Arial"/>
                <w:sz w:val="16"/>
                <w:szCs w:val="16"/>
              </w:rPr>
              <w:t>21/30</w:t>
            </w:r>
          </w:p>
        </w:tc>
        <w:tc>
          <w:tcPr>
            <w:tcW w:w="1817" w:type="dxa"/>
            <w:tcBorders>
              <w:top w:val="nil"/>
              <w:left w:val="nil"/>
              <w:bottom w:val="single" w:sz="8" w:space="0" w:color="auto"/>
              <w:right w:val="single" w:sz="8" w:space="0" w:color="auto"/>
            </w:tcBorders>
            <w:shd w:val="clear" w:color="auto" w:fill="auto"/>
            <w:vAlign w:val="center"/>
            <w:hideMark/>
          </w:tcPr>
          <w:p w14:paraId="00495C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76BE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7B7850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B093C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7C4FE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0E56B2A" w14:textId="77777777" w:rsidR="00F83730" w:rsidRPr="00B67262" w:rsidRDefault="00F83730" w:rsidP="00612BA2">
            <w:pPr>
              <w:spacing w:before="0"/>
              <w:jc w:val="center"/>
              <w:rPr>
                <w:rFonts w:cs="Arial"/>
                <w:sz w:val="16"/>
                <w:szCs w:val="16"/>
              </w:rPr>
            </w:pPr>
            <w:r w:rsidRPr="00B67262">
              <w:rPr>
                <w:rFonts w:cs="Arial"/>
                <w:sz w:val="16"/>
                <w:szCs w:val="16"/>
              </w:rPr>
              <w:t>22/01</w:t>
            </w:r>
          </w:p>
        </w:tc>
        <w:tc>
          <w:tcPr>
            <w:tcW w:w="1817" w:type="dxa"/>
            <w:tcBorders>
              <w:top w:val="nil"/>
              <w:left w:val="nil"/>
              <w:bottom w:val="single" w:sz="8" w:space="0" w:color="auto"/>
              <w:right w:val="single" w:sz="8" w:space="0" w:color="auto"/>
            </w:tcBorders>
            <w:shd w:val="clear" w:color="auto" w:fill="auto"/>
            <w:vAlign w:val="center"/>
            <w:hideMark/>
          </w:tcPr>
          <w:p w14:paraId="1C4CF3E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[MS]</w:t>
            </w:r>
          </w:p>
        </w:tc>
        <w:tc>
          <w:tcPr>
            <w:tcW w:w="1818" w:type="dxa"/>
            <w:tcBorders>
              <w:top w:val="nil"/>
              <w:left w:val="nil"/>
              <w:bottom w:val="single" w:sz="8" w:space="0" w:color="auto"/>
              <w:right w:val="single" w:sz="8" w:space="0" w:color="auto"/>
            </w:tcBorders>
            <w:shd w:val="clear" w:color="auto" w:fill="auto"/>
            <w:vAlign w:val="center"/>
            <w:hideMark/>
          </w:tcPr>
          <w:p w14:paraId="4F3620B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6A90E11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192C4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DA29A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60A85C" w14:textId="77777777" w:rsidR="00F83730" w:rsidRPr="00B67262" w:rsidRDefault="00F83730" w:rsidP="00612BA2">
            <w:pPr>
              <w:spacing w:before="0"/>
              <w:jc w:val="center"/>
              <w:rPr>
                <w:rFonts w:cs="Arial"/>
                <w:sz w:val="16"/>
                <w:szCs w:val="16"/>
              </w:rPr>
            </w:pPr>
            <w:r w:rsidRPr="00B67262">
              <w:rPr>
                <w:rFonts w:cs="Arial"/>
                <w:sz w:val="16"/>
                <w:szCs w:val="16"/>
              </w:rPr>
              <w:t>22/02</w:t>
            </w:r>
          </w:p>
        </w:tc>
        <w:tc>
          <w:tcPr>
            <w:tcW w:w="1817" w:type="dxa"/>
            <w:tcBorders>
              <w:top w:val="nil"/>
              <w:left w:val="nil"/>
              <w:bottom w:val="single" w:sz="8" w:space="0" w:color="auto"/>
              <w:right w:val="single" w:sz="8" w:space="0" w:color="auto"/>
            </w:tcBorders>
            <w:shd w:val="clear" w:color="auto" w:fill="auto"/>
            <w:vAlign w:val="center"/>
            <w:hideMark/>
          </w:tcPr>
          <w:p w14:paraId="36279D5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14:paraId="28CB53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1B3E8B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86A6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73EC7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218196E" w14:textId="77777777" w:rsidR="00F83730" w:rsidRPr="00B67262" w:rsidRDefault="00F83730" w:rsidP="00612BA2">
            <w:pPr>
              <w:spacing w:before="0"/>
              <w:jc w:val="center"/>
              <w:rPr>
                <w:rFonts w:cs="Arial"/>
                <w:sz w:val="16"/>
                <w:szCs w:val="16"/>
              </w:rPr>
            </w:pPr>
            <w:r w:rsidRPr="00B67262">
              <w:rPr>
                <w:rFonts w:cs="Arial"/>
                <w:sz w:val="16"/>
                <w:szCs w:val="16"/>
              </w:rPr>
              <w:t>22/03</w:t>
            </w:r>
          </w:p>
        </w:tc>
        <w:tc>
          <w:tcPr>
            <w:tcW w:w="1817" w:type="dxa"/>
            <w:tcBorders>
              <w:top w:val="nil"/>
              <w:left w:val="nil"/>
              <w:bottom w:val="single" w:sz="8" w:space="0" w:color="auto"/>
              <w:right w:val="single" w:sz="8" w:space="0" w:color="auto"/>
            </w:tcBorders>
            <w:shd w:val="clear" w:color="auto" w:fill="auto"/>
            <w:vAlign w:val="center"/>
            <w:hideMark/>
          </w:tcPr>
          <w:p w14:paraId="2194951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14:paraId="5C27434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694CEB0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E195D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99793D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E739F65" w14:textId="77777777" w:rsidR="00F83730" w:rsidRPr="00B67262" w:rsidRDefault="00F83730" w:rsidP="00612BA2">
            <w:pPr>
              <w:spacing w:before="0"/>
              <w:jc w:val="center"/>
              <w:rPr>
                <w:rFonts w:cs="Arial"/>
                <w:sz w:val="16"/>
                <w:szCs w:val="16"/>
              </w:rPr>
            </w:pPr>
            <w:r w:rsidRPr="00B67262">
              <w:rPr>
                <w:rFonts w:cs="Arial"/>
                <w:sz w:val="16"/>
                <w:szCs w:val="16"/>
              </w:rPr>
              <w:t>22/04</w:t>
            </w:r>
          </w:p>
        </w:tc>
        <w:tc>
          <w:tcPr>
            <w:tcW w:w="1817" w:type="dxa"/>
            <w:tcBorders>
              <w:top w:val="nil"/>
              <w:left w:val="nil"/>
              <w:bottom w:val="single" w:sz="8" w:space="0" w:color="auto"/>
              <w:right w:val="single" w:sz="8" w:space="0" w:color="auto"/>
            </w:tcBorders>
            <w:shd w:val="clear" w:color="auto" w:fill="auto"/>
            <w:vAlign w:val="center"/>
            <w:hideMark/>
          </w:tcPr>
          <w:p w14:paraId="54B6A0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14:paraId="7D2FEC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327DDA4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2A94B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025AD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1029ED" w14:textId="77777777" w:rsidR="00F83730" w:rsidRPr="00B67262" w:rsidRDefault="00F83730" w:rsidP="00612BA2">
            <w:pPr>
              <w:spacing w:before="0"/>
              <w:jc w:val="center"/>
              <w:rPr>
                <w:rFonts w:cs="Arial"/>
                <w:sz w:val="16"/>
                <w:szCs w:val="16"/>
              </w:rPr>
            </w:pPr>
            <w:r w:rsidRPr="00B67262">
              <w:rPr>
                <w:rFonts w:cs="Arial"/>
                <w:sz w:val="16"/>
                <w:szCs w:val="16"/>
              </w:rPr>
              <w:t>22/05</w:t>
            </w:r>
          </w:p>
        </w:tc>
        <w:tc>
          <w:tcPr>
            <w:tcW w:w="1817" w:type="dxa"/>
            <w:tcBorders>
              <w:top w:val="nil"/>
              <w:left w:val="nil"/>
              <w:bottom w:val="single" w:sz="8" w:space="0" w:color="auto"/>
              <w:right w:val="single" w:sz="8" w:space="0" w:color="auto"/>
            </w:tcBorders>
            <w:shd w:val="clear" w:color="auto" w:fill="auto"/>
            <w:vAlign w:val="center"/>
            <w:hideMark/>
          </w:tcPr>
          <w:p w14:paraId="52253C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9830E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33D0112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2ED8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DF7F1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0761181" w14:textId="77777777" w:rsidR="00F83730" w:rsidRPr="00B67262" w:rsidRDefault="00F83730" w:rsidP="00612BA2">
            <w:pPr>
              <w:spacing w:before="0"/>
              <w:jc w:val="center"/>
              <w:rPr>
                <w:rFonts w:cs="Arial"/>
                <w:sz w:val="16"/>
                <w:szCs w:val="16"/>
              </w:rPr>
            </w:pPr>
            <w:r w:rsidRPr="00B67262">
              <w:rPr>
                <w:rFonts w:cs="Arial"/>
                <w:sz w:val="16"/>
                <w:szCs w:val="16"/>
              </w:rPr>
              <w:t>22/06</w:t>
            </w:r>
          </w:p>
        </w:tc>
        <w:tc>
          <w:tcPr>
            <w:tcW w:w="1817" w:type="dxa"/>
            <w:tcBorders>
              <w:top w:val="nil"/>
              <w:left w:val="nil"/>
              <w:bottom w:val="single" w:sz="8" w:space="0" w:color="auto"/>
              <w:right w:val="single" w:sz="8" w:space="0" w:color="auto"/>
            </w:tcBorders>
            <w:shd w:val="clear" w:color="auto" w:fill="auto"/>
            <w:vAlign w:val="center"/>
            <w:hideMark/>
          </w:tcPr>
          <w:p w14:paraId="3C8A53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1C4C7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1521D6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2D613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65E3B3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BFE1F48" w14:textId="77777777" w:rsidR="00F83730" w:rsidRPr="00B67262" w:rsidRDefault="00F83730" w:rsidP="00612BA2">
            <w:pPr>
              <w:spacing w:before="0"/>
              <w:jc w:val="center"/>
              <w:rPr>
                <w:rFonts w:cs="Arial"/>
                <w:sz w:val="16"/>
                <w:szCs w:val="16"/>
              </w:rPr>
            </w:pPr>
            <w:r w:rsidRPr="00B67262">
              <w:rPr>
                <w:rFonts w:cs="Arial"/>
                <w:sz w:val="16"/>
                <w:szCs w:val="16"/>
              </w:rPr>
              <w:t>22/07</w:t>
            </w:r>
          </w:p>
        </w:tc>
        <w:tc>
          <w:tcPr>
            <w:tcW w:w="1817" w:type="dxa"/>
            <w:vMerge w:val="restart"/>
            <w:tcBorders>
              <w:top w:val="nil"/>
              <w:left w:val="nil"/>
              <w:right w:val="single" w:sz="8" w:space="0" w:color="auto"/>
            </w:tcBorders>
            <w:shd w:val="clear" w:color="auto" w:fill="auto"/>
            <w:vAlign w:val="center"/>
            <w:hideMark/>
          </w:tcPr>
          <w:p w14:paraId="0F02ECE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November to February, </w:t>
            </w:r>
          </w:p>
          <w:p w14:paraId="7E47AC3D"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May to August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EA79B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1EF98A8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644542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EF65CA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812399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E375D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D02FC7C"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69CECC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35407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F72A36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4D93E9" w14:textId="77777777" w:rsidR="00F83730" w:rsidRPr="00B67262" w:rsidRDefault="00F83730" w:rsidP="00612BA2">
            <w:pPr>
              <w:spacing w:before="0"/>
              <w:jc w:val="center"/>
              <w:rPr>
                <w:rFonts w:cs="Arial"/>
                <w:sz w:val="16"/>
                <w:szCs w:val="16"/>
              </w:rPr>
            </w:pPr>
            <w:r w:rsidRPr="00B67262">
              <w:rPr>
                <w:rFonts w:cs="Arial"/>
                <w:sz w:val="16"/>
                <w:szCs w:val="16"/>
              </w:rPr>
              <w:t>22/09</w:t>
            </w:r>
          </w:p>
        </w:tc>
        <w:tc>
          <w:tcPr>
            <w:tcW w:w="1817" w:type="dxa"/>
            <w:tcBorders>
              <w:top w:val="nil"/>
              <w:left w:val="nil"/>
              <w:bottom w:val="single" w:sz="8" w:space="0" w:color="auto"/>
              <w:right w:val="single" w:sz="8" w:space="0" w:color="auto"/>
            </w:tcBorders>
            <w:shd w:val="clear" w:color="auto" w:fill="auto"/>
            <w:vAlign w:val="center"/>
            <w:hideMark/>
          </w:tcPr>
          <w:p w14:paraId="47304D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14:paraId="231FCA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15B4BB4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803B6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59E2B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F34B82" w14:textId="77777777" w:rsidR="00F83730" w:rsidRPr="00B67262" w:rsidRDefault="00F83730" w:rsidP="00612BA2">
            <w:pPr>
              <w:spacing w:before="0"/>
              <w:jc w:val="center"/>
              <w:rPr>
                <w:rFonts w:cs="Arial"/>
                <w:sz w:val="16"/>
                <w:szCs w:val="16"/>
              </w:rPr>
            </w:pPr>
            <w:r w:rsidRPr="00B67262">
              <w:rPr>
                <w:rFonts w:cs="Arial"/>
                <w:sz w:val="16"/>
                <w:szCs w:val="16"/>
              </w:rPr>
              <w:t>22/10</w:t>
            </w:r>
          </w:p>
        </w:tc>
        <w:tc>
          <w:tcPr>
            <w:tcW w:w="1817" w:type="dxa"/>
            <w:tcBorders>
              <w:top w:val="nil"/>
              <w:left w:val="nil"/>
              <w:bottom w:val="single" w:sz="8" w:space="0" w:color="auto"/>
              <w:right w:val="single" w:sz="8" w:space="0" w:color="auto"/>
            </w:tcBorders>
            <w:shd w:val="clear" w:color="auto" w:fill="auto"/>
            <w:vAlign w:val="center"/>
            <w:hideMark/>
          </w:tcPr>
          <w:p w14:paraId="2FA490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14:paraId="574FC7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January [JNCC]</w:t>
            </w:r>
          </w:p>
        </w:tc>
        <w:tc>
          <w:tcPr>
            <w:tcW w:w="1817" w:type="dxa"/>
            <w:tcBorders>
              <w:top w:val="nil"/>
              <w:left w:val="nil"/>
              <w:bottom w:val="single" w:sz="8" w:space="0" w:color="auto"/>
              <w:right w:val="nil"/>
            </w:tcBorders>
            <w:shd w:val="clear" w:color="auto" w:fill="auto"/>
            <w:vAlign w:val="center"/>
            <w:hideMark/>
          </w:tcPr>
          <w:p w14:paraId="2AABBE2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AA4E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CC183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009C1F5" w14:textId="77777777" w:rsidR="00F83730" w:rsidRPr="00B67262" w:rsidRDefault="00F83730" w:rsidP="00612BA2">
            <w:pPr>
              <w:spacing w:before="0"/>
              <w:jc w:val="center"/>
              <w:rPr>
                <w:rFonts w:cs="Arial"/>
                <w:sz w:val="16"/>
                <w:szCs w:val="16"/>
              </w:rPr>
            </w:pPr>
            <w:r w:rsidRPr="00B67262">
              <w:rPr>
                <w:rFonts w:cs="Arial"/>
                <w:sz w:val="16"/>
                <w:szCs w:val="16"/>
              </w:rPr>
              <w:t>22/11</w:t>
            </w:r>
          </w:p>
        </w:tc>
        <w:tc>
          <w:tcPr>
            <w:tcW w:w="1817" w:type="dxa"/>
            <w:tcBorders>
              <w:top w:val="nil"/>
              <w:left w:val="nil"/>
              <w:bottom w:val="single" w:sz="8" w:space="0" w:color="auto"/>
              <w:right w:val="single" w:sz="8" w:space="0" w:color="auto"/>
            </w:tcBorders>
            <w:shd w:val="clear" w:color="auto" w:fill="auto"/>
            <w:vAlign w:val="center"/>
            <w:hideMark/>
          </w:tcPr>
          <w:p w14:paraId="616286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BE02C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20ED63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3CC79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2E96A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6DFF889" w14:textId="77777777" w:rsidR="00F83730" w:rsidRPr="00B67262" w:rsidRDefault="00F83730" w:rsidP="00612BA2">
            <w:pPr>
              <w:spacing w:before="0"/>
              <w:jc w:val="center"/>
              <w:rPr>
                <w:rFonts w:cs="Arial"/>
                <w:sz w:val="16"/>
                <w:szCs w:val="16"/>
              </w:rPr>
            </w:pPr>
            <w:r w:rsidRPr="00B67262">
              <w:rPr>
                <w:rFonts w:cs="Arial"/>
                <w:sz w:val="16"/>
                <w:szCs w:val="16"/>
              </w:rPr>
              <w:t>22/12</w:t>
            </w:r>
          </w:p>
        </w:tc>
        <w:tc>
          <w:tcPr>
            <w:tcW w:w="1817" w:type="dxa"/>
            <w:tcBorders>
              <w:top w:val="nil"/>
              <w:left w:val="nil"/>
              <w:bottom w:val="single" w:sz="8" w:space="0" w:color="auto"/>
              <w:right w:val="single" w:sz="8" w:space="0" w:color="auto"/>
            </w:tcBorders>
            <w:shd w:val="clear" w:color="auto" w:fill="auto"/>
            <w:vAlign w:val="center"/>
            <w:hideMark/>
          </w:tcPr>
          <w:p w14:paraId="494E6A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605781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80EA6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1432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6F0BE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FA84F52" w14:textId="77777777" w:rsidR="00F83730" w:rsidRPr="00B67262" w:rsidRDefault="00F83730" w:rsidP="00612BA2">
            <w:pPr>
              <w:spacing w:before="0"/>
              <w:jc w:val="center"/>
              <w:rPr>
                <w:rFonts w:cs="Arial"/>
                <w:sz w:val="16"/>
                <w:szCs w:val="16"/>
              </w:rPr>
            </w:pPr>
            <w:r w:rsidRPr="00B67262">
              <w:rPr>
                <w:rFonts w:cs="Arial"/>
                <w:sz w:val="16"/>
                <w:szCs w:val="16"/>
              </w:rPr>
              <w:t>22/13</w:t>
            </w:r>
          </w:p>
        </w:tc>
        <w:tc>
          <w:tcPr>
            <w:tcW w:w="1817" w:type="dxa"/>
            <w:tcBorders>
              <w:top w:val="nil"/>
              <w:left w:val="nil"/>
              <w:bottom w:val="single" w:sz="8" w:space="0" w:color="auto"/>
              <w:right w:val="single" w:sz="8" w:space="0" w:color="auto"/>
            </w:tcBorders>
            <w:shd w:val="clear" w:color="auto" w:fill="auto"/>
            <w:vAlign w:val="center"/>
            <w:hideMark/>
          </w:tcPr>
          <w:p w14:paraId="76F8094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488D8D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0F26C5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32479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2B930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CFB861" w14:textId="77777777" w:rsidR="00F83730" w:rsidRPr="00B67262" w:rsidRDefault="00F83730" w:rsidP="00612BA2">
            <w:pPr>
              <w:spacing w:before="0"/>
              <w:jc w:val="center"/>
              <w:rPr>
                <w:rFonts w:cs="Arial"/>
                <w:sz w:val="16"/>
                <w:szCs w:val="16"/>
              </w:rPr>
            </w:pPr>
            <w:r w:rsidRPr="00B67262">
              <w:rPr>
                <w:rFonts w:cs="Arial"/>
                <w:sz w:val="16"/>
                <w:szCs w:val="16"/>
              </w:rPr>
              <w:t>22/14</w:t>
            </w:r>
          </w:p>
        </w:tc>
        <w:tc>
          <w:tcPr>
            <w:tcW w:w="1817" w:type="dxa"/>
            <w:tcBorders>
              <w:top w:val="nil"/>
              <w:left w:val="nil"/>
              <w:bottom w:val="single" w:sz="8" w:space="0" w:color="auto"/>
              <w:right w:val="single" w:sz="8" w:space="0" w:color="auto"/>
            </w:tcBorders>
            <w:shd w:val="clear" w:color="auto" w:fill="auto"/>
            <w:vAlign w:val="center"/>
            <w:hideMark/>
          </w:tcPr>
          <w:p w14:paraId="47E150A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9E01AC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6FB3F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57A74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09870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58672F3" w14:textId="77777777" w:rsidR="00F83730" w:rsidRPr="00B67262" w:rsidRDefault="00F83730" w:rsidP="00612BA2">
            <w:pPr>
              <w:spacing w:before="0"/>
              <w:jc w:val="center"/>
              <w:rPr>
                <w:rFonts w:cs="Arial"/>
                <w:sz w:val="16"/>
                <w:szCs w:val="16"/>
              </w:rPr>
            </w:pPr>
            <w:r w:rsidRPr="00B67262">
              <w:rPr>
                <w:rFonts w:cs="Arial"/>
                <w:sz w:val="16"/>
                <w:szCs w:val="16"/>
              </w:rPr>
              <w:t>22/15</w:t>
            </w:r>
          </w:p>
        </w:tc>
        <w:tc>
          <w:tcPr>
            <w:tcW w:w="1817" w:type="dxa"/>
            <w:tcBorders>
              <w:top w:val="nil"/>
              <w:left w:val="nil"/>
              <w:bottom w:val="single" w:sz="8" w:space="0" w:color="auto"/>
              <w:right w:val="single" w:sz="8" w:space="0" w:color="auto"/>
            </w:tcBorders>
            <w:shd w:val="clear" w:color="auto" w:fill="auto"/>
            <w:vAlign w:val="center"/>
            <w:hideMark/>
          </w:tcPr>
          <w:p w14:paraId="11F47C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6B5C7C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0FFE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AAFC2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7805E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186D9F" w14:textId="77777777" w:rsidR="00F83730" w:rsidRPr="00B67262" w:rsidRDefault="00F83730" w:rsidP="00612BA2">
            <w:pPr>
              <w:spacing w:before="0"/>
              <w:jc w:val="center"/>
              <w:rPr>
                <w:rFonts w:cs="Arial"/>
                <w:sz w:val="16"/>
                <w:szCs w:val="16"/>
              </w:rPr>
            </w:pPr>
            <w:r w:rsidRPr="00B67262">
              <w:rPr>
                <w:rFonts w:cs="Arial"/>
                <w:sz w:val="16"/>
                <w:szCs w:val="16"/>
              </w:rPr>
              <w:t>22/16</w:t>
            </w:r>
          </w:p>
        </w:tc>
        <w:tc>
          <w:tcPr>
            <w:tcW w:w="1817" w:type="dxa"/>
            <w:tcBorders>
              <w:top w:val="nil"/>
              <w:left w:val="nil"/>
              <w:bottom w:val="single" w:sz="8" w:space="0" w:color="auto"/>
              <w:right w:val="single" w:sz="8" w:space="0" w:color="auto"/>
            </w:tcBorders>
            <w:shd w:val="clear" w:color="auto" w:fill="auto"/>
            <w:vAlign w:val="center"/>
            <w:hideMark/>
          </w:tcPr>
          <w:p w14:paraId="4B3243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4439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E663CE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3C33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75DD6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2A900D8" w14:textId="77777777" w:rsidR="00F83730" w:rsidRPr="00B67262" w:rsidRDefault="00F83730" w:rsidP="00612BA2">
            <w:pPr>
              <w:spacing w:before="0"/>
              <w:jc w:val="center"/>
              <w:rPr>
                <w:rFonts w:cs="Arial"/>
                <w:sz w:val="16"/>
                <w:szCs w:val="16"/>
              </w:rPr>
            </w:pPr>
            <w:r w:rsidRPr="00B67262">
              <w:rPr>
                <w:rFonts w:cs="Arial"/>
                <w:sz w:val="16"/>
                <w:szCs w:val="16"/>
              </w:rPr>
              <w:t>22/17</w:t>
            </w:r>
          </w:p>
        </w:tc>
        <w:tc>
          <w:tcPr>
            <w:tcW w:w="1817" w:type="dxa"/>
            <w:tcBorders>
              <w:top w:val="nil"/>
              <w:left w:val="nil"/>
              <w:bottom w:val="single" w:sz="8" w:space="0" w:color="auto"/>
              <w:right w:val="single" w:sz="8" w:space="0" w:color="auto"/>
            </w:tcBorders>
            <w:shd w:val="clear" w:color="auto" w:fill="auto"/>
            <w:vAlign w:val="center"/>
            <w:hideMark/>
          </w:tcPr>
          <w:p w14:paraId="18922FE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3B450ED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357C22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BFF6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D834F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608D49F" w14:textId="77777777" w:rsidR="00F83730" w:rsidRPr="00B67262" w:rsidRDefault="00F83730" w:rsidP="00612BA2">
            <w:pPr>
              <w:spacing w:before="0"/>
              <w:jc w:val="center"/>
              <w:rPr>
                <w:rFonts w:cs="Arial"/>
                <w:sz w:val="16"/>
                <w:szCs w:val="16"/>
              </w:rPr>
            </w:pPr>
            <w:r w:rsidRPr="00B67262">
              <w:rPr>
                <w:rFonts w:cs="Arial"/>
                <w:sz w:val="16"/>
                <w:szCs w:val="16"/>
              </w:rPr>
              <w:t>22/18</w:t>
            </w:r>
          </w:p>
        </w:tc>
        <w:tc>
          <w:tcPr>
            <w:tcW w:w="1817" w:type="dxa"/>
            <w:tcBorders>
              <w:top w:val="nil"/>
              <w:left w:val="nil"/>
              <w:bottom w:val="single" w:sz="8" w:space="0" w:color="auto"/>
              <w:right w:val="single" w:sz="8" w:space="0" w:color="auto"/>
            </w:tcBorders>
            <w:shd w:val="clear" w:color="auto" w:fill="auto"/>
            <w:vAlign w:val="center"/>
            <w:hideMark/>
          </w:tcPr>
          <w:p w14:paraId="3BD1A6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74F385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554C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6E461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11212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18ABA20" w14:textId="77777777" w:rsidR="00F83730" w:rsidRPr="00B67262" w:rsidRDefault="00F83730" w:rsidP="00612BA2">
            <w:pPr>
              <w:spacing w:before="0"/>
              <w:jc w:val="center"/>
              <w:rPr>
                <w:rFonts w:cs="Arial"/>
                <w:sz w:val="16"/>
                <w:szCs w:val="16"/>
              </w:rPr>
            </w:pPr>
            <w:r w:rsidRPr="00B67262">
              <w:rPr>
                <w:rFonts w:cs="Arial"/>
                <w:sz w:val="16"/>
                <w:szCs w:val="16"/>
              </w:rPr>
              <w:t>22/19</w:t>
            </w:r>
          </w:p>
        </w:tc>
        <w:tc>
          <w:tcPr>
            <w:tcW w:w="1817" w:type="dxa"/>
            <w:tcBorders>
              <w:top w:val="nil"/>
              <w:left w:val="nil"/>
              <w:bottom w:val="single" w:sz="8" w:space="0" w:color="auto"/>
              <w:right w:val="single" w:sz="8" w:space="0" w:color="auto"/>
            </w:tcBorders>
            <w:shd w:val="clear" w:color="auto" w:fill="auto"/>
            <w:vAlign w:val="center"/>
            <w:hideMark/>
          </w:tcPr>
          <w:p w14:paraId="32133A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6A55D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01049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19EF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8A4D1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D5894FD" w14:textId="77777777" w:rsidR="00F83730" w:rsidRPr="00B67262" w:rsidRDefault="00F83730" w:rsidP="00612BA2">
            <w:pPr>
              <w:spacing w:before="0"/>
              <w:jc w:val="center"/>
              <w:rPr>
                <w:rFonts w:cs="Arial"/>
                <w:sz w:val="16"/>
                <w:szCs w:val="16"/>
              </w:rPr>
            </w:pPr>
            <w:r w:rsidRPr="00B67262">
              <w:rPr>
                <w:rFonts w:cs="Arial"/>
                <w:sz w:val="16"/>
                <w:szCs w:val="16"/>
              </w:rPr>
              <w:t>22/20</w:t>
            </w:r>
          </w:p>
        </w:tc>
        <w:tc>
          <w:tcPr>
            <w:tcW w:w="1817" w:type="dxa"/>
            <w:tcBorders>
              <w:top w:val="nil"/>
              <w:left w:val="nil"/>
              <w:bottom w:val="single" w:sz="8" w:space="0" w:color="auto"/>
              <w:right w:val="single" w:sz="8" w:space="0" w:color="auto"/>
            </w:tcBorders>
            <w:shd w:val="clear" w:color="auto" w:fill="auto"/>
            <w:vAlign w:val="center"/>
            <w:hideMark/>
          </w:tcPr>
          <w:p w14:paraId="2A58A8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6366A8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0A293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FD39F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4774B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6138956" w14:textId="77777777" w:rsidR="00F83730" w:rsidRPr="00B67262" w:rsidRDefault="00F83730" w:rsidP="00612BA2">
            <w:pPr>
              <w:spacing w:before="0"/>
              <w:jc w:val="center"/>
              <w:rPr>
                <w:rFonts w:cs="Arial"/>
                <w:sz w:val="16"/>
                <w:szCs w:val="16"/>
              </w:rPr>
            </w:pPr>
            <w:r w:rsidRPr="00B67262">
              <w:rPr>
                <w:rFonts w:cs="Arial"/>
                <w:sz w:val="16"/>
                <w:szCs w:val="16"/>
              </w:rPr>
              <w:t>22/21</w:t>
            </w:r>
          </w:p>
        </w:tc>
        <w:tc>
          <w:tcPr>
            <w:tcW w:w="1817" w:type="dxa"/>
            <w:tcBorders>
              <w:top w:val="nil"/>
              <w:left w:val="nil"/>
              <w:bottom w:val="single" w:sz="8" w:space="0" w:color="auto"/>
              <w:right w:val="single" w:sz="8" w:space="0" w:color="auto"/>
            </w:tcBorders>
            <w:shd w:val="clear" w:color="auto" w:fill="auto"/>
            <w:vAlign w:val="center"/>
            <w:hideMark/>
          </w:tcPr>
          <w:p w14:paraId="76888C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6F8B5EE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0C5ECD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1BAAE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71DA0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F89550D" w14:textId="77777777" w:rsidR="00F83730" w:rsidRPr="00B67262" w:rsidRDefault="00F83730" w:rsidP="00612BA2">
            <w:pPr>
              <w:spacing w:before="0"/>
              <w:jc w:val="center"/>
              <w:rPr>
                <w:rFonts w:cs="Arial"/>
                <w:sz w:val="16"/>
                <w:szCs w:val="16"/>
              </w:rPr>
            </w:pPr>
            <w:r w:rsidRPr="00B67262">
              <w:rPr>
                <w:rFonts w:cs="Arial"/>
                <w:sz w:val="16"/>
                <w:szCs w:val="16"/>
              </w:rPr>
              <w:t>22/22</w:t>
            </w:r>
          </w:p>
        </w:tc>
        <w:tc>
          <w:tcPr>
            <w:tcW w:w="1817" w:type="dxa"/>
            <w:tcBorders>
              <w:top w:val="nil"/>
              <w:left w:val="nil"/>
              <w:bottom w:val="single" w:sz="8" w:space="0" w:color="auto"/>
              <w:right w:val="single" w:sz="8" w:space="0" w:color="auto"/>
            </w:tcBorders>
            <w:shd w:val="clear" w:color="auto" w:fill="auto"/>
            <w:vAlign w:val="center"/>
            <w:hideMark/>
          </w:tcPr>
          <w:p w14:paraId="4290B2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41A169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7E105D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A97C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043C4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699603D" w14:textId="77777777" w:rsidR="00F83730" w:rsidRPr="00B67262" w:rsidRDefault="00F83730" w:rsidP="00612BA2">
            <w:pPr>
              <w:spacing w:before="0"/>
              <w:jc w:val="center"/>
              <w:rPr>
                <w:rFonts w:cs="Arial"/>
                <w:sz w:val="16"/>
                <w:szCs w:val="16"/>
              </w:rPr>
            </w:pPr>
            <w:r w:rsidRPr="00B67262">
              <w:rPr>
                <w:rFonts w:cs="Arial"/>
                <w:sz w:val="16"/>
                <w:szCs w:val="16"/>
              </w:rPr>
              <w:t>22/23</w:t>
            </w:r>
          </w:p>
        </w:tc>
        <w:tc>
          <w:tcPr>
            <w:tcW w:w="1817" w:type="dxa"/>
            <w:tcBorders>
              <w:top w:val="nil"/>
              <w:left w:val="nil"/>
              <w:bottom w:val="single" w:sz="8" w:space="0" w:color="auto"/>
              <w:right w:val="single" w:sz="8" w:space="0" w:color="auto"/>
            </w:tcBorders>
            <w:shd w:val="clear" w:color="auto" w:fill="auto"/>
            <w:vAlign w:val="center"/>
            <w:hideMark/>
          </w:tcPr>
          <w:p w14:paraId="650DC55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C58C23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41FC4D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CF7EE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04667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2CE7EC8" w14:textId="77777777" w:rsidR="00F83730" w:rsidRPr="00B67262" w:rsidRDefault="00F83730" w:rsidP="00612BA2">
            <w:pPr>
              <w:spacing w:before="0"/>
              <w:jc w:val="center"/>
              <w:rPr>
                <w:rFonts w:cs="Arial"/>
                <w:sz w:val="16"/>
                <w:szCs w:val="16"/>
              </w:rPr>
            </w:pPr>
            <w:r w:rsidRPr="00B67262">
              <w:rPr>
                <w:rFonts w:cs="Arial"/>
                <w:sz w:val="16"/>
                <w:szCs w:val="16"/>
              </w:rPr>
              <w:t>22/24</w:t>
            </w:r>
          </w:p>
        </w:tc>
        <w:tc>
          <w:tcPr>
            <w:tcW w:w="1817" w:type="dxa"/>
            <w:tcBorders>
              <w:top w:val="nil"/>
              <w:left w:val="nil"/>
              <w:bottom w:val="single" w:sz="8" w:space="0" w:color="auto"/>
              <w:right w:val="single" w:sz="8" w:space="0" w:color="auto"/>
            </w:tcBorders>
            <w:shd w:val="clear" w:color="auto" w:fill="auto"/>
            <w:vAlign w:val="center"/>
            <w:hideMark/>
          </w:tcPr>
          <w:p w14:paraId="76E2C38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747307A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BF958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CF8C4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23B14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7F2DC36" w14:textId="77777777" w:rsidR="00F83730" w:rsidRPr="00B67262" w:rsidRDefault="00F83730" w:rsidP="00612BA2">
            <w:pPr>
              <w:spacing w:before="0"/>
              <w:jc w:val="center"/>
              <w:rPr>
                <w:rFonts w:cs="Arial"/>
                <w:sz w:val="16"/>
                <w:szCs w:val="16"/>
              </w:rPr>
            </w:pPr>
            <w:r w:rsidRPr="00B67262">
              <w:rPr>
                <w:rFonts w:cs="Arial"/>
                <w:sz w:val="16"/>
                <w:szCs w:val="16"/>
              </w:rPr>
              <w:t>22/25</w:t>
            </w:r>
          </w:p>
        </w:tc>
        <w:tc>
          <w:tcPr>
            <w:tcW w:w="1817" w:type="dxa"/>
            <w:tcBorders>
              <w:top w:val="nil"/>
              <w:left w:val="nil"/>
              <w:bottom w:val="single" w:sz="8" w:space="0" w:color="auto"/>
              <w:right w:val="single" w:sz="8" w:space="0" w:color="auto"/>
            </w:tcBorders>
            <w:shd w:val="clear" w:color="auto" w:fill="auto"/>
            <w:vAlign w:val="center"/>
            <w:hideMark/>
          </w:tcPr>
          <w:p w14:paraId="0AF6C9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38A3C55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D59B9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BF415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0E2F3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F99E705" w14:textId="77777777" w:rsidR="00F83730" w:rsidRPr="00B67262" w:rsidRDefault="00F83730" w:rsidP="00612BA2">
            <w:pPr>
              <w:spacing w:before="0"/>
              <w:jc w:val="center"/>
              <w:rPr>
                <w:rFonts w:cs="Arial"/>
                <w:sz w:val="16"/>
                <w:szCs w:val="16"/>
              </w:rPr>
            </w:pPr>
            <w:r w:rsidRPr="00B67262">
              <w:rPr>
                <w:rFonts w:cs="Arial"/>
                <w:sz w:val="16"/>
                <w:szCs w:val="16"/>
              </w:rPr>
              <w:t>22/26</w:t>
            </w:r>
          </w:p>
        </w:tc>
        <w:tc>
          <w:tcPr>
            <w:tcW w:w="1817" w:type="dxa"/>
            <w:tcBorders>
              <w:top w:val="nil"/>
              <w:left w:val="nil"/>
              <w:bottom w:val="single" w:sz="8" w:space="0" w:color="auto"/>
              <w:right w:val="single" w:sz="8" w:space="0" w:color="auto"/>
            </w:tcBorders>
            <w:shd w:val="clear" w:color="auto" w:fill="auto"/>
            <w:vAlign w:val="center"/>
            <w:hideMark/>
          </w:tcPr>
          <w:p w14:paraId="2E40900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7DE2DF0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3939C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DAB1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37F5C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DB04834" w14:textId="77777777" w:rsidR="00F83730" w:rsidRPr="00B67262" w:rsidRDefault="00F83730" w:rsidP="00612BA2">
            <w:pPr>
              <w:spacing w:before="0"/>
              <w:jc w:val="center"/>
              <w:rPr>
                <w:rFonts w:cs="Arial"/>
                <w:sz w:val="16"/>
                <w:szCs w:val="16"/>
              </w:rPr>
            </w:pPr>
            <w:r w:rsidRPr="00B67262">
              <w:rPr>
                <w:rFonts w:cs="Arial"/>
                <w:sz w:val="16"/>
                <w:szCs w:val="16"/>
              </w:rPr>
              <w:t>22/27</w:t>
            </w:r>
          </w:p>
        </w:tc>
        <w:tc>
          <w:tcPr>
            <w:tcW w:w="1817" w:type="dxa"/>
            <w:tcBorders>
              <w:top w:val="nil"/>
              <w:left w:val="nil"/>
              <w:bottom w:val="single" w:sz="8" w:space="0" w:color="auto"/>
              <w:right w:val="single" w:sz="8" w:space="0" w:color="auto"/>
            </w:tcBorders>
            <w:shd w:val="clear" w:color="auto" w:fill="auto"/>
            <w:vAlign w:val="center"/>
            <w:hideMark/>
          </w:tcPr>
          <w:p w14:paraId="7ECEE46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621D4AB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8C910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8313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29B1A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816090B" w14:textId="77777777" w:rsidR="00F83730" w:rsidRPr="00B67262" w:rsidRDefault="00F83730" w:rsidP="00612BA2">
            <w:pPr>
              <w:spacing w:before="0"/>
              <w:jc w:val="center"/>
              <w:rPr>
                <w:rFonts w:cs="Arial"/>
                <w:sz w:val="16"/>
                <w:szCs w:val="16"/>
              </w:rPr>
            </w:pPr>
            <w:r w:rsidRPr="00B67262">
              <w:rPr>
                <w:rFonts w:cs="Arial"/>
                <w:sz w:val="16"/>
                <w:szCs w:val="16"/>
              </w:rPr>
              <w:t>22/28</w:t>
            </w:r>
          </w:p>
        </w:tc>
        <w:tc>
          <w:tcPr>
            <w:tcW w:w="1817" w:type="dxa"/>
            <w:tcBorders>
              <w:top w:val="nil"/>
              <w:left w:val="nil"/>
              <w:bottom w:val="single" w:sz="8" w:space="0" w:color="auto"/>
              <w:right w:val="single" w:sz="8" w:space="0" w:color="auto"/>
            </w:tcBorders>
            <w:shd w:val="clear" w:color="auto" w:fill="auto"/>
            <w:vAlign w:val="center"/>
            <w:hideMark/>
          </w:tcPr>
          <w:p w14:paraId="7065B5E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901112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8FBC6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03CB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547B1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362A4F2" w14:textId="77777777" w:rsidR="00F83730" w:rsidRPr="00B67262" w:rsidRDefault="00F83730" w:rsidP="00612BA2">
            <w:pPr>
              <w:spacing w:before="0"/>
              <w:jc w:val="center"/>
              <w:rPr>
                <w:rFonts w:cs="Arial"/>
                <w:sz w:val="16"/>
                <w:szCs w:val="16"/>
              </w:rPr>
            </w:pPr>
            <w:r w:rsidRPr="00B67262">
              <w:rPr>
                <w:rFonts w:cs="Arial"/>
                <w:sz w:val="16"/>
                <w:szCs w:val="16"/>
              </w:rPr>
              <w:t>22/29</w:t>
            </w:r>
          </w:p>
        </w:tc>
        <w:tc>
          <w:tcPr>
            <w:tcW w:w="1817" w:type="dxa"/>
            <w:tcBorders>
              <w:top w:val="nil"/>
              <w:left w:val="nil"/>
              <w:bottom w:val="single" w:sz="8" w:space="0" w:color="auto"/>
              <w:right w:val="single" w:sz="8" w:space="0" w:color="auto"/>
            </w:tcBorders>
            <w:shd w:val="clear" w:color="auto" w:fill="auto"/>
            <w:vAlign w:val="center"/>
            <w:hideMark/>
          </w:tcPr>
          <w:p w14:paraId="7A5E99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1A3E34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643D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99FB3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256EF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A833F07" w14:textId="77777777" w:rsidR="00F83730" w:rsidRPr="00B67262" w:rsidRDefault="00F83730" w:rsidP="00612BA2">
            <w:pPr>
              <w:spacing w:before="0"/>
              <w:jc w:val="center"/>
              <w:rPr>
                <w:rFonts w:cs="Arial"/>
                <w:sz w:val="16"/>
                <w:szCs w:val="16"/>
              </w:rPr>
            </w:pPr>
            <w:r w:rsidRPr="00B67262">
              <w:rPr>
                <w:rFonts w:cs="Arial"/>
                <w:sz w:val="16"/>
                <w:szCs w:val="16"/>
              </w:rPr>
              <w:t>22/30</w:t>
            </w:r>
          </w:p>
        </w:tc>
        <w:tc>
          <w:tcPr>
            <w:tcW w:w="1817" w:type="dxa"/>
            <w:tcBorders>
              <w:top w:val="nil"/>
              <w:left w:val="nil"/>
              <w:bottom w:val="single" w:sz="8" w:space="0" w:color="auto"/>
              <w:right w:val="single" w:sz="8" w:space="0" w:color="auto"/>
            </w:tcBorders>
            <w:shd w:val="clear" w:color="auto" w:fill="auto"/>
            <w:vAlign w:val="center"/>
            <w:hideMark/>
          </w:tcPr>
          <w:p w14:paraId="6815B16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343AF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6B6A7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5079A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F07F8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33BAAB" w14:textId="77777777" w:rsidR="00F83730" w:rsidRPr="00B67262" w:rsidRDefault="00F83730" w:rsidP="00612BA2">
            <w:pPr>
              <w:spacing w:before="0"/>
              <w:jc w:val="center"/>
              <w:rPr>
                <w:rFonts w:cs="Arial"/>
                <w:sz w:val="16"/>
                <w:szCs w:val="16"/>
              </w:rPr>
            </w:pPr>
            <w:r w:rsidRPr="00B67262">
              <w:rPr>
                <w:rFonts w:cs="Arial"/>
                <w:sz w:val="16"/>
                <w:szCs w:val="16"/>
              </w:rPr>
              <w:t>23/06</w:t>
            </w:r>
          </w:p>
        </w:tc>
        <w:tc>
          <w:tcPr>
            <w:tcW w:w="1817" w:type="dxa"/>
            <w:tcBorders>
              <w:top w:val="nil"/>
              <w:left w:val="nil"/>
              <w:bottom w:val="single" w:sz="8" w:space="0" w:color="auto"/>
              <w:right w:val="single" w:sz="8" w:space="0" w:color="auto"/>
            </w:tcBorders>
            <w:shd w:val="clear" w:color="auto" w:fill="auto"/>
            <w:vAlign w:val="center"/>
            <w:hideMark/>
          </w:tcPr>
          <w:p w14:paraId="678D21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,May to August [MS]</w:t>
            </w:r>
          </w:p>
        </w:tc>
        <w:tc>
          <w:tcPr>
            <w:tcW w:w="1818" w:type="dxa"/>
            <w:tcBorders>
              <w:top w:val="nil"/>
              <w:left w:val="nil"/>
              <w:bottom w:val="single" w:sz="8" w:space="0" w:color="auto"/>
              <w:right w:val="single" w:sz="8" w:space="0" w:color="auto"/>
            </w:tcBorders>
            <w:shd w:val="clear" w:color="auto" w:fill="auto"/>
            <w:vAlign w:val="center"/>
            <w:hideMark/>
          </w:tcPr>
          <w:p w14:paraId="2C46C9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29EBB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90AB4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B20F0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FCC465B" w14:textId="77777777" w:rsidR="00F83730" w:rsidRPr="00B67262" w:rsidRDefault="00F83730" w:rsidP="00612BA2">
            <w:pPr>
              <w:spacing w:before="0"/>
              <w:jc w:val="center"/>
              <w:rPr>
                <w:rFonts w:cs="Arial"/>
                <w:sz w:val="16"/>
                <w:szCs w:val="16"/>
              </w:rPr>
            </w:pPr>
            <w:r w:rsidRPr="00B67262">
              <w:rPr>
                <w:rFonts w:cs="Arial"/>
                <w:sz w:val="16"/>
                <w:szCs w:val="16"/>
              </w:rPr>
              <w:t>23/11</w:t>
            </w:r>
          </w:p>
        </w:tc>
        <w:tc>
          <w:tcPr>
            <w:tcW w:w="1817" w:type="dxa"/>
            <w:tcBorders>
              <w:top w:val="nil"/>
              <w:left w:val="nil"/>
              <w:bottom w:val="single" w:sz="8" w:space="0" w:color="auto"/>
              <w:right w:val="single" w:sz="8" w:space="0" w:color="auto"/>
            </w:tcBorders>
            <w:shd w:val="clear" w:color="auto" w:fill="auto"/>
            <w:vAlign w:val="center"/>
            <w:hideMark/>
          </w:tcPr>
          <w:p w14:paraId="6AB4025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16CB02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35413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14918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8BEC8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9C921A6" w14:textId="77777777" w:rsidR="00F83730" w:rsidRPr="00B67262" w:rsidRDefault="00F83730" w:rsidP="00612BA2">
            <w:pPr>
              <w:spacing w:before="0"/>
              <w:jc w:val="center"/>
              <w:rPr>
                <w:rFonts w:cs="Arial"/>
                <w:sz w:val="16"/>
                <w:szCs w:val="16"/>
              </w:rPr>
            </w:pPr>
            <w:r w:rsidRPr="00B67262">
              <w:rPr>
                <w:rFonts w:cs="Arial"/>
                <w:sz w:val="16"/>
                <w:szCs w:val="16"/>
              </w:rPr>
              <w:t>23/16</w:t>
            </w:r>
          </w:p>
        </w:tc>
        <w:tc>
          <w:tcPr>
            <w:tcW w:w="1817" w:type="dxa"/>
            <w:tcBorders>
              <w:top w:val="nil"/>
              <w:left w:val="nil"/>
              <w:bottom w:val="single" w:sz="8" w:space="0" w:color="auto"/>
              <w:right w:val="single" w:sz="8" w:space="0" w:color="auto"/>
            </w:tcBorders>
            <w:shd w:val="clear" w:color="auto" w:fill="auto"/>
            <w:vAlign w:val="center"/>
            <w:hideMark/>
          </w:tcPr>
          <w:p w14:paraId="141CC9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F59D93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4EE85C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8F97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C699E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A0F250D" w14:textId="77777777" w:rsidR="00F83730" w:rsidRPr="00B67262" w:rsidRDefault="00F83730" w:rsidP="00612BA2">
            <w:pPr>
              <w:spacing w:before="0"/>
              <w:jc w:val="center"/>
              <w:rPr>
                <w:rFonts w:cs="Arial"/>
                <w:sz w:val="16"/>
                <w:szCs w:val="16"/>
              </w:rPr>
            </w:pPr>
            <w:r w:rsidRPr="00B67262">
              <w:rPr>
                <w:rFonts w:cs="Arial"/>
                <w:sz w:val="16"/>
                <w:szCs w:val="16"/>
              </w:rPr>
              <w:t>23/17</w:t>
            </w:r>
          </w:p>
        </w:tc>
        <w:tc>
          <w:tcPr>
            <w:tcW w:w="1817" w:type="dxa"/>
            <w:tcBorders>
              <w:top w:val="nil"/>
              <w:left w:val="nil"/>
              <w:bottom w:val="single" w:sz="8" w:space="0" w:color="auto"/>
              <w:right w:val="single" w:sz="8" w:space="0" w:color="auto"/>
            </w:tcBorders>
            <w:shd w:val="clear" w:color="auto" w:fill="auto"/>
            <w:vAlign w:val="center"/>
            <w:hideMark/>
          </w:tcPr>
          <w:p w14:paraId="020D1F8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C7EE2D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D154C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AE65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F5F2E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AF5E245" w14:textId="77777777" w:rsidR="00F83730" w:rsidRPr="00B67262" w:rsidRDefault="00F83730" w:rsidP="00612BA2">
            <w:pPr>
              <w:spacing w:before="0"/>
              <w:jc w:val="center"/>
              <w:rPr>
                <w:rFonts w:cs="Arial"/>
                <w:sz w:val="16"/>
                <w:szCs w:val="16"/>
              </w:rPr>
            </w:pPr>
            <w:r w:rsidRPr="00B67262">
              <w:rPr>
                <w:rFonts w:cs="Arial"/>
                <w:sz w:val="16"/>
                <w:szCs w:val="16"/>
              </w:rPr>
              <w:lastRenderedPageBreak/>
              <w:t>23/21</w:t>
            </w:r>
          </w:p>
        </w:tc>
        <w:tc>
          <w:tcPr>
            <w:tcW w:w="1817" w:type="dxa"/>
            <w:tcBorders>
              <w:top w:val="nil"/>
              <w:left w:val="nil"/>
              <w:bottom w:val="single" w:sz="8" w:space="0" w:color="auto"/>
              <w:right w:val="single" w:sz="8" w:space="0" w:color="auto"/>
            </w:tcBorders>
            <w:shd w:val="clear" w:color="auto" w:fill="auto"/>
            <w:vAlign w:val="center"/>
            <w:hideMark/>
          </w:tcPr>
          <w:p w14:paraId="05F63B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25A125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7E43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EA08C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C974EB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1945CDF" w14:textId="77777777" w:rsidR="00F83730" w:rsidRPr="00B67262" w:rsidRDefault="00F83730" w:rsidP="00612BA2">
            <w:pPr>
              <w:spacing w:before="0"/>
              <w:jc w:val="center"/>
              <w:rPr>
                <w:rFonts w:cs="Arial"/>
                <w:sz w:val="16"/>
                <w:szCs w:val="16"/>
              </w:rPr>
            </w:pPr>
            <w:r w:rsidRPr="00B67262">
              <w:rPr>
                <w:rFonts w:cs="Arial"/>
                <w:sz w:val="16"/>
                <w:szCs w:val="16"/>
              </w:rPr>
              <w:t>23/22</w:t>
            </w:r>
          </w:p>
        </w:tc>
        <w:tc>
          <w:tcPr>
            <w:tcW w:w="1817" w:type="dxa"/>
            <w:tcBorders>
              <w:top w:val="nil"/>
              <w:left w:val="nil"/>
              <w:bottom w:val="single" w:sz="8" w:space="0" w:color="auto"/>
              <w:right w:val="single" w:sz="8" w:space="0" w:color="auto"/>
            </w:tcBorders>
            <w:shd w:val="clear" w:color="auto" w:fill="auto"/>
            <w:vAlign w:val="center"/>
            <w:hideMark/>
          </w:tcPr>
          <w:p w14:paraId="13BBB9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3C41E2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5C4819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ABB6F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B84A12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B49229" w14:textId="77777777" w:rsidR="00F83730" w:rsidRPr="00B67262" w:rsidRDefault="00F83730" w:rsidP="00612BA2">
            <w:pPr>
              <w:spacing w:before="0"/>
              <w:jc w:val="center"/>
              <w:rPr>
                <w:rFonts w:cs="Arial"/>
                <w:sz w:val="16"/>
                <w:szCs w:val="16"/>
              </w:rPr>
            </w:pPr>
            <w:r w:rsidRPr="00B67262">
              <w:rPr>
                <w:rFonts w:cs="Arial"/>
                <w:sz w:val="16"/>
                <w:szCs w:val="16"/>
              </w:rPr>
              <w:t>23/26</w:t>
            </w:r>
          </w:p>
        </w:tc>
        <w:tc>
          <w:tcPr>
            <w:tcW w:w="1817" w:type="dxa"/>
            <w:tcBorders>
              <w:top w:val="nil"/>
              <w:left w:val="nil"/>
              <w:bottom w:val="single" w:sz="8" w:space="0" w:color="auto"/>
              <w:right w:val="single" w:sz="8" w:space="0" w:color="auto"/>
            </w:tcBorders>
            <w:shd w:val="clear" w:color="auto" w:fill="auto"/>
            <w:vAlign w:val="center"/>
            <w:hideMark/>
          </w:tcPr>
          <w:p w14:paraId="0157FF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7E3F68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75427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8438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02EF1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A26952E" w14:textId="77777777" w:rsidR="00F83730" w:rsidRPr="00B67262" w:rsidRDefault="00F83730" w:rsidP="00612BA2">
            <w:pPr>
              <w:spacing w:before="0"/>
              <w:jc w:val="center"/>
              <w:rPr>
                <w:rFonts w:cs="Arial"/>
                <w:sz w:val="16"/>
                <w:szCs w:val="16"/>
              </w:rPr>
            </w:pPr>
            <w:r w:rsidRPr="00B67262">
              <w:rPr>
                <w:rFonts w:cs="Arial"/>
                <w:sz w:val="16"/>
                <w:szCs w:val="16"/>
              </w:rPr>
              <w:t>23/27</w:t>
            </w:r>
          </w:p>
        </w:tc>
        <w:tc>
          <w:tcPr>
            <w:tcW w:w="1817" w:type="dxa"/>
            <w:tcBorders>
              <w:top w:val="nil"/>
              <w:left w:val="nil"/>
              <w:bottom w:val="single" w:sz="8" w:space="0" w:color="auto"/>
              <w:right w:val="single" w:sz="8" w:space="0" w:color="auto"/>
            </w:tcBorders>
            <w:shd w:val="clear" w:color="auto" w:fill="auto"/>
            <w:vAlign w:val="center"/>
            <w:hideMark/>
          </w:tcPr>
          <w:p w14:paraId="1535E6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FD669F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AD398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84940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D5C7D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3FD81EE"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25/4</w:t>
            </w:r>
          </w:p>
        </w:tc>
        <w:tc>
          <w:tcPr>
            <w:tcW w:w="1817" w:type="dxa"/>
            <w:tcBorders>
              <w:top w:val="nil"/>
              <w:left w:val="nil"/>
              <w:bottom w:val="single" w:sz="8" w:space="0" w:color="auto"/>
              <w:right w:val="single" w:sz="8" w:space="0" w:color="auto"/>
            </w:tcBorders>
            <w:shd w:val="clear" w:color="auto" w:fill="auto"/>
            <w:vAlign w:val="center"/>
            <w:hideMark/>
          </w:tcPr>
          <w:p w14:paraId="3F6E7B6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 (MS)</w:t>
            </w:r>
          </w:p>
        </w:tc>
        <w:tc>
          <w:tcPr>
            <w:tcW w:w="1818" w:type="dxa"/>
            <w:tcBorders>
              <w:top w:val="nil"/>
              <w:left w:val="nil"/>
              <w:bottom w:val="single" w:sz="8" w:space="0" w:color="auto"/>
              <w:right w:val="single" w:sz="8" w:space="0" w:color="auto"/>
            </w:tcBorders>
            <w:shd w:val="clear" w:color="auto" w:fill="auto"/>
            <w:vAlign w:val="center"/>
            <w:hideMark/>
          </w:tcPr>
          <w:p w14:paraId="0C7FEB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227FBD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8D50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1CA488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05988B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25/5</w:t>
            </w:r>
          </w:p>
        </w:tc>
        <w:tc>
          <w:tcPr>
            <w:tcW w:w="1817" w:type="dxa"/>
            <w:tcBorders>
              <w:top w:val="nil"/>
              <w:left w:val="nil"/>
              <w:bottom w:val="single" w:sz="8" w:space="0" w:color="auto"/>
              <w:right w:val="single" w:sz="8" w:space="0" w:color="auto"/>
            </w:tcBorders>
            <w:shd w:val="clear" w:color="auto" w:fill="auto"/>
            <w:vAlign w:val="center"/>
            <w:hideMark/>
          </w:tcPr>
          <w:p w14:paraId="45DF4E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December (MS)</w:t>
            </w:r>
          </w:p>
        </w:tc>
        <w:tc>
          <w:tcPr>
            <w:tcW w:w="1818" w:type="dxa"/>
            <w:tcBorders>
              <w:top w:val="nil"/>
              <w:left w:val="nil"/>
              <w:bottom w:val="single" w:sz="8" w:space="0" w:color="auto"/>
              <w:right w:val="single" w:sz="8" w:space="0" w:color="auto"/>
            </w:tcBorders>
            <w:shd w:val="clear" w:color="auto" w:fill="auto"/>
            <w:vAlign w:val="center"/>
            <w:hideMark/>
          </w:tcPr>
          <w:p w14:paraId="22D3FCF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399C4F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A284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5F8D7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84E54E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25/8</w:t>
            </w:r>
          </w:p>
        </w:tc>
        <w:tc>
          <w:tcPr>
            <w:tcW w:w="1817" w:type="dxa"/>
            <w:tcBorders>
              <w:top w:val="nil"/>
              <w:left w:val="nil"/>
              <w:bottom w:val="single" w:sz="8" w:space="0" w:color="auto"/>
              <w:right w:val="single" w:sz="8" w:space="0" w:color="auto"/>
            </w:tcBorders>
            <w:shd w:val="clear" w:color="auto" w:fill="auto"/>
            <w:vAlign w:val="center"/>
            <w:hideMark/>
          </w:tcPr>
          <w:p w14:paraId="401B78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8E9F5B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4284C1C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09D33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4ED3D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66F056A"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25/9</w:t>
            </w:r>
          </w:p>
        </w:tc>
        <w:tc>
          <w:tcPr>
            <w:tcW w:w="1817" w:type="dxa"/>
            <w:tcBorders>
              <w:top w:val="nil"/>
              <w:left w:val="nil"/>
              <w:bottom w:val="single" w:sz="8" w:space="0" w:color="auto"/>
              <w:right w:val="single" w:sz="8" w:space="0" w:color="auto"/>
            </w:tcBorders>
            <w:shd w:val="clear" w:color="auto" w:fill="auto"/>
            <w:vAlign w:val="center"/>
            <w:hideMark/>
          </w:tcPr>
          <w:p w14:paraId="3C2F7FC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546186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D235E8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EED1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9EE532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62BE34"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25/10</w:t>
            </w:r>
          </w:p>
        </w:tc>
        <w:tc>
          <w:tcPr>
            <w:tcW w:w="1817" w:type="dxa"/>
            <w:tcBorders>
              <w:top w:val="nil"/>
              <w:left w:val="nil"/>
              <w:bottom w:val="single" w:sz="8" w:space="0" w:color="auto"/>
              <w:right w:val="single" w:sz="8" w:space="0" w:color="auto"/>
            </w:tcBorders>
            <w:shd w:val="clear" w:color="auto" w:fill="auto"/>
            <w:vAlign w:val="center"/>
            <w:hideMark/>
          </w:tcPr>
          <w:p w14:paraId="7327BF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6E416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73428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0084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FA330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6F8366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25/12</w:t>
            </w:r>
          </w:p>
        </w:tc>
        <w:tc>
          <w:tcPr>
            <w:tcW w:w="1817" w:type="dxa"/>
            <w:tcBorders>
              <w:top w:val="nil"/>
              <w:left w:val="nil"/>
              <w:bottom w:val="single" w:sz="8" w:space="0" w:color="auto"/>
              <w:right w:val="single" w:sz="8" w:space="0" w:color="auto"/>
            </w:tcBorders>
            <w:shd w:val="clear" w:color="auto" w:fill="auto"/>
            <w:vAlign w:val="center"/>
            <w:hideMark/>
          </w:tcPr>
          <w:p w14:paraId="2B4C4C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90DD2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125930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ABB09D"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00F83730" w:rsidRPr="00B67262">
              <w:rPr>
                <w:rFonts w:cs="Arial"/>
                <w:sz w:val="16"/>
                <w:szCs w:val="16"/>
                <w:lang w:eastAsia="en-GB"/>
              </w:rPr>
              <w:t> </w:t>
            </w:r>
          </w:p>
        </w:tc>
      </w:tr>
      <w:tr w:rsidR="00F83730" w:rsidRPr="00B67262" w14:paraId="3CD918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2970A4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25/13</w:t>
            </w:r>
          </w:p>
        </w:tc>
        <w:tc>
          <w:tcPr>
            <w:tcW w:w="1817" w:type="dxa"/>
            <w:tcBorders>
              <w:top w:val="nil"/>
              <w:left w:val="nil"/>
              <w:bottom w:val="single" w:sz="8" w:space="0" w:color="auto"/>
              <w:right w:val="single" w:sz="8" w:space="0" w:color="auto"/>
            </w:tcBorders>
            <w:shd w:val="clear" w:color="auto" w:fill="auto"/>
            <w:vAlign w:val="center"/>
            <w:hideMark/>
          </w:tcPr>
          <w:p w14:paraId="7771E47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75581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65D4E8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9A41B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F4529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983C5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25/14</w:t>
            </w:r>
          </w:p>
        </w:tc>
        <w:tc>
          <w:tcPr>
            <w:tcW w:w="1817" w:type="dxa"/>
            <w:tcBorders>
              <w:top w:val="nil"/>
              <w:left w:val="nil"/>
              <w:bottom w:val="single" w:sz="8" w:space="0" w:color="auto"/>
              <w:right w:val="single" w:sz="8" w:space="0" w:color="auto"/>
            </w:tcBorders>
            <w:shd w:val="clear" w:color="auto" w:fill="auto"/>
            <w:vAlign w:val="center"/>
            <w:hideMark/>
          </w:tcPr>
          <w:p w14:paraId="3E4FE2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9B8A1B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B2044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EF6D6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99913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B50B4E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25/15</w:t>
            </w:r>
          </w:p>
        </w:tc>
        <w:tc>
          <w:tcPr>
            <w:tcW w:w="1817" w:type="dxa"/>
            <w:tcBorders>
              <w:top w:val="nil"/>
              <w:left w:val="nil"/>
              <w:bottom w:val="single" w:sz="8" w:space="0" w:color="auto"/>
              <w:right w:val="single" w:sz="8" w:space="0" w:color="auto"/>
            </w:tcBorders>
            <w:shd w:val="clear" w:color="auto" w:fill="auto"/>
            <w:vAlign w:val="center"/>
            <w:hideMark/>
          </w:tcPr>
          <w:p w14:paraId="223976F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19487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A17F5C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3BEA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22C5A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08522D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25/17</w:t>
            </w:r>
          </w:p>
        </w:tc>
        <w:tc>
          <w:tcPr>
            <w:tcW w:w="1817" w:type="dxa"/>
            <w:tcBorders>
              <w:top w:val="nil"/>
              <w:left w:val="nil"/>
              <w:bottom w:val="single" w:sz="8" w:space="0" w:color="auto"/>
              <w:right w:val="single" w:sz="8" w:space="0" w:color="auto"/>
            </w:tcBorders>
            <w:shd w:val="clear" w:color="auto" w:fill="auto"/>
            <w:vAlign w:val="center"/>
            <w:hideMark/>
          </w:tcPr>
          <w:p w14:paraId="2E969E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33AFE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931B0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55FEFB" w14:textId="77777777" w:rsidR="00D37126" w:rsidRDefault="00FA64B8" w:rsidP="00D37126">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r>
              <w:rPr>
                <w:rFonts w:cs="Arial"/>
                <w:sz w:val="16"/>
                <w:szCs w:val="16"/>
                <w:lang w:eastAsia="en-GB"/>
              </w:rPr>
              <w:t>and</w:t>
            </w:r>
          </w:p>
          <w:p w14:paraId="28239F21" w14:textId="77777777" w:rsidR="008C0581" w:rsidRDefault="008C0581" w:rsidP="008C0581">
            <w:pPr>
              <w:overflowPunct/>
              <w:autoSpaceDE/>
              <w:autoSpaceDN/>
              <w:adjustRightInd/>
              <w:spacing w:before="0"/>
              <w:jc w:val="center"/>
              <w:textAlignment w:val="auto"/>
              <w:rPr>
                <w:rFonts w:cs="Arial"/>
                <w:sz w:val="16"/>
                <w:szCs w:val="16"/>
                <w:lang w:eastAsia="en-GB"/>
              </w:rPr>
            </w:pPr>
          </w:p>
          <w:p w14:paraId="799C7473" w14:textId="77777777" w:rsidR="00F83730" w:rsidRPr="00B67262" w:rsidRDefault="008C0581" w:rsidP="008C058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(at the request of the MOD)</w:t>
            </w:r>
          </w:p>
        </w:tc>
      </w:tr>
      <w:tr w:rsidR="00F83730" w:rsidRPr="00B67262" w14:paraId="54EA90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A8D9BF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25/18</w:t>
            </w:r>
          </w:p>
        </w:tc>
        <w:tc>
          <w:tcPr>
            <w:tcW w:w="1817" w:type="dxa"/>
            <w:tcBorders>
              <w:top w:val="nil"/>
              <w:left w:val="nil"/>
              <w:bottom w:val="single" w:sz="8" w:space="0" w:color="auto"/>
              <w:right w:val="single" w:sz="8" w:space="0" w:color="auto"/>
            </w:tcBorders>
            <w:shd w:val="clear" w:color="auto" w:fill="auto"/>
            <w:vAlign w:val="center"/>
            <w:hideMark/>
          </w:tcPr>
          <w:p w14:paraId="25A51E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A80FE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51B9D8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BE19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21D10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5A81CE0"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25/19</w:t>
            </w:r>
          </w:p>
        </w:tc>
        <w:tc>
          <w:tcPr>
            <w:tcW w:w="1817" w:type="dxa"/>
            <w:tcBorders>
              <w:top w:val="nil"/>
              <w:left w:val="nil"/>
              <w:bottom w:val="single" w:sz="8" w:space="0" w:color="auto"/>
              <w:right w:val="single" w:sz="8" w:space="0" w:color="auto"/>
            </w:tcBorders>
            <w:shd w:val="clear" w:color="auto" w:fill="auto"/>
            <w:vAlign w:val="center"/>
            <w:hideMark/>
          </w:tcPr>
          <w:p w14:paraId="5D68A3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263B4C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161BC9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1119F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32475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020821D"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25/20</w:t>
            </w:r>
          </w:p>
        </w:tc>
        <w:tc>
          <w:tcPr>
            <w:tcW w:w="1817" w:type="dxa"/>
            <w:tcBorders>
              <w:top w:val="nil"/>
              <w:left w:val="nil"/>
              <w:bottom w:val="single" w:sz="8" w:space="0" w:color="auto"/>
              <w:right w:val="single" w:sz="8" w:space="0" w:color="auto"/>
            </w:tcBorders>
            <w:shd w:val="clear" w:color="auto" w:fill="auto"/>
            <w:vAlign w:val="center"/>
            <w:hideMark/>
          </w:tcPr>
          <w:p w14:paraId="6A2C56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207CCE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404D722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20CB4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4BFDC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8C3884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25/21</w:t>
            </w:r>
          </w:p>
        </w:tc>
        <w:tc>
          <w:tcPr>
            <w:tcW w:w="1817" w:type="dxa"/>
            <w:tcBorders>
              <w:top w:val="nil"/>
              <w:left w:val="nil"/>
              <w:bottom w:val="single" w:sz="8" w:space="0" w:color="auto"/>
              <w:right w:val="single" w:sz="8" w:space="0" w:color="auto"/>
            </w:tcBorders>
            <w:shd w:val="clear" w:color="auto" w:fill="auto"/>
            <w:vAlign w:val="center"/>
            <w:hideMark/>
          </w:tcPr>
          <w:p w14:paraId="504FCD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(MS)</w:t>
            </w:r>
          </w:p>
        </w:tc>
        <w:tc>
          <w:tcPr>
            <w:tcW w:w="1818" w:type="dxa"/>
            <w:tcBorders>
              <w:top w:val="nil"/>
              <w:left w:val="nil"/>
              <w:bottom w:val="single" w:sz="8" w:space="0" w:color="auto"/>
              <w:right w:val="single" w:sz="8" w:space="0" w:color="auto"/>
            </w:tcBorders>
            <w:shd w:val="clear" w:color="auto" w:fill="auto"/>
            <w:vAlign w:val="center"/>
            <w:hideMark/>
          </w:tcPr>
          <w:p w14:paraId="207D53D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30530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2ED575"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53030E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F7324A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25/22</w:t>
            </w:r>
          </w:p>
        </w:tc>
        <w:tc>
          <w:tcPr>
            <w:tcW w:w="1817" w:type="dxa"/>
            <w:tcBorders>
              <w:top w:val="nil"/>
              <w:left w:val="nil"/>
              <w:bottom w:val="single" w:sz="8" w:space="0" w:color="auto"/>
              <w:right w:val="single" w:sz="8" w:space="0" w:color="auto"/>
            </w:tcBorders>
            <w:shd w:val="clear" w:color="auto" w:fill="auto"/>
            <w:vAlign w:val="center"/>
            <w:hideMark/>
          </w:tcPr>
          <w:p w14:paraId="1F51FAB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70C862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2683D5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B092F8"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512DD5B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74E7A9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25/23</w:t>
            </w:r>
          </w:p>
        </w:tc>
        <w:tc>
          <w:tcPr>
            <w:tcW w:w="1817" w:type="dxa"/>
            <w:tcBorders>
              <w:top w:val="nil"/>
              <w:left w:val="nil"/>
              <w:bottom w:val="single" w:sz="8" w:space="0" w:color="auto"/>
              <w:right w:val="single" w:sz="8" w:space="0" w:color="auto"/>
            </w:tcBorders>
            <w:shd w:val="clear" w:color="auto" w:fill="auto"/>
            <w:vAlign w:val="center"/>
            <w:hideMark/>
          </w:tcPr>
          <w:p w14:paraId="58C1D5C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F326A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6C33BB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A9339D"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037707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66DAD5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25/24</w:t>
            </w:r>
          </w:p>
        </w:tc>
        <w:tc>
          <w:tcPr>
            <w:tcW w:w="1817" w:type="dxa"/>
            <w:tcBorders>
              <w:top w:val="nil"/>
              <w:left w:val="nil"/>
              <w:bottom w:val="single" w:sz="8" w:space="0" w:color="auto"/>
              <w:right w:val="single" w:sz="8" w:space="0" w:color="auto"/>
            </w:tcBorders>
            <w:shd w:val="clear" w:color="auto" w:fill="auto"/>
            <w:vAlign w:val="center"/>
            <w:hideMark/>
          </w:tcPr>
          <w:p w14:paraId="189FE23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8B5F1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070E254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B8E0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24D1E6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870DB6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25/25</w:t>
            </w:r>
          </w:p>
        </w:tc>
        <w:tc>
          <w:tcPr>
            <w:tcW w:w="1817" w:type="dxa"/>
            <w:tcBorders>
              <w:top w:val="nil"/>
              <w:left w:val="nil"/>
              <w:bottom w:val="single" w:sz="8" w:space="0" w:color="auto"/>
              <w:right w:val="single" w:sz="8" w:space="0" w:color="auto"/>
            </w:tcBorders>
            <w:shd w:val="clear" w:color="auto" w:fill="auto"/>
            <w:vAlign w:val="center"/>
            <w:hideMark/>
          </w:tcPr>
          <w:p w14:paraId="6C9D5D3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C0E420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7A06E23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2198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04FD9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89C79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25/26</w:t>
            </w:r>
          </w:p>
        </w:tc>
        <w:tc>
          <w:tcPr>
            <w:tcW w:w="1817" w:type="dxa"/>
            <w:tcBorders>
              <w:top w:val="nil"/>
              <w:left w:val="nil"/>
              <w:bottom w:val="single" w:sz="8" w:space="0" w:color="auto"/>
              <w:right w:val="single" w:sz="8" w:space="0" w:color="auto"/>
            </w:tcBorders>
            <w:shd w:val="clear" w:color="auto" w:fill="auto"/>
            <w:vAlign w:val="center"/>
            <w:hideMark/>
          </w:tcPr>
          <w:p w14:paraId="77B9E30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December(MS)</w:t>
            </w:r>
          </w:p>
        </w:tc>
        <w:tc>
          <w:tcPr>
            <w:tcW w:w="1818" w:type="dxa"/>
            <w:tcBorders>
              <w:top w:val="nil"/>
              <w:left w:val="nil"/>
              <w:bottom w:val="single" w:sz="8" w:space="0" w:color="auto"/>
              <w:right w:val="single" w:sz="8" w:space="0" w:color="auto"/>
            </w:tcBorders>
            <w:shd w:val="clear" w:color="auto" w:fill="auto"/>
            <w:vAlign w:val="center"/>
            <w:hideMark/>
          </w:tcPr>
          <w:p w14:paraId="3147B6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2732F07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83F5294"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4780D1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25F6B0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25/27</w:t>
            </w:r>
          </w:p>
        </w:tc>
        <w:tc>
          <w:tcPr>
            <w:tcW w:w="1817" w:type="dxa"/>
            <w:tcBorders>
              <w:top w:val="nil"/>
              <w:left w:val="nil"/>
              <w:bottom w:val="single" w:sz="8" w:space="0" w:color="auto"/>
              <w:right w:val="single" w:sz="8" w:space="0" w:color="auto"/>
            </w:tcBorders>
            <w:shd w:val="clear" w:color="auto" w:fill="auto"/>
            <w:vAlign w:val="center"/>
            <w:hideMark/>
          </w:tcPr>
          <w:p w14:paraId="51993AC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December(MS)</w:t>
            </w:r>
          </w:p>
        </w:tc>
        <w:tc>
          <w:tcPr>
            <w:tcW w:w="1818" w:type="dxa"/>
            <w:tcBorders>
              <w:top w:val="nil"/>
              <w:left w:val="nil"/>
              <w:bottom w:val="single" w:sz="8" w:space="0" w:color="auto"/>
              <w:right w:val="single" w:sz="8" w:space="0" w:color="auto"/>
            </w:tcBorders>
            <w:shd w:val="clear" w:color="auto" w:fill="auto"/>
            <w:vAlign w:val="center"/>
            <w:hideMark/>
          </w:tcPr>
          <w:p w14:paraId="7E70419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39186F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F37949"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76D862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E8FF5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25/28</w:t>
            </w:r>
          </w:p>
        </w:tc>
        <w:tc>
          <w:tcPr>
            <w:tcW w:w="1817" w:type="dxa"/>
            <w:tcBorders>
              <w:top w:val="nil"/>
              <w:left w:val="nil"/>
              <w:bottom w:val="single" w:sz="8" w:space="0" w:color="auto"/>
              <w:right w:val="single" w:sz="8" w:space="0" w:color="auto"/>
            </w:tcBorders>
            <w:shd w:val="clear" w:color="auto" w:fill="auto"/>
            <w:vAlign w:val="center"/>
            <w:hideMark/>
          </w:tcPr>
          <w:p w14:paraId="0C9853B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January-February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AD08C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DB03E6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56D28E"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7C59FBA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65934E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25/29</w:t>
            </w:r>
          </w:p>
        </w:tc>
        <w:tc>
          <w:tcPr>
            <w:tcW w:w="1817" w:type="dxa"/>
            <w:tcBorders>
              <w:top w:val="nil"/>
              <w:left w:val="nil"/>
              <w:bottom w:val="single" w:sz="8" w:space="0" w:color="auto"/>
              <w:right w:val="single" w:sz="8" w:space="0" w:color="auto"/>
            </w:tcBorders>
            <w:shd w:val="clear" w:color="auto" w:fill="auto"/>
            <w:vAlign w:val="center"/>
            <w:hideMark/>
          </w:tcPr>
          <w:p w14:paraId="074EA0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E7EF5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17A436E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DA3CC5"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44EC7A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18F8D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25/30</w:t>
            </w:r>
          </w:p>
        </w:tc>
        <w:tc>
          <w:tcPr>
            <w:tcW w:w="1817" w:type="dxa"/>
            <w:tcBorders>
              <w:top w:val="nil"/>
              <w:left w:val="nil"/>
              <w:bottom w:val="single" w:sz="8" w:space="0" w:color="auto"/>
              <w:right w:val="single" w:sz="8" w:space="0" w:color="auto"/>
            </w:tcBorders>
            <w:shd w:val="clear" w:color="auto" w:fill="auto"/>
            <w:vAlign w:val="center"/>
            <w:hideMark/>
          </w:tcPr>
          <w:p w14:paraId="100EED4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7B0A35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single" w:sz="8" w:space="0" w:color="auto"/>
              <w:right w:val="nil"/>
            </w:tcBorders>
            <w:shd w:val="clear" w:color="auto" w:fill="auto"/>
            <w:vAlign w:val="center"/>
            <w:hideMark/>
          </w:tcPr>
          <w:p w14:paraId="3E771A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3E591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D4AF0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F1FCFE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w:t>
            </w:r>
          </w:p>
        </w:tc>
        <w:tc>
          <w:tcPr>
            <w:tcW w:w="1817" w:type="dxa"/>
            <w:tcBorders>
              <w:top w:val="nil"/>
              <w:left w:val="nil"/>
              <w:bottom w:val="single" w:sz="8" w:space="0" w:color="auto"/>
              <w:right w:val="single" w:sz="8" w:space="0" w:color="auto"/>
            </w:tcBorders>
            <w:shd w:val="clear" w:color="auto" w:fill="auto"/>
            <w:vAlign w:val="center"/>
            <w:hideMark/>
          </w:tcPr>
          <w:p w14:paraId="4277A3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2CD927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23778D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7F5E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31490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EE726C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w:t>
            </w:r>
          </w:p>
        </w:tc>
        <w:tc>
          <w:tcPr>
            <w:tcW w:w="1817" w:type="dxa"/>
            <w:tcBorders>
              <w:top w:val="nil"/>
              <w:left w:val="nil"/>
              <w:bottom w:val="single" w:sz="8" w:space="0" w:color="auto"/>
              <w:right w:val="single" w:sz="8" w:space="0" w:color="auto"/>
            </w:tcBorders>
            <w:shd w:val="clear" w:color="auto" w:fill="auto"/>
            <w:vAlign w:val="center"/>
            <w:hideMark/>
          </w:tcPr>
          <w:p w14:paraId="44C803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482BCF9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53C8AB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6FE0E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83A380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70ABF7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26/3</w:t>
            </w:r>
          </w:p>
        </w:tc>
        <w:tc>
          <w:tcPr>
            <w:tcW w:w="1817" w:type="dxa"/>
            <w:tcBorders>
              <w:top w:val="nil"/>
              <w:left w:val="nil"/>
              <w:bottom w:val="single" w:sz="8" w:space="0" w:color="auto"/>
              <w:right w:val="single" w:sz="8" w:space="0" w:color="auto"/>
            </w:tcBorders>
            <w:shd w:val="clear" w:color="auto" w:fill="auto"/>
            <w:vAlign w:val="center"/>
            <w:hideMark/>
          </w:tcPr>
          <w:p w14:paraId="625FAF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0BEC77A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09B62A3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7F3C5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72054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83883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26/4</w:t>
            </w:r>
          </w:p>
        </w:tc>
        <w:tc>
          <w:tcPr>
            <w:tcW w:w="1817" w:type="dxa"/>
            <w:tcBorders>
              <w:top w:val="nil"/>
              <w:left w:val="nil"/>
              <w:bottom w:val="single" w:sz="8" w:space="0" w:color="auto"/>
              <w:right w:val="single" w:sz="8" w:space="0" w:color="auto"/>
            </w:tcBorders>
            <w:shd w:val="clear" w:color="auto" w:fill="auto"/>
            <w:vAlign w:val="center"/>
            <w:hideMark/>
          </w:tcPr>
          <w:p w14:paraId="3D0E21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22E559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2697669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4780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B700B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E4A0854"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26/5</w:t>
            </w:r>
          </w:p>
        </w:tc>
        <w:tc>
          <w:tcPr>
            <w:tcW w:w="1817" w:type="dxa"/>
            <w:tcBorders>
              <w:top w:val="nil"/>
              <w:left w:val="nil"/>
              <w:bottom w:val="single" w:sz="8" w:space="0" w:color="auto"/>
              <w:right w:val="single" w:sz="8" w:space="0" w:color="auto"/>
            </w:tcBorders>
            <w:shd w:val="clear" w:color="auto" w:fill="auto"/>
            <w:vAlign w:val="center"/>
            <w:hideMark/>
          </w:tcPr>
          <w:p w14:paraId="592E71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65C081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253642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ADB1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68A09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46BE00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26/6</w:t>
            </w:r>
          </w:p>
        </w:tc>
        <w:tc>
          <w:tcPr>
            <w:tcW w:w="1817" w:type="dxa"/>
            <w:tcBorders>
              <w:top w:val="nil"/>
              <w:left w:val="nil"/>
              <w:bottom w:val="single" w:sz="8" w:space="0" w:color="auto"/>
              <w:right w:val="single" w:sz="8" w:space="0" w:color="auto"/>
            </w:tcBorders>
            <w:shd w:val="clear" w:color="auto" w:fill="auto"/>
            <w:vAlign w:val="center"/>
            <w:hideMark/>
          </w:tcPr>
          <w:p w14:paraId="097D4CB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6F51E3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2493EE2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2347E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E1AB6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890417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26/7</w:t>
            </w:r>
          </w:p>
        </w:tc>
        <w:tc>
          <w:tcPr>
            <w:tcW w:w="1817" w:type="dxa"/>
            <w:tcBorders>
              <w:top w:val="nil"/>
              <w:left w:val="nil"/>
              <w:bottom w:val="single" w:sz="8" w:space="0" w:color="auto"/>
              <w:right w:val="single" w:sz="8" w:space="0" w:color="auto"/>
            </w:tcBorders>
            <w:shd w:val="clear" w:color="auto" w:fill="auto"/>
            <w:vAlign w:val="center"/>
            <w:hideMark/>
          </w:tcPr>
          <w:p w14:paraId="612C85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December (MS)</w:t>
            </w:r>
          </w:p>
        </w:tc>
        <w:tc>
          <w:tcPr>
            <w:tcW w:w="1818" w:type="dxa"/>
            <w:tcBorders>
              <w:top w:val="nil"/>
              <w:left w:val="nil"/>
              <w:bottom w:val="single" w:sz="8" w:space="0" w:color="auto"/>
              <w:right w:val="single" w:sz="8" w:space="0" w:color="auto"/>
            </w:tcBorders>
            <w:shd w:val="clear" w:color="auto" w:fill="auto"/>
            <w:vAlign w:val="center"/>
            <w:hideMark/>
          </w:tcPr>
          <w:p w14:paraId="03FD7D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2ECAC1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75827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B8A82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1DAC06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26/8</w:t>
            </w:r>
          </w:p>
        </w:tc>
        <w:tc>
          <w:tcPr>
            <w:tcW w:w="1817" w:type="dxa"/>
            <w:tcBorders>
              <w:top w:val="nil"/>
              <w:left w:val="nil"/>
              <w:bottom w:val="single" w:sz="8" w:space="0" w:color="auto"/>
              <w:right w:val="single" w:sz="8" w:space="0" w:color="auto"/>
            </w:tcBorders>
            <w:shd w:val="clear" w:color="auto" w:fill="auto"/>
            <w:vAlign w:val="center"/>
            <w:hideMark/>
          </w:tcPr>
          <w:p w14:paraId="60130B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December (MS)</w:t>
            </w:r>
          </w:p>
        </w:tc>
        <w:tc>
          <w:tcPr>
            <w:tcW w:w="1818" w:type="dxa"/>
            <w:tcBorders>
              <w:top w:val="nil"/>
              <w:left w:val="nil"/>
              <w:bottom w:val="single" w:sz="8" w:space="0" w:color="auto"/>
              <w:right w:val="single" w:sz="8" w:space="0" w:color="auto"/>
            </w:tcBorders>
            <w:shd w:val="clear" w:color="auto" w:fill="auto"/>
            <w:vAlign w:val="center"/>
            <w:hideMark/>
          </w:tcPr>
          <w:p w14:paraId="55B4B0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0FDBCD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6ECBB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71B4A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BCC93CA"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26/9</w:t>
            </w:r>
          </w:p>
        </w:tc>
        <w:tc>
          <w:tcPr>
            <w:tcW w:w="1817" w:type="dxa"/>
            <w:tcBorders>
              <w:top w:val="nil"/>
              <w:left w:val="nil"/>
              <w:bottom w:val="single" w:sz="8" w:space="0" w:color="auto"/>
              <w:right w:val="single" w:sz="8" w:space="0" w:color="auto"/>
            </w:tcBorders>
            <w:shd w:val="clear" w:color="auto" w:fill="auto"/>
            <w:vAlign w:val="center"/>
            <w:hideMark/>
          </w:tcPr>
          <w:p w14:paraId="424E64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5483C3C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5DFB5D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3248B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C0A14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D02095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26/10</w:t>
            </w:r>
          </w:p>
        </w:tc>
        <w:tc>
          <w:tcPr>
            <w:tcW w:w="1817" w:type="dxa"/>
            <w:tcBorders>
              <w:top w:val="nil"/>
              <w:left w:val="nil"/>
              <w:bottom w:val="single" w:sz="8" w:space="0" w:color="auto"/>
              <w:right w:val="single" w:sz="8" w:space="0" w:color="auto"/>
            </w:tcBorders>
            <w:shd w:val="clear" w:color="auto" w:fill="auto"/>
            <w:vAlign w:val="center"/>
            <w:hideMark/>
          </w:tcPr>
          <w:p w14:paraId="222C2F3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141CDD3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325FB8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24136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4B16F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C0DBB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26/11</w:t>
            </w:r>
          </w:p>
        </w:tc>
        <w:tc>
          <w:tcPr>
            <w:tcW w:w="1817" w:type="dxa"/>
            <w:tcBorders>
              <w:top w:val="nil"/>
              <w:left w:val="nil"/>
              <w:bottom w:val="single" w:sz="8" w:space="0" w:color="auto"/>
              <w:right w:val="single" w:sz="8" w:space="0" w:color="auto"/>
            </w:tcBorders>
            <w:shd w:val="clear" w:color="auto" w:fill="auto"/>
            <w:vAlign w:val="center"/>
            <w:hideMark/>
          </w:tcPr>
          <w:p w14:paraId="76BA19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5C77069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5D44B0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3378E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E2E67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6062C2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26/12</w:t>
            </w:r>
          </w:p>
        </w:tc>
        <w:tc>
          <w:tcPr>
            <w:tcW w:w="1817" w:type="dxa"/>
            <w:tcBorders>
              <w:top w:val="nil"/>
              <w:left w:val="nil"/>
              <w:bottom w:val="single" w:sz="8" w:space="0" w:color="auto"/>
              <w:right w:val="single" w:sz="8" w:space="0" w:color="auto"/>
            </w:tcBorders>
            <w:shd w:val="clear" w:color="auto" w:fill="auto"/>
            <w:vAlign w:val="center"/>
            <w:hideMark/>
          </w:tcPr>
          <w:p w14:paraId="35D924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6656081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0D8031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FF32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31435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53F750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26/13</w:t>
            </w:r>
          </w:p>
        </w:tc>
        <w:tc>
          <w:tcPr>
            <w:tcW w:w="1817" w:type="dxa"/>
            <w:tcBorders>
              <w:top w:val="nil"/>
              <w:left w:val="nil"/>
              <w:bottom w:val="single" w:sz="8" w:space="0" w:color="auto"/>
              <w:right w:val="single" w:sz="8" w:space="0" w:color="auto"/>
            </w:tcBorders>
            <w:shd w:val="clear" w:color="auto" w:fill="auto"/>
            <w:vAlign w:val="center"/>
            <w:hideMark/>
          </w:tcPr>
          <w:p w14:paraId="1E799A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December (MS)</w:t>
            </w:r>
          </w:p>
        </w:tc>
        <w:tc>
          <w:tcPr>
            <w:tcW w:w="1818" w:type="dxa"/>
            <w:tcBorders>
              <w:top w:val="nil"/>
              <w:left w:val="nil"/>
              <w:bottom w:val="single" w:sz="8" w:space="0" w:color="auto"/>
              <w:right w:val="single" w:sz="8" w:space="0" w:color="auto"/>
            </w:tcBorders>
            <w:shd w:val="clear" w:color="auto" w:fill="auto"/>
            <w:vAlign w:val="center"/>
            <w:hideMark/>
          </w:tcPr>
          <w:p w14:paraId="3A2854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38310C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AAE4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C67A2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957B84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26/14</w:t>
            </w:r>
          </w:p>
        </w:tc>
        <w:tc>
          <w:tcPr>
            <w:tcW w:w="1817" w:type="dxa"/>
            <w:tcBorders>
              <w:top w:val="nil"/>
              <w:left w:val="nil"/>
              <w:bottom w:val="single" w:sz="8" w:space="0" w:color="auto"/>
              <w:right w:val="single" w:sz="8" w:space="0" w:color="auto"/>
            </w:tcBorders>
            <w:shd w:val="clear" w:color="auto" w:fill="auto"/>
            <w:vAlign w:val="center"/>
            <w:hideMark/>
          </w:tcPr>
          <w:p w14:paraId="4545ED1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26A4542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093D58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69A18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4E9D9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D965E6"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26/15</w:t>
            </w:r>
          </w:p>
        </w:tc>
        <w:tc>
          <w:tcPr>
            <w:tcW w:w="1817" w:type="dxa"/>
            <w:tcBorders>
              <w:top w:val="nil"/>
              <w:left w:val="nil"/>
              <w:bottom w:val="single" w:sz="8" w:space="0" w:color="auto"/>
              <w:right w:val="single" w:sz="8" w:space="0" w:color="auto"/>
            </w:tcBorders>
            <w:shd w:val="clear" w:color="auto" w:fill="auto"/>
            <w:vAlign w:val="center"/>
            <w:hideMark/>
          </w:tcPr>
          <w:p w14:paraId="0526FD3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43CD57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379A74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7C91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D5371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A514FF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26/16</w:t>
            </w:r>
          </w:p>
        </w:tc>
        <w:tc>
          <w:tcPr>
            <w:tcW w:w="1817" w:type="dxa"/>
            <w:tcBorders>
              <w:top w:val="nil"/>
              <w:left w:val="nil"/>
              <w:bottom w:val="single" w:sz="8" w:space="0" w:color="auto"/>
              <w:right w:val="single" w:sz="8" w:space="0" w:color="auto"/>
            </w:tcBorders>
            <w:shd w:val="clear" w:color="auto" w:fill="auto"/>
            <w:vAlign w:val="center"/>
            <w:hideMark/>
          </w:tcPr>
          <w:p w14:paraId="6C7589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7426EE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14AB8DF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723B2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3C58F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539EA2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26/17</w:t>
            </w:r>
          </w:p>
        </w:tc>
        <w:tc>
          <w:tcPr>
            <w:tcW w:w="1817" w:type="dxa"/>
            <w:tcBorders>
              <w:top w:val="nil"/>
              <w:left w:val="nil"/>
              <w:bottom w:val="single" w:sz="8" w:space="0" w:color="auto"/>
              <w:right w:val="single" w:sz="8" w:space="0" w:color="auto"/>
            </w:tcBorders>
            <w:shd w:val="clear" w:color="auto" w:fill="auto"/>
            <w:vAlign w:val="center"/>
            <w:hideMark/>
          </w:tcPr>
          <w:p w14:paraId="19D89F7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266AE5D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6E0006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02781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B7F0E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D1A363B"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26/18</w:t>
            </w:r>
          </w:p>
        </w:tc>
        <w:tc>
          <w:tcPr>
            <w:tcW w:w="1817" w:type="dxa"/>
            <w:tcBorders>
              <w:top w:val="nil"/>
              <w:left w:val="nil"/>
              <w:bottom w:val="single" w:sz="8" w:space="0" w:color="auto"/>
              <w:right w:val="single" w:sz="8" w:space="0" w:color="auto"/>
            </w:tcBorders>
            <w:shd w:val="clear" w:color="auto" w:fill="auto"/>
            <w:vAlign w:val="center"/>
            <w:hideMark/>
          </w:tcPr>
          <w:p w14:paraId="019F65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December (MS)</w:t>
            </w:r>
          </w:p>
        </w:tc>
        <w:tc>
          <w:tcPr>
            <w:tcW w:w="1818" w:type="dxa"/>
            <w:tcBorders>
              <w:top w:val="nil"/>
              <w:left w:val="nil"/>
              <w:bottom w:val="single" w:sz="8" w:space="0" w:color="auto"/>
              <w:right w:val="single" w:sz="8" w:space="0" w:color="auto"/>
            </w:tcBorders>
            <w:shd w:val="clear" w:color="auto" w:fill="auto"/>
            <w:vAlign w:val="center"/>
            <w:hideMark/>
          </w:tcPr>
          <w:p w14:paraId="5B151B0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53BB63D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F120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C5C7C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45BF7D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26/19</w:t>
            </w:r>
          </w:p>
        </w:tc>
        <w:tc>
          <w:tcPr>
            <w:tcW w:w="1817" w:type="dxa"/>
            <w:tcBorders>
              <w:top w:val="nil"/>
              <w:left w:val="nil"/>
              <w:bottom w:val="single" w:sz="8" w:space="0" w:color="auto"/>
              <w:right w:val="single" w:sz="8" w:space="0" w:color="auto"/>
            </w:tcBorders>
            <w:shd w:val="clear" w:color="auto" w:fill="auto"/>
            <w:vAlign w:val="center"/>
            <w:hideMark/>
          </w:tcPr>
          <w:p w14:paraId="673F43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0119DE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58702CF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79F9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CB8E4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31FEE7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26/20</w:t>
            </w:r>
          </w:p>
        </w:tc>
        <w:tc>
          <w:tcPr>
            <w:tcW w:w="1817" w:type="dxa"/>
            <w:tcBorders>
              <w:top w:val="nil"/>
              <w:left w:val="nil"/>
              <w:bottom w:val="single" w:sz="8" w:space="0" w:color="auto"/>
              <w:right w:val="single" w:sz="8" w:space="0" w:color="auto"/>
            </w:tcBorders>
            <w:shd w:val="clear" w:color="auto" w:fill="auto"/>
            <w:vAlign w:val="center"/>
            <w:hideMark/>
          </w:tcPr>
          <w:p w14:paraId="7B0C5A9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23FB58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7C8D5F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830DE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4E47C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1C580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26/21</w:t>
            </w:r>
          </w:p>
        </w:tc>
        <w:tc>
          <w:tcPr>
            <w:tcW w:w="1817" w:type="dxa"/>
            <w:tcBorders>
              <w:top w:val="nil"/>
              <w:left w:val="nil"/>
              <w:bottom w:val="single" w:sz="8" w:space="0" w:color="auto"/>
              <w:right w:val="single" w:sz="8" w:space="0" w:color="auto"/>
            </w:tcBorders>
            <w:shd w:val="clear" w:color="auto" w:fill="auto"/>
            <w:vAlign w:val="center"/>
            <w:hideMark/>
          </w:tcPr>
          <w:p w14:paraId="466B26D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7BEF05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14:paraId="1315E2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9E9C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23AAC2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C849392"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26/22</w:t>
            </w:r>
          </w:p>
        </w:tc>
        <w:tc>
          <w:tcPr>
            <w:tcW w:w="1817" w:type="dxa"/>
            <w:tcBorders>
              <w:top w:val="nil"/>
              <w:left w:val="nil"/>
              <w:bottom w:val="single" w:sz="8" w:space="0" w:color="auto"/>
              <w:right w:val="single" w:sz="8" w:space="0" w:color="auto"/>
            </w:tcBorders>
            <w:shd w:val="clear" w:color="auto" w:fill="auto"/>
            <w:vAlign w:val="center"/>
            <w:hideMark/>
          </w:tcPr>
          <w:p w14:paraId="751E04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tc>
        <w:tc>
          <w:tcPr>
            <w:tcW w:w="1818" w:type="dxa"/>
            <w:tcBorders>
              <w:top w:val="nil"/>
              <w:left w:val="nil"/>
              <w:bottom w:val="single" w:sz="8" w:space="0" w:color="auto"/>
              <w:right w:val="single" w:sz="8" w:space="0" w:color="auto"/>
            </w:tcBorders>
            <w:shd w:val="clear" w:color="auto" w:fill="auto"/>
            <w:vAlign w:val="center"/>
            <w:hideMark/>
          </w:tcPr>
          <w:p w14:paraId="1BB0F8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14:paraId="6F3399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9DBE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F7D0F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8E56C2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26/23</w:t>
            </w:r>
          </w:p>
        </w:tc>
        <w:tc>
          <w:tcPr>
            <w:tcW w:w="1817" w:type="dxa"/>
            <w:tcBorders>
              <w:top w:val="nil"/>
              <w:left w:val="nil"/>
              <w:bottom w:val="single" w:sz="8" w:space="0" w:color="auto"/>
              <w:right w:val="single" w:sz="8" w:space="0" w:color="auto"/>
            </w:tcBorders>
            <w:shd w:val="clear" w:color="auto" w:fill="auto"/>
            <w:vAlign w:val="center"/>
            <w:hideMark/>
          </w:tcPr>
          <w:p w14:paraId="44733F6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tc>
        <w:tc>
          <w:tcPr>
            <w:tcW w:w="1818" w:type="dxa"/>
            <w:tcBorders>
              <w:top w:val="nil"/>
              <w:left w:val="nil"/>
              <w:bottom w:val="single" w:sz="8" w:space="0" w:color="auto"/>
              <w:right w:val="single" w:sz="8" w:space="0" w:color="auto"/>
            </w:tcBorders>
            <w:shd w:val="clear" w:color="auto" w:fill="auto"/>
            <w:vAlign w:val="center"/>
            <w:hideMark/>
          </w:tcPr>
          <w:p w14:paraId="145347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14:paraId="59FC1BB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BFADD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A33B63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BB79941" w14:textId="77777777"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26/24</w:t>
            </w:r>
          </w:p>
        </w:tc>
        <w:tc>
          <w:tcPr>
            <w:tcW w:w="1817" w:type="dxa"/>
            <w:vMerge w:val="restart"/>
            <w:tcBorders>
              <w:top w:val="nil"/>
              <w:left w:val="nil"/>
              <w:right w:val="single" w:sz="8" w:space="0" w:color="auto"/>
            </w:tcBorders>
            <w:shd w:val="clear" w:color="auto" w:fill="auto"/>
            <w:vAlign w:val="center"/>
            <w:hideMark/>
          </w:tcPr>
          <w:p w14:paraId="1D7F0E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p w14:paraId="2E4FE410"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9ECFC2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nil"/>
              <w:bottom w:val="nil"/>
              <w:right w:val="nil"/>
            </w:tcBorders>
            <w:shd w:val="clear" w:color="auto" w:fill="auto"/>
            <w:vAlign w:val="center"/>
            <w:hideMark/>
          </w:tcPr>
          <w:p w14:paraId="239127F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2B6645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A011F4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CE1612D"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5D59BA1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643D2ED"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2FFA32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227C2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C2AD49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81B0D4F" w14:textId="77777777"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26/25</w:t>
            </w:r>
          </w:p>
        </w:tc>
        <w:tc>
          <w:tcPr>
            <w:tcW w:w="1817" w:type="dxa"/>
            <w:vMerge w:val="restart"/>
            <w:tcBorders>
              <w:top w:val="nil"/>
              <w:left w:val="nil"/>
              <w:right w:val="single" w:sz="8" w:space="0" w:color="auto"/>
            </w:tcBorders>
            <w:shd w:val="clear" w:color="auto" w:fill="auto"/>
            <w:vAlign w:val="center"/>
            <w:hideMark/>
          </w:tcPr>
          <w:p w14:paraId="40DA9A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February-June  (MS)</w:t>
            </w:r>
          </w:p>
          <w:p w14:paraId="1D5EF0C4"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E4752C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nil"/>
              <w:bottom w:val="nil"/>
              <w:right w:val="nil"/>
            </w:tcBorders>
            <w:shd w:val="clear" w:color="auto" w:fill="auto"/>
            <w:vAlign w:val="center"/>
            <w:hideMark/>
          </w:tcPr>
          <w:p w14:paraId="713FE3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AF74B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216CDB9" w14:textId="77777777" w:rsidTr="00F42A9D">
        <w:trPr>
          <w:trHeight w:val="1260"/>
        </w:trPr>
        <w:tc>
          <w:tcPr>
            <w:tcW w:w="1817" w:type="dxa"/>
            <w:vMerge/>
            <w:tcBorders>
              <w:top w:val="nil"/>
              <w:left w:val="single" w:sz="8" w:space="0" w:color="auto"/>
              <w:bottom w:val="single" w:sz="8" w:space="0" w:color="000000"/>
              <w:right w:val="single" w:sz="8" w:space="0" w:color="auto"/>
            </w:tcBorders>
          </w:tcPr>
          <w:p w14:paraId="522AA11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872A8F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1C94C7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286922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A182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F3272A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7FDEF869" w14:textId="77777777"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ECDBE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BD7EF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nil"/>
              <w:right w:val="nil"/>
            </w:tcBorders>
            <w:shd w:val="clear" w:color="auto" w:fill="auto"/>
            <w:vAlign w:val="center"/>
            <w:hideMark/>
          </w:tcPr>
          <w:p w14:paraId="34BBC2B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2298D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570FBF6" w14:textId="77777777" w:rsidTr="00F42A9D">
        <w:trPr>
          <w:trHeight w:val="1260"/>
        </w:trPr>
        <w:tc>
          <w:tcPr>
            <w:tcW w:w="1817" w:type="dxa"/>
            <w:vMerge/>
            <w:tcBorders>
              <w:top w:val="nil"/>
              <w:left w:val="single" w:sz="8" w:space="0" w:color="auto"/>
              <w:bottom w:val="single" w:sz="8" w:space="0" w:color="000000"/>
              <w:right w:val="single" w:sz="8" w:space="0" w:color="auto"/>
            </w:tcBorders>
          </w:tcPr>
          <w:p w14:paraId="3D644CF3"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BE8E489"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09448F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3BF11F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21882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A4270B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A7EE442" w14:textId="77777777"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0794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AD0AC5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nil"/>
              <w:right w:val="nil"/>
            </w:tcBorders>
            <w:shd w:val="clear" w:color="auto" w:fill="auto"/>
            <w:vAlign w:val="center"/>
            <w:hideMark/>
          </w:tcPr>
          <w:p w14:paraId="526FFD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D57BE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0F710B8"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1E9FD9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8B126D4"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F2B3843"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81A11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0B70E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AB1788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114926F5" w14:textId="77777777"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26/28</w:t>
            </w:r>
          </w:p>
        </w:tc>
        <w:tc>
          <w:tcPr>
            <w:tcW w:w="1817" w:type="dxa"/>
            <w:vMerge w:val="restart"/>
            <w:tcBorders>
              <w:top w:val="nil"/>
              <w:left w:val="nil"/>
              <w:right w:val="single" w:sz="8" w:space="0" w:color="auto"/>
            </w:tcBorders>
            <w:shd w:val="clear" w:color="auto" w:fill="auto"/>
            <w:vAlign w:val="center"/>
            <w:hideMark/>
          </w:tcPr>
          <w:p w14:paraId="3E683C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November- December (MS)</w:t>
            </w:r>
          </w:p>
          <w:p w14:paraId="3FEF70FC"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tcBorders>
              <w:top w:val="nil"/>
              <w:left w:val="nil"/>
              <w:bottom w:val="nil"/>
              <w:right w:val="single" w:sz="8" w:space="0" w:color="auto"/>
            </w:tcBorders>
            <w:shd w:val="clear" w:color="auto" w:fill="auto"/>
            <w:vAlign w:val="center"/>
            <w:hideMark/>
          </w:tcPr>
          <w:p w14:paraId="5FCE483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nil"/>
              <w:right w:val="nil"/>
            </w:tcBorders>
            <w:shd w:val="clear" w:color="auto" w:fill="auto"/>
            <w:vAlign w:val="center"/>
            <w:hideMark/>
          </w:tcPr>
          <w:p w14:paraId="07B549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0D3DC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20FC937"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56A451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8E845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1B03C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(CEFAS)</w:t>
            </w:r>
          </w:p>
        </w:tc>
        <w:tc>
          <w:tcPr>
            <w:tcW w:w="1817" w:type="dxa"/>
            <w:tcBorders>
              <w:top w:val="nil"/>
              <w:left w:val="nil"/>
              <w:bottom w:val="single" w:sz="8" w:space="0" w:color="auto"/>
              <w:right w:val="nil"/>
            </w:tcBorders>
            <w:shd w:val="clear" w:color="auto" w:fill="auto"/>
            <w:vAlign w:val="center"/>
            <w:hideMark/>
          </w:tcPr>
          <w:p w14:paraId="310477D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7607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7B40FE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22A70405" w14:textId="77777777" w:rsidR="00F83730" w:rsidRPr="00B67262" w:rsidRDefault="00F83730" w:rsidP="00206B09">
            <w:pPr>
              <w:spacing w:before="0"/>
              <w:jc w:val="center"/>
              <w:rPr>
                <w:rFonts w:cs="Arial"/>
                <w:sz w:val="16"/>
                <w:szCs w:val="16"/>
              </w:rPr>
            </w:pPr>
            <w:r w:rsidRPr="00B67262">
              <w:rPr>
                <w:rFonts w:cs="Arial"/>
                <w:sz w:val="16"/>
                <w:szCs w:val="16"/>
                <w:lang w:val="en-US"/>
              </w:rPr>
              <w:t>26/29</w:t>
            </w:r>
          </w:p>
        </w:tc>
        <w:tc>
          <w:tcPr>
            <w:tcW w:w="1817" w:type="dxa"/>
            <w:vMerge w:val="restart"/>
            <w:tcBorders>
              <w:top w:val="nil"/>
              <w:left w:val="nil"/>
              <w:right w:val="single" w:sz="8" w:space="0" w:color="auto"/>
            </w:tcBorders>
            <w:shd w:val="clear" w:color="auto" w:fill="auto"/>
            <w:vAlign w:val="center"/>
            <w:hideMark/>
          </w:tcPr>
          <w:p w14:paraId="7C5200C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p w14:paraId="70F44DF2"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75F28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nil"/>
              <w:right w:val="nil"/>
            </w:tcBorders>
            <w:shd w:val="clear" w:color="auto" w:fill="auto"/>
            <w:vAlign w:val="center"/>
            <w:hideMark/>
          </w:tcPr>
          <w:p w14:paraId="48AA9C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44F0D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786A0CF"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1D3C20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43C752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0B87912"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0977F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4B083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250752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2D410F2" w14:textId="77777777" w:rsidR="00F83730" w:rsidRPr="00B67262" w:rsidRDefault="00F83730" w:rsidP="00206B09">
            <w:pPr>
              <w:spacing w:before="0"/>
              <w:jc w:val="center"/>
              <w:rPr>
                <w:rFonts w:cs="Arial"/>
                <w:sz w:val="16"/>
                <w:szCs w:val="16"/>
              </w:rPr>
            </w:pPr>
            <w:r w:rsidRPr="00B67262">
              <w:rPr>
                <w:rFonts w:cs="Arial"/>
                <w:sz w:val="16"/>
                <w:szCs w:val="16"/>
                <w:lang w:val="en-US"/>
              </w:rPr>
              <w:t>26/30</w:t>
            </w:r>
          </w:p>
        </w:tc>
        <w:tc>
          <w:tcPr>
            <w:tcW w:w="1817" w:type="dxa"/>
            <w:vMerge w:val="restart"/>
            <w:tcBorders>
              <w:top w:val="nil"/>
              <w:left w:val="nil"/>
              <w:right w:val="single" w:sz="8" w:space="0" w:color="auto"/>
            </w:tcBorders>
            <w:shd w:val="clear" w:color="auto" w:fill="auto"/>
            <w:vAlign w:val="center"/>
            <w:hideMark/>
          </w:tcPr>
          <w:p w14:paraId="7C9AF56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November- December (MS)</w:t>
            </w:r>
          </w:p>
          <w:p w14:paraId="5FC50998"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50DE7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nil"/>
              <w:bottom w:val="nil"/>
              <w:right w:val="nil"/>
            </w:tcBorders>
            <w:shd w:val="clear" w:color="auto" w:fill="auto"/>
            <w:vAlign w:val="center"/>
            <w:hideMark/>
          </w:tcPr>
          <w:p w14:paraId="216D9D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52EDF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0FC330FB"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13AA9FDA"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3C323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034920D"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BD3E64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36C8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F92B6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3AB6FE"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w:t>
            </w:r>
          </w:p>
        </w:tc>
        <w:tc>
          <w:tcPr>
            <w:tcW w:w="1817" w:type="dxa"/>
            <w:tcBorders>
              <w:top w:val="nil"/>
              <w:left w:val="nil"/>
              <w:bottom w:val="single" w:sz="8" w:space="0" w:color="auto"/>
              <w:right w:val="single" w:sz="8" w:space="0" w:color="auto"/>
            </w:tcBorders>
            <w:shd w:val="clear" w:color="auto" w:fill="auto"/>
            <w:vAlign w:val="center"/>
            <w:hideMark/>
          </w:tcPr>
          <w:p w14:paraId="3D8B15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1BCE3AA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51AD9C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6311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AA340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A7154D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27/2</w:t>
            </w:r>
          </w:p>
        </w:tc>
        <w:tc>
          <w:tcPr>
            <w:tcW w:w="1817" w:type="dxa"/>
            <w:tcBorders>
              <w:top w:val="nil"/>
              <w:left w:val="nil"/>
              <w:bottom w:val="single" w:sz="8" w:space="0" w:color="auto"/>
              <w:right w:val="single" w:sz="8" w:space="0" w:color="auto"/>
            </w:tcBorders>
            <w:shd w:val="clear" w:color="auto" w:fill="auto"/>
            <w:vAlign w:val="center"/>
            <w:hideMark/>
          </w:tcPr>
          <w:p w14:paraId="78CFFF3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5E7DBAC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1873B6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1AA11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762A4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F346B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27/3</w:t>
            </w:r>
          </w:p>
        </w:tc>
        <w:tc>
          <w:tcPr>
            <w:tcW w:w="1817" w:type="dxa"/>
            <w:tcBorders>
              <w:top w:val="nil"/>
              <w:left w:val="nil"/>
              <w:bottom w:val="single" w:sz="8" w:space="0" w:color="auto"/>
              <w:right w:val="single" w:sz="8" w:space="0" w:color="auto"/>
            </w:tcBorders>
            <w:shd w:val="clear" w:color="auto" w:fill="auto"/>
            <w:vAlign w:val="center"/>
            <w:hideMark/>
          </w:tcPr>
          <w:p w14:paraId="66EBC4D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7DEB9C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52EAB0B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89893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C769E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E423DD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27/4</w:t>
            </w:r>
          </w:p>
        </w:tc>
        <w:tc>
          <w:tcPr>
            <w:tcW w:w="1817" w:type="dxa"/>
            <w:tcBorders>
              <w:top w:val="nil"/>
              <w:left w:val="nil"/>
              <w:bottom w:val="single" w:sz="8" w:space="0" w:color="auto"/>
              <w:right w:val="single" w:sz="8" w:space="0" w:color="auto"/>
            </w:tcBorders>
            <w:shd w:val="clear" w:color="auto" w:fill="auto"/>
            <w:vAlign w:val="center"/>
            <w:hideMark/>
          </w:tcPr>
          <w:p w14:paraId="7E4AA6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August-September (MS)</w:t>
            </w:r>
          </w:p>
        </w:tc>
        <w:tc>
          <w:tcPr>
            <w:tcW w:w="1818" w:type="dxa"/>
            <w:tcBorders>
              <w:top w:val="nil"/>
              <w:left w:val="nil"/>
              <w:bottom w:val="single" w:sz="8" w:space="0" w:color="auto"/>
              <w:right w:val="single" w:sz="8" w:space="0" w:color="auto"/>
            </w:tcBorders>
            <w:shd w:val="clear" w:color="auto" w:fill="auto"/>
            <w:vAlign w:val="center"/>
            <w:hideMark/>
          </w:tcPr>
          <w:p w14:paraId="10EE476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20367CD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60C5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7F89F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D9A8BF3"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27/5</w:t>
            </w:r>
          </w:p>
        </w:tc>
        <w:tc>
          <w:tcPr>
            <w:tcW w:w="1817" w:type="dxa"/>
            <w:tcBorders>
              <w:top w:val="nil"/>
              <w:left w:val="nil"/>
              <w:bottom w:val="single" w:sz="8" w:space="0" w:color="auto"/>
              <w:right w:val="single" w:sz="8" w:space="0" w:color="auto"/>
            </w:tcBorders>
            <w:shd w:val="clear" w:color="auto" w:fill="auto"/>
            <w:vAlign w:val="center"/>
            <w:hideMark/>
          </w:tcPr>
          <w:p w14:paraId="2CF7D5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3ACE079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nil"/>
              <w:bottom w:val="single" w:sz="8" w:space="0" w:color="auto"/>
              <w:right w:val="nil"/>
            </w:tcBorders>
            <w:shd w:val="clear" w:color="auto" w:fill="auto"/>
            <w:vAlign w:val="center"/>
            <w:hideMark/>
          </w:tcPr>
          <w:p w14:paraId="0D055A3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6197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5E1D2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81B47F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27/6</w:t>
            </w:r>
          </w:p>
        </w:tc>
        <w:tc>
          <w:tcPr>
            <w:tcW w:w="1817" w:type="dxa"/>
            <w:tcBorders>
              <w:top w:val="nil"/>
              <w:left w:val="nil"/>
              <w:bottom w:val="single" w:sz="8" w:space="0" w:color="auto"/>
              <w:right w:val="single" w:sz="8" w:space="0" w:color="auto"/>
            </w:tcBorders>
            <w:shd w:val="clear" w:color="auto" w:fill="auto"/>
            <w:vAlign w:val="center"/>
            <w:hideMark/>
          </w:tcPr>
          <w:p w14:paraId="29A3DF6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0EBDB5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1EFA15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0766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D1F05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47808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27/7</w:t>
            </w:r>
          </w:p>
        </w:tc>
        <w:tc>
          <w:tcPr>
            <w:tcW w:w="1817" w:type="dxa"/>
            <w:tcBorders>
              <w:top w:val="nil"/>
              <w:left w:val="nil"/>
              <w:bottom w:val="single" w:sz="8" w:space="0" w:color="auto"/>
              <w:right w:val="single" w:sz="8" w:space="0" w:color="auto"/>
            </w:tcBorders>
            <w:shd w:val="clear" w:color="auto" w:fill="auto"/>
            <w:vAlign w:val="center"/>
            <w:hideMark/>
          </w:tcPr>
          <w:p w14:paraId="091A7F8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589B38A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55D8697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536A3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3E2CAC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A1145E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27/8</w:t>
            </w:r>
          </w:p>
        </w:tc>
        <w:tc>
          <w:tcPr>
            <w:tcW w:w="1817" w:type="dxa"/>
            <w:tcBorders>
              <w:top w:val="nil"/>
              <w:left w:val="nil"/>
              <w:bottom w:val="single" w:sz="8" w:space="0" w:color="auto"/>
              <w:right w:val="single" w:sz="8" w:space="0" w:color="auto"/>
            </w:tcBorders>
            <w:shd w:val="clear" w:color="auto" w:fill="auto"/>
            <w:vAlign w:val="center"/>
            <w:hideMark/>
          </w:tcPr>
          <w:p w14:paraId="13B3464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5F9C9ED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single" w:sz="8" w:space="0" w:color="auto"/>
              <w:right w:val="nil"/>
            </w:tcBorders>
            <w:shd w:val="clear" w:color="auto" w:fill="auto"/>
            <w:vAlign w:val="center"/>
            <w:hideMark/>
          </w:tcPr>
          <w:p w14:paraId="168742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0293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A5D24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E8A369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27/9</w:t>
            </w:r>
          </w:p>
        </w:tc>
        <w:tc>
          <w:tcPr>
            <w:tcW w:w="1817" w:type="dxa"/>
            <w:tcBorders>
              <w:top w:val="nil"/>
              <w:left w:val="nil"/>
              <w:bottom w:val="single" w:sz="8" w:space="0" w:color="auto"/>
              <w:right w:val="single" w:sz="8" w:space="0" w:color="auto"/>
            </w:tcBorders>
            <w:shd w:val="clear" w:color="auto" w:fill="auto"/>
            <w:vAlign w:val="center"/>
            <w:hideMark/>
          </w:tcPr>
          <w:p w14:paraId="275D3A3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3E8E1C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14:paraId="6CE93FC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3FD1B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5B08B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23C3CD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27/10</w:t>
            </w:r>
          </w:p>
        </w:tc>
        <w:tc>
          <w:tcPr>
            <w:tcW w:w="1817" w:type="dxa"/>
            <w:tcBorders>
              <w:top w:val="nil"/>
              <w:left w:val="nil"/>
              <w:bottom w:val="single" w:sz="8" w:space="0" w:color="auto"/>
              <w:right w:val="single" w:sz="8" w:space="0" w:color="auto"/>
            </w:tcBorders>
            <w:shd w:val="clear" w:color="auto" w:fill="auto"/>
            <w:vAlign w:val="center"/>
            <w:hideMark/>
          </w:tcPr>
          <w:p w14:paraId="2BF700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3DDD62D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July to September [JNCC] </w:t>
            </w:r>
          </w:p>
        </w:tc>
        <w:tc>
          <w:tcPr>
            <w:tcW w:w="1817" w:type="dxa"/>
            <w:tcBorders>
              <w:top w:val="nil"/>
              <w:left w:val="nil"/>
              <w:bottom w:val="single" w:sz="8" w:space="0" w:color="auto"/>
              <w:right w:val="nil"/>
            </w:tcBorders>
            <w:shd w:val="clear" w:color="auto" w:fill="auto"/>
            <w:vAlign w:val="center"/>
            <w:hideMark/>
          </w:tcPr>
          <w:p w14:paraId="712593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935F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4152A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0F3A48F"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27/11</w:t>
            </w:r>
          </w:p>
        </w:tc>
        <w:tc>
          <w:tcPr>
            <w:tcW w:w="1817" w:type="dxa"/>
            <w:tcBorders>
              <w:top w:val="nil"/>
              <w:left w:val="nil"/>
              <w:bottom w:val="single" w:sz="8" w:space="0" w:color="auto"/>
              <w:right w:val="single" w:sz="8" w:space="0" w:color="auto"/>
            </w:tcBorders>
            <w:shd w:val="clear" w:color="auto" w:fill="auto"/>
            <w:vAlign w:val="center"/>
            <w:hideMark/>
          </w:tcPr>
          <w:p w14:paraId="2DFCF00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5B90C32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14:paraId="5B9AEE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CDED4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C120E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B0257C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27/12</w:t>
            </w:r>
          </w:p>
        </w:tc>
        <w:tc>
          <w:tcPr>
            <w:tcW w:w="1817" w:type="dxa"/>
            <w:tcBorders>
              <w:top w:val="nil"/>
              <w:left w:val="nil"/>
              <w:bottom w:val="single" w:sz="8" w:space="0" w:color="auto"/>
              <w:right w:val="single" w:sz="8" w:space="0" w:color="auto"/>
            </w:tcBorders>
            <w:shd w:val="clear" w:color="auto" w:fill="auto"/>
            <w:vAlign w:val="center"/>
            <w:hideMark/>
          </w:tcPr>
          <w:p w14:paraId="13ED48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tc>
        <w:tc>
          <w:tcPr>
            <w:tcW w:w="1818" w:type="dxa"/>
            <w:tcBorders>
              <w:top w:val="nil"/>
              <w:left w:val="nil"/>
              <w:bottom w:val="single" w:sz="8" w:space="0" w:color="auto"/>
              <w:right w:val="single" w:sz="8" w:space="0" w:color="auto"/>
            </w:tcBorders>
            <w:shd w:val="clear" w:color="auto" w:fill="auto"/>
            <w:vAlign w:val="center"/>
            <w:hideMark/>
          </w:tcPr>
          <w:p w14:paraId="1109EC3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14:paraId="44B7CBE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153E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92CB3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BBD3935"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27/13</w:t>
            </w:r>
          </w:p>
        </w:tc>
        <w:tc>
          <w:tcPr>
            <w:tcW w:w="1817" w:type="dxa"/>
            <w:tcBorders>
              <w:top w:val="nil"/>
              <w:left w:val="nil"/>
              <w:bottom w:val="single" w:sz="8" w:space="0" w:color="auto"/>
              <w:right w:val="single" w:sz="8" w:space="0" w:color="auto"/>
            </w:tcBorders>
            <w:shd w:val="clear" w:color="auto" w:fill="auto"/>
            <w:vAlign w:val="center"/>
            <w:hideMark/>
          </w:tcPr>
          <w:p w14:paraId="05488E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4B8352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single" w:sz="8" w:space="0" w:color="auto"/>
              <w:right w:val="nil"/>
            </w:tcBorders>
            <w:shd w:val="clear" w:color="auto" w:fill="auto"/>
            <w:vAlign w:val="center"/>
            <w:hideMark/>
          </w:tcPr>
          <w:p w14:paraId="07F09B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7D62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FDC567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52F54DA2" w14:textId="77777777" w:rsidR="00F83730" w:rsidRPr="00B67262" w:rsidRDefault="00F83730" w:rsidP="00206B09">
            <w:pPr>
              <w:spacing w:before="0"/>
              <w:jc w:val="center"/>
              <w:rPr>
                <w:rFonts w:cs="Arial"/>
                <w:sz w:val="16"/>
                <w:szCs w:val="16"/>
              </w:rPr>
            </w:pPr>
            <w:r w:rsidRPr="00B67262">
              <w:rPr>
                <w:rFonts w:cs="Arial"/>
                <w:sz w:val="16"/>
                <w:szCs w:val="16"/>
                <w:lang w:val="en-US"/>
              </w:rPr>
              <w:t>27/14</w:t>
            </w:r>
          </w:p>
        </w:tc>
        <w:tc>
          <w:tcPr>
            <w:tcW w:w="1817" w:type="dxa"/>
            <w:vMerge w:val="restart"/>
            <w:tcBorders>
              <w:top w:val="nil"/>
              <w:left w:val="nil"/>
              <w:right w:val="single" w:sz="8" w:space="0" w:color="auto"/>
            </w:tcBorders>
            <w:shd w:val="clear" w:color="auto" w:fill="auto"/>
            <w:vAlign w:val="center"/>
            <w:hideMark/>
          </w:tcPr>
          <w:p w14:paraId="27B027A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14:paraId="2BED14EB"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148558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F0549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EBF9D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2365984"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72EDF742"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E338B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A831B1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2B2D24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3A3CA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5F6D3F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A14FE49" w14:textId="77777777" w:rsidR="00F83730" w:rsidRPr="00B67262" w:rsidRDefault="00F83730" w:rsidP="00206B09">
            <w:pPr>
              <w:spacing w:before="0"/>
              <w:jc w:val="center"/>
              <w:rPr>
                <w:rFonts w:cs="Arial"/>
                <w:sz w:val="16"/>
                <w:szCs w:val="16"/>
              </w:rPr>
            </w:pPr>
            <w:r w:rsidRPr="00B67262">
              <w:rPr>
                <w:rFonts w:cs="Arial"/>
                <w:sz w:val="16"/>
                <w:szCs w:val="16"/>
                <w:lang w:val="en-US"/>
              </w:rPr>
              <w:t>27/15</w:t>
            </w:r>
          </w:p>
        </w:tc>
        <w:tc>
          <w:tcPr>
            <w:tcW w:w="1817" w:type="dxa"/>
            <w:vMerge w:val="restart"/>
            <w:tcBorders>
              <w:top w:val="nil"/>
              <w:left w:val="nil"/>
              <w:right w:val="single" w:sz="8" w:space="0" w:color="auto"/>
            </w:tcBorders>
            <w:shd w:val="clear" w:color="auto" w:fill="auto"/>
            <w:vAlign w:val="center"/>
            <w:hideMark/>
          </w:tcPr>
          <w:p w14:paraId="426C19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14:paraId="482DCA70"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FBC082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B907A8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0B8A09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EE0097D"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92EB39F"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FADD5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AE430D9"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32A1C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759B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6CB9AD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3D8DB5F" w14:textId="77777777" w:rsidR="00F83730" w:rsidRPr="00B67262" w:rsidRDefault="00F83730" w:rsidP="00206B09">
            <w:pPr>
              <w:spacing w:before="0"/>
              <w:jc w:val="center"/>
              <w:rPr>
                <w:rFonts w:cs="Arial"/>
                <w:sz w:val="16"/>
                <w:szCs w:val="16"/>
              </w:rPr>
            </w:pPr>
            <w:r w:rsidRPr="00B67262">
              <w:rPr>
                <w:rFonts w:cs="Arial"/>
                <w:sz w:val="16"/>
                <w:szCs w:val="16"/>
                <w:lang w:val="en-US"/>
              </w:rPr>
              <w:t>27/16</w:t>
            </w:r>
          </w:p>
        </w:tc>
        <w:tc>
          <w:tcPr>
            <w:tcW w:w="1817" w:type="dxa"/>
            <w:vMerge w:val="restart"/>
            <w:tcBorders>
              <w:top w:val="nil"/>
              <w:left w:val="nil"/>
              <w:right w:val="single" w:sz="8" w:space="0" w:color="auto"/>
            </w:tcBorders>
            <w:shd w:val="clear" w:color="auto" w:fill="auto"/>
            <w:vAlign w:val="center"/>
            <w:hideMark/>
          </w:tcPr>
          <w:p w14:paraId="1164B8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p w14:paraId="60195D7B"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82431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14:paraId="2F9ADB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E2EDD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04D807C"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3BFEF68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3F437D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B37E10F"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9C1C6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DCA25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2152C9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846DF74" w14:textId="77777777" w:rsidR="00F83730" w:rsidRPr="00B67262" w:rsidRDefault="00F83730" w:rsidP="00206B09">
            <w:pPr>
              <w:spacing w:before="0"/>
              <w:jc w:val="center"/>
              <w:rPr>
                <w:rFonts w:cs="Arial"/>
                <w:sz w:val="16"/>
                <w:szCs w:val="16"/>
              </w:rPr>
            </w:pPr>
            <w:r w:rsidRPr="00B67262">
              <w:rPr>
                <w:rFonts w:cs="Arial"/>
                <w:sz w:val="16"/>
                <w:szCs w:val="16"/>
                <w:lang w:val="en-US"/>
              </w:rPr>
              <w:t>27/17</w:t>
            </w:r>
          </w:p>
        </w:tc>
        <w:tc>
          <w:tcPr>
            <w:tcW w:w="1817" w:type="dxa"/>
            <w:vMerge w:val="restart"/>
            <w:tcBorders>
              <w:top w:val="nil"/>
              <w:left w:val="nil"/>
              <w:right w:val="single" w:sz="8" w:space="0" w:color="auto"/>
            </w:tcBorders>
            <w:shd w:val="clear" w:color="auto" w:fill="auto"/>
            <w:vAlign w:val="center"/>
            <w:hideMark/>
          </w:tcPr>
          <w:p w14:paraId="21F726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January-June (MS)</w:t>
            </w:r>
          </w:p>
          <w:p w14:paraId="21977EA1"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BE1B4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14:paraId="2CCD5D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D75FA6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EEE6505"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515CACDE"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6B609ED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4BA3794"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6F31F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1313E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271FDC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AA65931"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27/18</w:t>
            </w:r>
          </w:p>
        </w:tc>
        <w:tc>
          <w:tcPr>
            <w:tcW w:w="1817" w:type="dxa"/>
            <w:tcBorders>
              <w:top w:val="nil"/>
              <w:left w:val="nil"/>
              <w:bottom w:val="single" w:sz="8" w:space="0" w:color="auto"/>
              <w:right w:val="single" w:sz="8" w:space="0" w:color="auto"/>
            </w:tcBorders>
            <w:shd w:val="clear" w:color="auto" w:fill="auto"/>
            <w:vAlign w:val="center"/>
            <w:hideMark/>
          </w:tcPr>
          <w:p w14:paraId="6AB887B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443A51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0C5322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505F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4B551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A20B399"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27/19</w:t>
            </w:r>
          </w:p>
        </w:tc>
        <w:tc>
          <w:tcPr>
            <w:tcW w:w="1817" w:type="dxa"/>
            <w:tcBorders>
              <w:top w:val="nil"/>
              <w:left w:val="nil"/>
              <w:bottom w:val="single" w:sz="8" w:space="0" w:color="auto"/>
              <w:right w:val="single" w:sz="8" w:space="0" w:color="auto"/>
            </w:tcBorders>
            <w:shd w:val="clear" w:color="auto" w:fill="auto"/>
            <w:vAlign w:val="center"/>
            <w:hideMark/>
          </w:tcPr>
          <w:p w14:paraId="6396D0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2BC1B3A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16B2F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DB78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3922A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AF4E7A7"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27/20</w:t>
            </w:r>
          </w:p>
        </w:tc>
        <w:tc>
          <w:tcPr>
            <w:tcW w:w="1817" w:type="dxa"/>
            <w:tcBorders>
              <w:top w:val="nil"/>
              <w:left w:val="nil"/>
              <w:bottom w:val="single" w:sz="8" w:space="0" w:color="auto"/>
              <w:right w:val="single" w:sz="8" w:space="0" w:color="auto"/>
            </w:tcBorders>
            <w:shd w:val="clear" w:color="auto" w:fill="auto"/>
            <w:vAlign w:val="center"/>
            <w:hideMark/>
          </w:tcPr>
          <w:p w14:paraId="4067B4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658A535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6AC274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6C374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6ADE44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96D1DE4" w14:textId="77777777" w:rsidR="00F83730" w:rsidRPr="00B67262" w:rsidRDefault="00F83730" w:rsidP="00206B09">
            <w:pPr>
              <w:spacing w:before="0"/>
              <w:jc w:val="center"/>
              <w:rPr>
                <w:rFonts w:cs="Arial"/>
                <w:sz w:val="16"/>
                <w:szCs w:val="16"/>
              </w:rPr>
            </w:pPr>
            <w:r w:rsidRPr="00B67262">
              <w:rPr>
                <w:rFonts w:cs="Arial"/>
                <w:sz w:val="16"/>
                <w:szCs w:val="16"/>
                <w:lang w:val="en-US"/>
              </w:rPr>
              <w:t>27/21</w:t>
            </w:r>
          </w:p>
        </w:tc>
        <w:tc>
          <w:tcPr>
            <w:tcW w:w="1817" w:type="dxa"/>
            <w:vMerge w:val="restart"/>
            <w:tcBorders>
              <w:top w:val="nil"/>
              <w:left w:val="nil"/>
              <w:right w:val="single" w:sz="8" w:space="0" w:color="auto"/>
            </w:tcBorders>
            <w:shd w:val="clear" w:color="auto" w:fill="auto"/>
            <w:vAlign w:val="center"/>
            <w:hideMark/>
          </w:tcPr>
          <w:p w14:paraId="7A2098E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p w14:paraId="4F96D765"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D212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14:paraId="5E25965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305F5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B352AF9"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081B651E"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1E02E3F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FF0AA82"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ECA425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0612E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1A8ED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61BE55E4" w14:textId="77777777" w:rsidR="00F83730" w:rsidRPr="00B67262" w:rsidRDefault="00F83730" w:rsidP="00206B09">
            <w:pPr>
              <w:spacing w:before="0"/>
              <w:jc w:val="center"/>
              <w:rPr>
                <w:rFonts w:cs="Arial"/>
                <w:sz w:val="16"/>
                <w:szCs w:val="16"/>
              </w:rPr>
            </w:pPr>
            <w:r w:rsidRPr="00B67262">
              <w:rPr>
                <w:rFonts w:cs="Arial"/>
                <w:sz w:val="16"/>
                <w:szCs w:val="16"/>
                <w:lang w:val="en-US"/>
              </w:rPr>
              <w:t>27/22</w:t>
            </w:r>
          </w:p>
        </w:tc>
        <w:tc>
          <w:tcPr>
            <w:tcW w:w="1817" w:type="dxa"/>
            <w:vMerge w:val="restart"/>
            <w:tcBorders>
              <w:top w:val="nil"/>
              <w:left w:val="nil"/>
              <w:right w:val="single" w:sz="8" w:space="0" w:color="auto"/>
            </w:tcBorders>
            <w:shd w:val="clear" w:color="auto" w:fill="auto"/>
            <w:vAlign w:val="center"/>
            <w:hideMark/>
          </w:tcPr>
          <w:p w14:paraId="5DF1F7F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p w14:paraId="26C2033D"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030C7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14:paraId="1C01C16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A65E25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7D27681"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48AB8BA2"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78189A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2F28F1A"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E68B1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69ED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EE38A8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018FC98" w14:textId="77777777" w:rsidR="00F83730" w:rsidRPr="00B67262" w:rsidRDefault="00F83730" w:rsidP="00612BA2">
            <w:pPr>
              <w:spacing w:before="0"/>
              <w:jc w:val="center"/>
              <w:rPr>
                <w:rFonts w:cs="Arial"/>
                <w:sz w:val="16"/>
                <w:szCs w:val="16"/>
              </w:rPr>
            </w:pPr>
            <w:r w:rsidRPr="00B67262">
              <w:rPr>
                <w:rFonts w:cs="Arial"/>
                <w:sz w:val="16"/>
                <w:szCs w:val="16"/>
              </w:rPr>
              <w:t>27/23</w:t>
            </w:r>
          </w:p>
        </w:tc>
        <w:tc>
          <w:tcPr>
            <w:tcW w:w="1817" w:type="dxa"/>
            <w:tcBorders>
              <w:top w:val="nil"/>
              <w:left w:val="nil"/>
              <w:bottom w:val="single" w:sz="8" w:space="0" w:color="auto"/>
              <w:right w:val="single" w:sz="8" w:space="0" w:color="auto"/>
            </w:tcBorders>
            <w:shd w:val="clear" w:color="auto" w:fill="auto"/>
            <w:vAlign w:val="center"/>
            <w:hideMark/>
          </w:tcPr>
          <w:p w14:paraId="799F22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9097B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2BDBBFA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54F90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E0C85C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A46C505" w14:textId="77777777" w:rsidR="00F83730" w:rsidRPr="00B67262" w:rsidRDefault="00F83730" w:rsidP="00612BA2">
            <w:pPr>
              <w:spacing w:before="0"/>
              <w:jc w:val="center"/>
              <w:rPr>
                <w:rFonts w:cs="Arial"/>
                <w:sz w:val="16"/>
                <w:szCs w:val="16"/>
              </w:rPr>
            </w:pPr>
            <w:r w:rsidRPr="00B67262">
              <w:rPr>
                <w:rFonts w:cs="Arial"/>
                <w:sz w:val="16"/>
                <w:szCs w:val="16"/>
              </w:rPr>
              <w:t>27/24</w:t>
            </w:r>
          </w:p>
        </w:tc>
        <w:tc>
          <w:tcPr>
            <w:tcW w:w="1817" w:type="dxa"/>
            <w:tcBorders>
              <w:top w:val="nil"/>
              <w:left w:val="nil"/>
              <w:bottom w:val="single" w:sz="8" w:space="0" w:color="auto"/>
              <w:right w:val="single" w:sz="8" w:space="0" w:color="auto"/>
            </w:tcBorders>
            <w:shd w:val="clear" w:color="auto" w:fill="auto"/>
            <w:vAlign w:val="center"/>
            <w:hideMark/>
          </w:tcPr>
          <w:p w14:paraId="680138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1DF28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9312E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D7F6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9461A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173E952" w14:textId="77777777" w:rsidR="00F83730" w:rsidRPr="00B67262" w:rsidRDefault="00F83730" w:rsidP="00612BA2">
            <w:pPr>
              <w:spacing w:before="0"/>
              <w:jc w:val="center"/>
              <w:rPr>
                <w:rFonts w:cs="Arial"/>
                <w:sz w:val="16"/>
                <w:szCs w:val="16"/>
              </w:rPr>
            </w:pPr>
            <w:r w:rsidRPr="00B67262">
              <w:rPr>
                <w:rFonts w:cs="Arial"/>
                <w:sz w:val="16"/>
                <w:szCs w:val="16"/>
              </w:rPr>
              <w:t>27/25</w:t>
            </w:r>
          </w:p>
        </w:tc>
        <w:tc>
          <w:tcPr>
            <w:tcW w:w="1817" w:type="dxa"/>
            <w:tcBorders>
              <w:top w:val="nil"/>
              <w:left w:val="nil"/>
              <w:bottom w:val="single" w:sz="8" w:space="0" w:color="auto"/>
              <w:right w:val="single" w:sz="8" w:space="0" w:color="auto"/>
            </w:tcBorders>
            <w:shd w:val="clear" w:color="auto" w:fill="auto"/>
            <w:vAlign w:val="center"/>
            <w:hideMark/>
          </w:tcPr>
          <w:p w14:paraId="46CACF1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D76CF0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F182E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36E0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1CA37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17CE8E7" w14:textId="77777777" w:rsidR="00F83730" w:rsidRPr="00B67262" w:rsidRDefault="00F83730" w:rsidP="00612BA2">
            <w:pPr>
              <w:spacing w:before="0"/>
              <w:jc w:val="center"/>
              <w:rPr>
                <w:rFonts w:cs="Arial"/>
                <w:sz w:val="16"/>
                <w:szCs w:val="16"/>
              </w:rPr>
            </w:pPr>
            <w:r w:rsidRPr="00B67262">
              <w:rPr>
                <w:rFonts w:cs="Arial"/>
                <w:sz w:val="16"/>
                <w:szCs w:val="16"/>
              </w:rPr>
              <w:t>27/26</w:t>
            </w:r>
          </w:p>
        </w:tc>
        <w:tc>
          <w:tcPr>
            <w:tcW w:w="1817" w:type="dxa"/>
            <w:tcBorders>
              <w:top w:val="nil"/>
              <w:left w:val="nil"/>
              <w:bottom w:val="single" w:sz="8" w:space="0" w:color="auto"/>
              <w:right w:val="single" w:sz="8" w:space="0" w:color="auto"/>
            </w:tcBorders>
            <w:shd w:val="clear" w:color="auto" w:fill="auto"/>
            <w:vAlign w:val="center"/>
            <w:hideMark/>
          </w:tcPr>
          <w:p w14:paraId="3FFFC5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(DEFRA)</w:t>
            </w:r>
          </w:p>
        </w:tc>
        <w:tc>
          <w:tcPr>
            <w:tcW w:w="1818" w:type="dxa"/>
            <w:tcBorders>
              <w:top w:val="nil"/>
              <w:left w:val="nil"/>
              <w:bottom w:val="single" w:sz="8" w:space="0" w:color="auto"/>
              <w:right w:val="single" w:sz="8" w:space="0" w:color="auto"/>
            </w:tcBorders>
            <w:shd w:val="clear" w:color="auto" w:fill="auto"/>
            <w:vAlign w:val="center"/>
            <w:hideMark/>
          </w:tcPr>
          <w:p w14:paraId="52523CC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37F36D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BA9A9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28CCC7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5C3DC20" w14:textId="77777777" w:rsidR="00F83730" w:rsidRPr="00B67262" w:rsidRDefault="00F83730" w:rsidP="00612BA2">
            <w:pPr>
              <w:spacing w:before="0"/>
              <w:jc w:val="center"/>
              <w:rPr>
                <w:rFonts w:cs="Arial"/>
                <w:sz w:val="16"/>
                <w:szCs w:val="16"/>
              </w:rPr>
            </w:pPr>
            <w:r w:rsidRPr="00B67262">
              <w:rPr>
                <w:rFonts w:cs="Arial"/>
                <w:sz w:val="16"/>
                <w:szCs w:val="16"/>
              </w:rPr>
              <w:t>27/27</w:t>
            </w:r>
          </w:p>
        </w:tc>
        <w:tc>
          <w:tcPr>
            <w:tcW w:w="1817" w:type="dxa"/>
            <w:tcBorders>
              <w:top w:val="nil"/>
              <w:left w:val="nil"/>
              <w:bottom w:val="single" w:sz="8" w:space="0" w:color="auto"/>
              <w:right w:val="single" w:sz="8" w:space="0" w:color="auto"/>
            </w:tcBorders>
            <w:shd w:val="clear" w:color="auto" w:fill="auto"/>
            <w:vAlign w:val="center"/>
            <w:hideMark/>
          </w:tcPr>
          <w:p w14:paraId="65E06E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DFDD0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3D27DD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600C8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1D58FB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318A3A9" w14:textId="77777777" w:rsidR="00F83730" w:rsidRPr="00B67262" w:rsidRDefault="00F83730" w:rsidP="00612BA2">
            <w:pPr>
              <w:spacing w:before="0"/>
              <w:jc w:val="center"/>
              <w:rPr>
                <w:rFonts w:cs="Arial"/>
                <w:sz w:val="16"/>
                <w:szCs w:val="16"/>
              </w:rPr>
            </w:pPr>
            <w:r w:rsidRPr="00B67262">
              <w:rPr>
                <w:rFonts w:cs="Arial"/>
                <w:sz w:val="16"/>
                <w:szCs w:val="16"/>
              </w:rPr>
              <w:t>27/28</w:t>
            </w:r>
          </w:p>
        </w:tc>
        <w:tc>
          <w:tcPr>
            <w:tcW w:w="1817" w:type="dxa"/>
            <w:tcBorders>
              <w:top w:val="nil"/>
              <w:left w:val="nil"/>
              <w:bottom w:val="single" w:sz="8" w:space="0" w:color="auto"/>
              <w:right w:val="single" w:sz="8" w:space="0" w:color="auto"/>
            </w:tcBorders>
            <w:shd w:val="clear" w:color="auto" w:fill="auto"/>
            <w:vAlign w:val="center"/>
            <w:hideMark/>
          </w:tcPr>
          <w:p w14:paraId="734B751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D7E65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65AD9D7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7E6E4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E1ECB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9B8EEB3" w14:textId="77777777" w:rsidR="00F83730" w:rsidRPr="00B67262" w:rsidRDefault="00F83730" w:rsidP="00612BA2">
            <w:pPr>
              <w:spacing w:before="0"/>
              <w:jc w:val="center"/>
              <w:rPr>
                <w:rFonts w:cs="Arial"/>
                <w:sz w:val="16"/>
                <w:szCs w:val="16"/>
              </w:rPr>
            </w:pPr>
            <w:r w:rsidRPr="00B67262">
              <w:rPr>
                <w:rFonts w:cs="Arial"/>
                <w:sz w:val="16"/>
                <w:szCs w:val="16"/>
              </w:rPr>
              <w:t>27/29</w:t>
            </w:r>
          </w:p>
        </w:tc>
        <w:tc>
          <w:tcPr>
            <w:tcW w:w="1817" w:type="dxa"/>
            <w:tcBorders>
              <w:top w:val="nil"/>
              <w:left w:val="nil"/>
              <w:bottom w:val="single" w:sz="8" w:space="0" w:color="auto"/>
              <w:right w:val="single" w:sz="8" w:space="0" w:color="auto"/>
            </w:tcBorders>
            <w:shd w:val="clear" w:color="auto" w:fill="auto"/>
            <w:vAlign w:val="center"/>
            <w:hideMark/>
          </w:tcPr>
          <w:p w14:paraId="46AA4C3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3B29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EA106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8AB3C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03B56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E7E6040" w14:textId="77777777" w:rsidR="00F83730" w:rsidRPr="00B67262" w:rsidRDefault="00F83730" w:rsidP="00612BA2">
            <w:pPr>
              <w:spacing w:before="0"/>
              <w:jc w:val="center"/>
              <w:rPr>
                <w:rFonts w:cs="Arial"/>
                <w:sz w:val="16"/>
                <w:szCs w:val="16"/>
              </w:rPr>
            </w:pPr>
            <w:r w:rsidRPr="00B67262">
              <w:rPr>
                <w:rFonts w:cs="Arial"/>
                <w:sz w:val="16"/>
                <w:szCs w:val="16"/>
              </w:rPr>
              <w:t>27/30</w:t>
            </w:r>
          </w:p>
        </w:tc>
        <w:tc>
          <w:tcPr>
            <w:tcW w:w="1817" w:type="dxa"/>
            <w:tcBorders>
              <w:top w:val="nil"/>
              <w:left w:val="nil"/>
              <w:bottom w:val="single" w:sz="8" w:space="0" w:color="auto"/>
              <w:right w:val="single" w:sz="8" w:space="0" w:color="auto"/>
            </w:tcBorders>
            <w:shd w:val="clear" w:color="auto" w:fill="auto"/>
            <w:vAlign w:val="center"/>
            <w:hideMark/>
          </w:tcPr>
          <w:p w14:paraId="013F681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88929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08EF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C9D69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9695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F68897A"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w:t>
            </w:r>
          </w:p>
        </w:tc>
        <w:tc>
          <w:tcPr>
            <w:tcW w:w="1817" w:type="dxa"/>
            <w:tcBorders>
              <w:top w:val="nil"/>
              <w:left w:val="nil"/>
              <w:bottom w:val="single" w:sz="8" w:space="0" w:color="auto"/>
              <w:right w:val="single" w:sz="8" w:space="0" w:color="auto"/>
            </w:tcBorders>
            <w:shd w:val="clear" w:color="auto" w:fill="auto"/>
            <w:vAlign w:val="center"/>
            <w:hideMark/>
          </w:tcPr>
          <w:p w14:paraId="586ED80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2F623B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14:paraId="6698C3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837E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5FCA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3F746DD"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28/2</w:t>
            </w:r>
          </w:p>
        </w:tc>
        <w:tc>
          <w:tcPr>
            <w:tcW w:w="1817" w:type="dxa"/>
            <w:tcBorders>
              <w:top w:val="nil"/>
              <w:left w:val="nil"/>
              <w:bottom w:val="single" w:sz="8" w:space="0" w:color="auto"/>
              <w:right w:val="single" w:sz="8" w:space="0" w:color="auto"/>
            </w:tcBorders>
            <w:shd w:val="clear" w:color="auto" w:fill="auto"/>
            <w:vAlign w:val="center"/>
            <w:hideMark/>
          </w:tcPr>
          <w:p w14:paraId="10664C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3F8058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14:paraId="39C86A0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9933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2C96F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DE50D30"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28/3</w:t>
            </w:r>
          </w:p>
        </w:tc>
        <w:tc>
          <w:tcPr>
            <w:tcW w:w="1817" w:type="dxa"/>
            <w:tcBorders>
              <w:top w:val="nil"/>
              <w:left w:val="nil"/>
              <w:bottom w:val="single" w:sz="8" w:space="0" w:color="auto"/>
              <w:right w:val="single" w:sz="8" w:space="0" w:color="auto"/>
            </w:tcBorders>
            <w:shd w:val="clear" w:color="auto" w:fill="auto"/>
            <w:vAlign w:val="center"/>
            <w:hideMark/>
          </w:tcPr>
          <w:p w14:paraId="3737CB9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728B5CC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nil"/>
              <w:bottom w:val="single" w:sz="8" w:space="0" w:color="auto"/>
              <w:right w:val="nil"/>
            </w:tcBorders>
            <w:shd w:val="clear" w:color="auto" w:fill="auto"/>
            <w:vAlign w:val="center"/>
            <w:hideMark/>
          </w:tcPr>
          <w:p w14:paraId="67739CE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573CE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B93F2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4CED576" w14:textId="77777777" w:rsidR="00F83730" w:rsidRPr="00B67262" w:rsidRDefault="00F83730" w:rsidP="00612BA2">
            <w:pPr>
              <w:spacing w:before="0"/>
              <w:jc w:val="center"/>
              <w:rPr>
                <w:rFonts w:cs="Arial"/>
                <w:sz w:val="16"/>
                <w:szCs w:val="16"/>
              </w:rPr>
            </w:pPr>
            <w:r w:rsidRPr="00B67262">
              <w:rPr>
                <w:rFonts w:cs="Arial"/>
                <w:sz w:val="16"/>
                <w:szCs w:val="16"/>
              </w:rPr>
              <w:t>28/04</w:t>
            </w:r>
          </w:p>
        </w:tc>
        <w:tc>
          <w:tcPr>
            <w:tcW w:w="1817" w:type="dxa"/>
            <w:tcBorders>
              <w:top w:val="nil"/>
              <w:left w:val="nil"/>
              <w:bottom w:val="single" w:sz="8" w:space="0" w:color="auto"/>
              <w:right w:val="single" w:sz="8" w:space="0" w:color="auto"/>
            </w:tcBorders>
            <w:shd w:val="clear" w:color="auto" w:fill="auto"/>
            <w:vAlign w:val="center"/>
            <w:hideMark/>
          </w:tcPr>
          <w:p w14:paraId="0DDFC28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C3651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AD074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11E53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F0D75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5B80DF2" w14:textId="77777777" w:rsidR="00F83730" w:rsidRPr="00B67262" w:rsidRDefault="00F83730" w:rsidP="00612BA2">
            <w:pPr>
              <w:spacing w:before="0"/>
              <w:jc w:val="center"/>
              <w:rPr>
                <w:rFonts w:cs="Arial"/>
                <w:sz w:val="16"/>
                <w:szCs w:val="16"/>
              </w:rPr>
            </w:pPr>
            <w:r w:rsidRPr="00B67262">
              <w:rPr>
                <w:rFonts w:cs="Arial"/>
                <w:sz w:val="16"/>
                <w:szCs w:val="16"/>
              </w:rPr>
              <w:t>28/05</w:t>
            </w:r>
          </w:p>
        </w:tc>
        <w:tc>
          <w:tcPr>
            <w:tcW w:w="1817" w:type="dxa"/>
            <w:tcBorders>
              <w:top w:val="nil"/>
              <w:left w:val="nil"/>
              <w:bottom w:val="single" w:sz="8" w:space="0" w:color="auto"/>
              <w:right w:val="single" w:sz="8" w:space="0" w:color="auto"/>
            </w:tcBorders>
            <w:shd w:val="clear" w:color="auto" w:fill="auto"/>
            <w:vAlign w:val="center"/>
            <w:hideMark/>
          </w:tcPr>
          <w:p w14:paraId="70FBC0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523218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FCADF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EC79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487D8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259D168"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28/6</w:t>
            </w:r>
          </w:p>
        </w:tc>
        <w:tc>
          <w:tcPr>
            <w:tcW w:w="1817" w:type="dxa"/>
            <w:tcBorders>
              <w:top w:val="nil"/>
              <w:left w:val="nil"/>
              <w:bottom w:val="single" w:sz="8" w:space="0" w:color="auto"/>
              <w:right w:val="single" w:sz="8" w:space="0" w:color="auto"/>
            </w:tcBorders>
            <w:shd w:val="clear" w:color="auto" w:fill="auto"/>
            <w:vAlign w:val="center"/>
            <w:hideMark/>
          </w:tcPr>
          <w:p w14:paraId="5AC352B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1249A2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EC0F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0DE7F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89D50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A94F88D"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28/7</w:t>
            </w:r>
          </w:p>
        </w:tc>
        <w:tc>
          <w:tcPr>
            <w:tcW w:w="1817" w:type="dxa"/>
            <w:tcBorders>
              <w:top w:val="nil"/>
              <w:left w:val="nil"/>
              <w:bottom w:val="single" w:sz="8" w:space="0" w:color="auto"/>
              <w:right w:val="single" w:sz="8" w:space="0" w:color="auto"/>
            </w:tcBorders>
            <w:shd w:val="clear" w:color="auto" w:fill="auto"/>
            <w:vAlign w:val="center"/>
            <w:hideMark/>
          </w:tcPr>
          <w:p w14:paraId="20102F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27F6AD9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6EAF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40878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8A4B8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61C2574"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28/8</w:t>
            </w:r>
          </w:p>
        </w:tc>
        <w:tc>
          <w:tcPr>
            <w:tcW w:w="1817" w:type="dxa"/>
            <w:tcBorders>
              <w:top w:val="nil"/>
              <w:left w:val="nil"/>
              <w:bottom w:val="single" w:sz="8" w:space="0" w:color="auto"/>
              <w:right w:val="single" w:sz="8" w:space="0" w:color="auto"/>
            </w:tcBorders>
            <w:shd w:val="clear" w:color="auto" w:fill="auto"/>
            <w:vAlign w:val="center"/>
            <w:hideMark/>
          </w:tcPr>
          <w:p w14:paraId="40D59F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5E4902A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F791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850F3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2BA3D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24F5698" w14:textId="77777777" w:rsidR="00F83730" w:rsidRPr="00B67262" w:rsidRDefault="00F83730" w:rsidP="00612BA2">
            <w:pPr>
              <w:spacing w:before="0"/>
              <w:jc w:val="center"/>
              <w:rPr>
                <w:rFonts w:cs="Arial"/>
                <w:sz w:val="16"/>
                <w:szCs w:val="16"/>
              </w:rPr>
            </w:pPr>
            <w:r w:rsidRPr="00B67262">
              <w:rPr>
                <w:rFonts w:cs="Arial"/>
                <w:sz w:val="16"/>
                <w:szCs w:val="16"/>
              </w:rPr>
              <w:t>28/09</w:t>
            </w:r>
          </w:p>
        </w:tc>
        <w:tc>
          <w:tcPr>
            <w:tcW w:w="1817" w:type="dxa"/>
            <w:tcBorders>
              <w:top w:val="nil"/>
              <w:left w:val="nil"/>
              <w:bottom w:val="single" w:sz="8" w:space="0" w:color="auto"/>
              <w:right w:val="single" w:sz="8" w:space="0" w:color="auto"/>
            </w:tcBorders>
            <w:shd w:val="clear" w:color="auto" w:fill="auto"/>
            <w:vAlign w:val="center"/>
            <w:hideMark/>
          </w:tcPr>
          <w:p w14:paraId="08B9CB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ACC555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BF374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D2CA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271AD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DCA2EE2" w14:textId="77777777" w:rsidR="00F83730" w:rsidRPr="00B67262" w:rsidRDefault="00F83730" w:rsidP="00612BA2">
            <w:pPr>
              <w:spacing w:before="0"/>
              <w:jc w:val="center"/>
              <w:rPr>
                <w:rFonts w:cs="Arial"/>
                <w:sz w:val="16"/>
                <w:szCs w:val="16"/>
              </w:rPr>
            </w:pPr>
            <w:r w:rsidRPr="00B67262">
              <w:rPr>
                <w:rFonts w:cs="Arial"/>
                <w:sz w:val="16"/>
                <w:szCs w:val="16"/>
              </w:rPr>
              <w:t>28/10</w:t>
            </w:r>
          </w:p>
        </w:tc>
        <w:tc>
          <w:tcPr>
            <w:tcW w:w="1817" w:type="dxa"/>
            <w:tcBorders>
              <w:top w:val="nil"/>
              <w:left w:val="nil"/>
              <w:bottom w:val="single" w:sz="8" w:space="0" w:color="auto"/>
              <w:right w:val="single" w:sz="8" w:space="0" w:color="auto"/>
            </w:tcBorders>
            <w:shd w:val="clear" w:color="auto" w:fill="auto"/>
            <w:vAlign w:val="center"/>
            <w:hideMark/>
          </w:tcPr>
          <w:p w14:paraId="407562C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725B3B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062A6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94FB1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3C038D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0E18C810" w14:textId="77777777" w:rsidR="00F83730" w:rsidRPr="00B67262" w:rsidRDefault="00F83730" w:rsidP="00206B09">
            <w:pPr>
              <w:spacing w:before="0"/>
              <w:jc w:val="center"/>
              <w:rPr>
                <w:rFonts w:cs="Arial"/>
                <w:sz w:val="16"/>
                <w:szCs w:val="16"/>
              </w:rPr>
            </w:pPr>
            <w:r w:rsidRPr="00B67262">
              <w:rPr>
                <w:rFonts w:cs="Arial"/>
                <w:sz w:val="16"/>
                <w:szCs w:val="16"/>
                <w:lang w:val="en-US"/>
              </w:rPr>
              <w:t>28/11</w:t>
            </w:r>
          </w:p>
        </w:tc>
        <w:tc>
          <w:tcPr>
            <w:tcW w:w="1817" w:type="dxa"/>
            <w:vMerge w:val="restart"/>
            <w:tcBorders>
              <w:top w:val="nil"/>
              <w:left w:val="nil"/>
              <w:right w:val="single" w:sz="8" w:space="0" w:color="auto"/>
            </w:tcBorders>
            <w:shd w:val="clear" w:color="auto" w:fill="auto"/>
            <w:vAlign w:val="center"/>
            <w:hideMark/>
          </w:tcPr>
          <w:p w14:paraId="67BFBDD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14:paraId="41E2CB81"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4A5EB0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C3568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7FF2F2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F198486"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6050815E"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0B7FCC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0C27943"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FB2E7F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78D1E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7BF46D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tcPr>
          <w:p w14:paraId="40FE0151" w14:textId="77777777" w:rsidR="00F83730" w:rsidRPr="00B67262" w:rsidRDefault="00F83730" w:rsidP="00206B09">
            <w:pPr>
              <w:widowControl w:val="0"/>
              <w:tabs>
                <w:tab w:val="left" w:pos="40"/>
                <w:tab w:val="left" w:pos="2128"/>
              </w:tabs>
              <w:jc w:val="center"/>
              <w:rPr>
                <w:rFonts w:cs="Arial"/>
                <w:sz w:val="16"/>
                <w:szCs w:val="16"/>
                <w:lang w:val="en-US"/>
              </w:rPr>
            </w:pPr>
            <w:r w:rsidRPr="00B67262">
              <w:rPr>
                <w:rFonts w:cs="Arial"/>
                <w:sz w:val="16"/>
                <w:szCs w:val="16"/>
                <w:lang w:val="en-US"/>
              </w:rPr>
              <w:t>28/12</w:t>
            </w:r>
          </w:p>
        </w:tc>
        <w:tc>
          <w:tcPr>
            <w:tcW w:w="1817" w:type="dxa"/>
            <w:vMerge w:val="restart"/>
            <w:tcBorders>
              <w:top w:val="nil"/>
              <w:left w:val="nil"/>
              <w:right w:val="single" w:sz="8" w:space="0" w:color="auto"/>
            </w:tcBorders>
            <w:shd w:val="clear" w:color="auto" w:fill="auto"/>
            <w:vAlign w:val="center"/>
            <w:hideMark/>
          </w:tcPr>
          <w:p w14:paraId="6B8544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p w14:paraId="72B4591A" w14:textId="77777777" w:rsidR="00F83730" w:rsidRPr="00B67262" w:rsidRDefault="00F83730" w:rsidP="00937AC3">
            <w:pPr>
              <w:spacing w:before="0"/>
              <w:jc w:val="center"/>
              <w:rPr>
                <w:rFonts w:cs="Arial"/>
                <w:sz w:val="16"/>
                <w:szCs w:val="16"/>
                <w:lang w:eastAsia="en-GB"/>
              </w:rPr>
            </w:pPr>
            <w:r w:rsidRPr="00B67262">
              <w:rPr>
                <w:rFonts w:cs="Arial"/>
                <w:sz w:val="16"/>
                <w:szCs w:val="16"/>
                <w:lang w:eastAsia="en-GB"/>
              </w:rPr>
              <w:t>January-April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BCB277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BB5E5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C25231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F5EF3D3" w14:textId="77777777" w:rsidTr="00F42A9D">
        <w:trPr>
          <w:trHeight w:val="300"/>
        </w:trPr>
        <w:tc>
          <w:tcPr>
            <w:tcW w:w="1817" w:type="dxa"/>
            <w:vMerge/>
            <w:tcBorders>
              <w:top w:val="nil"/>
              <w:left w:val="single" w:sz="8" w:space="0" w:color="auto"/>
              <w:bottom w:val="single" w:sz="8" w:space="0" w:color="000000"/>
              <w:right w:val="single" w:sz="8" w:space="0" w:color="auto"/>
            </w:tcBorders>
          </w:tcPr>
          <w:p w14:paraId="200CEBF7"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left w:val="nil"/>
              <w:bottom w:val="single" w:sz="8" w:space="0" w:color="auto"/>
              <w:right w:val="single" w:sz="8" w:space="0" w:color="auto"/>
            </w:tcBorders>
            <w:shd w:val="clear" w:color="auto" w:fill="auto"/>
            <w:vAlign w:val="center"/>
            <w:hideMark/>
          </w:tcPr>
          <w:p w14:paraId="2AC5180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636BDD2"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1D0A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36978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AD60D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8BCB5D4"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lastRenderedPageBreak/>
              <w:t>28/13</w:t>
            </w:r>
          </w:p>
        </w:tc>
        <w:tc>
          <w:tcPr>
            <w:tcW w:w="1817" w:type="dxa"/>
            <w:tcBorders>
              <w:top w:val="nil"/>
              <w:left w:val="nil"/>
              <w:bottom w:val="single" w:sz="8" w:space="0" w:color="auto"/>
              <w:right w:val="single" w:sz="8" w:space="0" w:color="auto"/>
            </w:tcBorders>
            <w:shd w:val="clear" w:color="auto" w:fill="auto"/>
            <w:vAlign w:val="center"/>
            <w:hideMark/>
          </w:tcPr>
          <w:p w14:paraId="4A9847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January-August (MS)</w:t>
            </w:r>
          </w:p>
        </w:tc>
        <w:tc>
          <w:tcPr>
            <w:tcW w:w="1818" w:type="dxa"/>
            <w:tcBorders>
              <w:top w:val="nil"/>
              <w:left w:val="nil"/>
              <w:bottom w:val="single" w:sz="8" w:space="0" w:color="auto"/>
              <w:right w:val="single" w:sz="8" w:space="0" w:color="auto"/>
            </w:tcBorders>
            <w:shd w:val="clear" w:color="auto" w:fill="auto"/>
            <w:vAlign w:val="center"/>
            <w:hideMark/>
          </w:tcPr>
          <w:p w14:paraId="4EED90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DCFE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2BCFF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6F6C0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0D947A0" w14:textId="77777777" w:rsidR="00F83730" w:rsidRPr="00B67262" w:rsidRDefault="00F83730" w:rsidP="00612BA2">
            <w:pPr>
              <w:spacing w:before="0"/>
              <w:jc w:val="center"/>
              <w:rPr>
                <w:rFonts w:cs="Arial"/>
                <w:sz w:val="16"/>
                <w:szCs w:val="16"/>
              </w:rPr>
            </w:pPr>
            <w:r w:rsidRPr="00B67262">
              <w:rPr>
                <w:rFonts w:cs="Arial"/>
                <w:sz w:val="16"/>
                <w:szCs w:val="16"/>
              </w:rPr>
              <w:t>28/14</w:t>
            </w:r>
          </w:p>
        </w:tc>
        <w:tc>
          <w:tcPr>
            <w:tcW w:w="1817" w:type="dxa"/>
            <w:tcBorders>
              <w:top w:val="nil"/>
              <w:left w:val="nil"/>
              <w:bottom w:val="single" w:sz="8" w:space="0" w:color="auto"/>
              <w:right w:val="single" w:sz="8" w:space="0" w:color="auto"/>
            </w:tcBorders>
            <w:shd w:val="clear" w:color="auto" w:fill="auto"/>
            <w:vAlign w:val="center"/>
            <w:hideMark/>
          </w:tcPr>
          <w:p w14:paraId="6A9DA1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3C4FB6B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9229BD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C295B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C0E77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348EC4E" w14:textId="77777777" w:rsidR="00F83730" w:rsidRPr="00B67262" w:rsidRDefault="00F83730" w:rsidP="00612BA2">
            <w:pPr>
              <w:spacing w:before="0"/>
              <w:jc w:val="center"/>
              <w:rPr>
                <w:rFonts w:cs="Arial"/>
                <w:sz w:val="16"/>
                <w:szCs w:val="16"/>
              </w:rPr>
            </w:pPr>
            <w:r w:rsidRPr="00B67262">
              <w:rPr>
                <w:rFonts w:cs="Arial"/>
                <w:sz w:val="16"/>
                <w:szCs w:val="16"/>
              </w:rPr>
              <w:t>28/15</w:t>
            </w:r>
          </w:p>
        </w:tc>
        <w:tc>
          <w:tcPr>
            <w:tcW w:w="1817" w:type="dxa"/>
            <w:tcBorders>
              <w:top w:val="nil"/>
              <w:left w:val="nil"/>
              <w:bottom w:val="single" w:sz="8" w:space="0" w:color="auto"/>
              <w:right w:val="single" w:sz="8" w:space="0" w:color="auto"/>
            </w:tcBorders>
            <w:shd w:val="clear" w:color="auto" w:fill="auto"/>
            <w:vAlign w:val="center"/>
            <w:hideMark/>
          </w:tcPr>
          <w:p w14:paraId="5F9E43E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5A0C1E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33B76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3D5C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96C86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206218C"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28/16</w:t>
            </w:r>
          </w:p>
        </w:tc>
        <w:tc>
          <w:tcPr>
            <w:tcW w:w="1817" w:type="dxa"/>
            <w:tcBorders>
              <w:top w:val="nil"/>
              <w:left w:val="nil"/>
              <w:bottom w:val="single" w:sz="8" w:space="0" w:color="auto"/>
              <w:right w:val="single" w:sz="8" w:space="0" w:color="auto"/>
            </w:tcBorders>
            <w:shd w:val="clear" w:color="auto" w:fill="auto"/>
            <w:vAlign w:val="center"/>
            <w:hideMark/>
          </w:tcPr>
          <w:p w14:paraId="0041CDE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(MS)</w:t>
            </w:r>
          </w:p>
        </w:tc>
        <w:tc>
          <w:tcPr>
            <w:tcW w:w="1818" w:type="dxa"/>
            <w:tcBorders>
              <w:top w:val="nil"/>
              <w:left w:val="nil"/>
              <w:bottom w:val="single" w:sz="8" w:space="0" w:color="auto"/>
              <w:right w:val="single" w:sz="8" w:space="0" w:color="auto"/>
            </w:tcBorders>
            <w:shd w:val="clear" w:color="auto" w:fill="auto"/>
            <w:vAlign w:val="center"/>
            <w:hideMark/>
          </w:tcPr>
          <w:p w14:paraId="7783F8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CD940F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9F402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57E2C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64A280"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28/17</w:t>
            </w:r>
          </w:p>
        </w:tc>
        <w:tc>
          <w:tcPr>
            <w:tcW w:w="1817" w:type="dxa"/>
            <w:tcBorders>
              <w:top w:val="nil"/>
              <w:left w:val="nil"/>
              <w:bottom w:val="single" w:sz="8" w:space="0" w:color="auto"/>
              <w:right w:val="single" w:sz="8" w:space="0" w:color="auto"/>
            </w:tcBorders>
            <w:shd w:val="clear" w:color="auto" w:fill="auto"/>
            <w:vAlign w:val="center"/>
            <w:hideMark/>
          </w:tcPr>
          <w:p w14:paraId="36BAD1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380EB1D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CA145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7B62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176DF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471A13A" w14:textId="77777777" w:rsidR="00F83730" w:rsidRPr="00B67262" w:rsidRDefault="00F83730" w:rsidP="00612BA2">
            <w:pPr>
              <w:widowControl w:val="0"/>
              <w:tabs>
                <w:tab w:val="left" w:pos="40"/>
                <w:tab w:val="left" w:pos="2128"/>
              </w:tabs>
              <w:jc w:val="center"/>
              <w:rPr>
                <w:rFonts w:cs="Arial"/>
                <w:sz w:val="16"/>
                <w:szCs w:val="16"/>
                <w:lang w:val="en-US"/>
              </w:rPr>
            </w:pPr>
            <w:r w:rsidRPr="00B67262">
              <w:rPr>
                <w:rFonts w:cs="Arial"/>
                <w:sz w:val="16"/>
                <w:szCs w:val="16"/>
                <w:lang w:val="en-US"/>
              </w:rPr>
              <w:t>28/18</w:t>
            </w:r>
          </w:p>
        </w:tc>
        <w:tc>
          <w:tcPr>
            <w:tcW w:w="1817" w:type="dxa"/>
            <w:tcBorders>
              <w:top w:val="nil"/>
              <w:left w:val="nil"/>
              <w:bottom w:val="single" w:sz="8" w:space="0" w:color="auto"/>
              <w:right w:val="single" w:sz="8" w:space="0" w:color="auto"/>
            </w:tcBorders>
            <w:shd w:val="clear" w:color="auto" w:fill="auto"/>
            <w:vAlign w:val="center"/>
            <w:hideMark/>
          </w:tcPr>
          <w:p w14:paraId="0642F09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July-August (MS)</w:t>
            </w:r>
          </w:p>
        </w:tc>
        <w:tc>
          <w:tcPr>
            <w:tcW w:w="1818" w:type="dxa"/>
            <w:tcBorders>
              <w:top w:val="nil"/>
              <w:left w:val="nil"/>
              <w:bottom w:val="single" w:sz="8" w:space="0" w:color="auto"/>
              <w:right w:val="single" w:sz="8" w:space="0" w:color="auto"/>
            </w:tcBorders>
            <w:shd w:val="clear" w:color="auto" w:fill="auto"/>
            <w:vAlign w:val="center"/>
            <w:hideMark/>
          </w:tcPr>
          <w:p w14:paraId="51154F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99923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FFFC1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C40F7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85C1BCE" w14:textId="77777777" w:rsidR="00F83730" w:rsidRPr="00B67262" w:rsidRDefault="00F83730" w:rsidP="00612BA2">
            <w:pPr>
              <w:spacing w:before="0"/>
              <w:jc w:val="center"/>
              <w:rPr>
                <w:rFonts w:cs="Arial"/>
                <w:sz w:val="16"/>
                <w:szCs w:val="16"/>
              </w:rPr>
            </w:pPr>
            <w:r w:rsidRPr="00B67262">
              <w:rPr>
                <w:rFonts w:cs="Arial"/>
                <w:sz w:val="16"/>
                <w:szCs w:val="16"/>
              </w:rPr>
              <w:t>28/19</w:t>
            </w:r>
          </w:p>
        </w:tc>
        <w:tc>
          <w:tcPr>
            <w:tcW w:w="1817" w:type="dxa"/>
            <w:tcBorders>
              <w:top w:val="nil"/>
              <w:left w:val="nil"/>
              <w:bottom w:val="single" w:sz="8" w:space="0" w:color="auto"/>
              <w:right w:val="single" w:sz="8" w:space="0" w:color="auto"/>
            </w:tcBorders>
            <w:shd w:val="clear" w:color="auto" w:fill="auto"/>
            <w:vAlign w:val="center"/>
            <w:hideMark/>
          </w:tcPr>
          <w:p w14:paraId="00A3AE0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258876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94E749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DBE7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D3587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5A31C9" w14:textId="77777777" w:rsidR="00F83730" w:rsidRPr="00B67262" w:rsidRDefault="00F83730" w:rsidP="00612BA2">
            <w:pPr>
              <w:spacing w:before="0"/>
              <w:jc w:val="center"/>
              <w:rPr>
                <w:rFonts w:cs="Arial"/>
                <w:sz w:val="16"/>
                <w:szCs w:val="16"/>
              </w:rPr>
            </w:pPr>
            <w:r w:rsidRPr="00B67262">
              <w:rPr>
                <w:rFonts w:cs="Arial"/>
                <w:sz w:val="16"/>
                <w:szCs w:val="16"/>
              </w:rPr>
              <w:t>28/20</w:t>
            </w:r>
          </w:p>
        </w:tc>
        <w:tc>
          <w:tcPr>
            <w:tcW w:w="1817" w:type="dxa"/>
            <w:tcBorders>
              <w:top w:val="nil"/>
              <w:left w:val="nil"/>
              <w:bottom w:val="single" w:sz="8" w:space="0" w:color="auto"/>
              <w:right w:val="single" w:sz="8" w:space="0" w:color="auto"/>
            </w:tcBorders>
            <w:shd w:val="clear" w:color="auto" w:fill="auto"/>
            <w:vAlign w:val="center"/>
            <w:hideMark/>
          </w:tcPr>
          <w:p w14:paraId="5634B63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F3E95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EFEDF7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CF7E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E9921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9901262" w14:textId="77777777" w:rsidR="00F83730" w:rsidRPr="00B67262" w:rsidRDefault="00F83730" w:rsidP="00612BA2">
            <w:pPr>
              <w:spacing w:before="0"/>
              <w:jc w:val="center"/>
              <w:rPr>
                <w:rFonts w:cs="Arial"/>
                <w:sz w:val="16"/>
                <w:szCs w:val="16"/>
              </w:rPr>
            </w:pPr>
            <w:r w:rsidRPr="00B67262">
              <w:rPr>
                <w:rFonts w:cs="Arial"/>
                <w:sz w:val="16"/>
                <w:szCs w:val="16"/>
              </w:rPr>
              <w:t>28/21</w:t>
            </w:r>
          </w:p>
        </w:tc>
        <w:tc>
          <w:tcPr>
            <w:tcW w:w="1817" w:type="dxa"/>
            <w:tcBorders>
              <w:top w:val="nil"/>
              <w:left w:val="nil"/>
              <w:bottom w:val="single" w:sz="8" w:space="0" w:color="auto"/>
              <w:right w:val="single" w:sz="8" w:space="0" w:color="auto"/>
            </w:tcBorders>
            <w:shd w:val="clear" w:color="auto" w:fill="auto"/>
            <w:vAlign w:val="center"/>
            <w:hideMark/>
          </w:tcPr>
          <w:p w14:paraId="171DFA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413F3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C69D8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A1507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A33C6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3AADD25" w14:textId="77777777" w:rsidR="00F83730" w:rsidRPr="00B67262" w:rsidRDefault="00F83730" w:rsidP="00612BA2">
            <w:pPr>
              <w:spacing w:before="0"/>
              <w:jc w:val="center"/>
              <w:rPr>
                <w:rFonts w:cs="Arial"/>
                <w:sz w:val="16"/>
                <w:szCs w:val="16"/>
              </w:rPr>
            </w:pPr>
            <w:r w:rsidRPr="00B67262">
              <w:rPr>
                <w:rFonts w:cs="Arial"/>
                <w:sz w:val="16"/>
                <w:szCs w:val="16"/>
              </w:rPr>
              <w:t>28/22</w:t>
            </w:r>
          </w:p>
        </w:tc>
        <w:tc>
          <w:tcPr>
            <w:tcW w:w="1817" w:type="dxa"/>
            <w:tcBorders>
              <w:top w:val="nil"/>
              <w:left w:val="nil"/>
              <w:bottom w:val="single" w:sz="8" w:space="0" w:color="auto"/>
              <w:right w:val="single" w:sz="8" w:space="0" w:color="auto"/>
            </w:tcBorders>
            <w:shd w:val="clear" w:color="auto" w:fill="auto"/>
            <w:vAlign w:val="center"/>
            <w:hideMark/>
          </w:tcPr>
          <w:p w14:paraId="7CF2CA3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94501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75AD4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9E9E8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3D503A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F3FF9F6" w14:textId="77777777" w:rsidR="00F83730" w:rsidRPr="00B67262" w:rsidRDefault="00F83730" w:rsidP="00612BA2">
            <w:pPr>
              <w:spacing w:before="0"/>
              <w:jc w:val="center"/>
              <w:rPr>
                <w:rFonts w:cs="Arial"/>
                <w:sz w:val="16"/>
                <w:szCs w:val="16"/>
              </w:rPr>
            </w:pPr>
            <w:r w:rsidRPr="00B67262">
              <w:rPr>
                <w:rFonts w:cs="Arial"/>
                <w:sz w:val="16"/>
                <w:szCs w:val="16"/>
              </w:rPr>
              <w:t>28/23</w:t>
            </w:r>
          </w:p>
        </w:tc>
        <w:tc>
          <w:tcPr>
            <w:tcW w:w="1817" w:type="dxa"/>
            <w:tcBorders>
              <w:top w:val="nil"/>
              <w:left w:val="nil"/>
              <w:bottom w:val="single" w:sz="8" w:space="0" w:color="auto"/>
              <w:right w:val="single" w:sz="8" w:space="0" w:color="auto"/>
            </w:tcBorders>
            <w:shd w:val="clear" w:color="auto" w:fill="auto"/>
            <w:vAlign w:val="center"/>
            <w:hideMark/>
          </w:tcPr>
          <w:p w14:paraId="54655E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DDE89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F31925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C731F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368C82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DFA3AF1" w14:textId="77777777" w:rsidR="00F83730" w:rsidRPr="00B67262" w:rsidRDefault="00F83730" w:rsidP="00612BA2">
            <w:pPr>
              <w:spacing w:before="0"/>
              <w:jc w:val="center"/>
              <w:rPr>
                <w:rFonts w:cs="Arial"/>
                <w:sz w:val="16"/>
                <w:szCs w:val="16"/>
              </w:rPr>
            </w:pPr>
            <w:r w:rsidRPr="00B67262">
              <w:rPr>
                <w:rFonts w:cs="Arial"/>
                <w:sz w:val="16"/>
                <w:szCs w:val="16"/>
              </w:rPr>
              <w:t>28/24</w:t>
            </w:r>
          </w:p>
        </w:tc>
        <w:tc>
          <w:tcPr>
            <w:tcW w:w="1817" w:type="dxa"/>
            <w:tcBorders>
              <w:top w:val="nil"/>
              <w:left w:val="nil"/>
              <w:bottom w:val="single" w:sz="8" w:space="0" w:color="auto"/>
              <w:right w:val="single" w:sz="8" w:space="0" w:color="auto"/>
            </w:tcBorders>
            <w:shd w:val="clear" w:color="auto" w:fill="auto"/>
            <w:vAlign w:val="center"/>
            <w:hideMark/>
          </w:tcPr>
          <w:p w14:paraId="43B4138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5D218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DC97A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B1D5E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2A586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5D35F1A" w14:textId="77777777" w:rsidR="00F83730" w:rsidRPr="00B67262" w:rsidRDefault="00F83730" w:rsidP="00612BA2">
            <w:pPr>
              <w:spacing w:before="0"/>
              <w:jc w:val="center"/>
              <w:rPr>
                <w:rFonts w:cs="Arial"/>
                <w:sz w:val="16"/>
                <w:szCs w:val="16"/>
              </w:rPr>
            </w:pPr>
            <w:r w:rsidRPr="00B67262">
              <w:rPr>
                <w:rFonts w:cs="Arial"/>
                <w:sz w:val="16"/>
                <w:szCs w:val="16"/>
              </w:rPr>
              <w:t>28/25</w:t>
            </w:r>
          </w:p>
        </w:tc>
        <w:tc>
          <w:tcPr>
            <w:tcW w:w="1817" w:type="dxa"/>
            <w:tcBorders>
              <w:top w:val="nil"/>
              <w:left w:val="nil"/>
              <w:bottom w:val="single" w:sz="8" w:space="0" w:color="auto"/>
              <w:right w:val="single" w:sz="8" w:space="0" w:color="auto"/>
            </w:tcBorders>
            <w:shd w:val="clear" w:color="auto" w:fill="auto"/>
            <w:vAlign w:val="center"/>
            <w:hideMark/>
          </w:tcPr>
          <w:p w14:paraId="08F4479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E6BD3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298ADB6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10CD6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D5375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3257CF2" w14:textId="77777777" w:rsidR="00F83730" w:rsidRPr="00B67262" w:rsidRDefault="00F83730" w:rsidP="00612BA2">
            <w:pPr>
              <w:spacing w:before="0"/>
              <w:jc w:val="center"/>
              <w:rPr>
                <w:rFonts w:cs="Arial"/>
                <w:sz w:val="16"/>
                <w:szCs w:val="16"/>
              </w:rPr>
            </w:pPr>
            <w:r w:rsidRPr="00B67262">
              <w:rPr>
                <w:rFonts w:cs="Arial"/>
                <w:sz w:val="16"/>
                <w:szCs w:val="16"/>
              </w:rPr>
              <w:t>28/26</w:t>
            </w:r>
          </w:p>
        </w:tc>
        <w:tc>
          <w:tcPr>
            <w:tcW w:w="1817" w:type="dxa"/>
            <w:tcBorders>
              <w:top w:val="nil"/>
              <w:left w:val="nil"/>
              <w:bottom w:val="single" w:sz="8" w:space="0" w:color="auto"/>
              <w:right w:val="single" w:sz="8" w:space="0" w:color="auto"/>
            </w:tcBorders>
            <w:shd w:val="clear" w:color="auto" w:fill="auto"/>
            <w:vAlign w:val="center"/>
            <w:hideMark/>
          </w:tcPr>
          <w:p w14:paraId="40371C5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D4719F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BBAC7F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96C0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89661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5C4906E" w14:textId="77777777" w:rsidR="00F83730" w:rsidRPr="00B67262" w:rsidRDefault="00F83730" w:rsidP="00612BA2">
            <w:pPr>
              <w:spacing w:before="0"/>
              <w:jc w:val="center"/>
              <w:rPr>
                <w:rFonts w:cs="Arial"/>
                <w:bCs/>
                <w:sz w:val="16"/>
                <w:szCs w:val="16"/>
              </w:rPr>
            </w:pPr>
            <w:r w:rsidRPr="00B67262">
              <w:rPr>
                <w:rFonts w:cs="Arial"/>
                <w:bCs/>
                <w:sz w:val="16"/>
                <w:szCs w:val="16"/>
              </w:rPr>
              <w:t>28/27</w:t>
            </w:r>
          </w:p>
        </w:tc>
        <w:tc>
          <w:tcPr>
            <w:tcW w:w="1817" w:type="dxa"/>
            <w:tcBorders>
              <w:top w:val="nil"/>
              <w:left w:val="nil"/>
              <w:bottom w:val="single" w:sz="8" w:space="0" w:color="auto"/>
              <w:right w:val="single" w:sz="8" w:space="0" w:color="auto"/>
            </w:tcBorders>
            <w:shd w:val="clear" w:color="auto" w:fill="auto"/>
            <w:vAlign w:val="center"/>
            <w:hideMark/>
          </w:tcPr>
          <w:p w14:paraId="30E59072" w14:textId="77777777" w:rsidR="00F83730" w:rsidRPr="00B67262" w:rsidRDefault="00F83730"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1E3400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1B30FE" w14:textId="77777777" w:rsidR="00F83730" w:rsidRPr="00B67262" w:rsidRDefault="00F83730"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3356D1" w14:textId="77777777" w:rsidR="00F83730" w:rsidRPr="00B67262" w:rsidRDefault="00F83730"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r>
      <w:tr w:rsidR="00F83730" w:rsidRPr="00B67262" w14:paraId="433644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368374" w14:textId="77777777" w:rsidR="00F83730" w:rsidRPr="00B67262" w:rsidRDefault="00F83730" w:rsidP="00612BA2">
            <w:pPr>
              <w:spacing w:before="0"/>
              <w:jc w:val="center"/>
              <w:rPr>
                <w:rFonts w:cs="Arial"/>
                <w:sz w:val="16"/>
                <w:szCs w:val="16"/>
              </w:rPr>
            </w:pPr>
            <w:r w:rsidRPr="00B67262">
              <w:rPr>
                <w:rFonts w:cs="Arial"/>
                <w:sz w:val="16"/>
                <w:szCs w:val="16"/>
              </w:rPr>
              <w:t>28/28</w:t>
            </w:r>
          </w:p>
        </w:tc>
        <w:tc>
          <w:tcPr>
            <w:tcW w:w="1817" w:type="dxa"/>
            <w:tcBorders>
              <w:top w:val="nil"/>
              <w:left w:val="nil"/>
              <w:bottom w:val="single" w:sz="8" w:space="0" w:color="auto"/>
              <w:right w:val="single" w:sz="8" w:space="0" w:color="auto"/>
            </w:tcBorders>
            <w:shd w:val="clear" w:color="auto" w:fill="auto"/>
            <w:vAlign w:val="center"/>
            <w:hideMark/>
          </w:tcPr>
          <w:p w14:paraId="025DDD4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5FD872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A362DF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8E75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4B2160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3ED65FF" w14:textId="77777777" w:rsidR="00F83730" w:rsidRPr="00B67262" w:rsidRDefault="00F83730" w:rsidP="00612BA2">
            <w:pPr>
              <w:spacing w:before="0"/>
              <w:jc w:val="center"/>
              <w:rPr>
                <w:rFonts w:cs="Arial"/>
                <w:sz w:val="16"/>
                <w:szCs w:val="16"/>
              </w:rPr>
            </w:pPr>
            <w:r w:rsidRPr="00B67262">
              <w:rPr>
                <w:rFonts w:cs="Arial"/>
                <w:sz w:val="16"/>
                <w:szCs w:val="16"/>
              </w:rPr>
              <w:t>28/29</w:t>
            </w:r>
          </w:p>
        </w:tc>
        <w:tc>
          <w:tcPr>
            <w:tcW w:w="1817" w:type="dxa"/>
            <w:tcBorders>
              <w:top w:val="nil"/>
              <w:left w:val="nil"/>
              <w:bottom w:val="single" w:sz="8" w:space="0" w:color="auto"/>
              <w:right w:val="single" w:sz="8" w:space="0" w:color="auto"/>
            </w:tcBorders>
            <w:shd w:val="clear" w:color="auto" w:fill="auto"/>
            <w:vAlign w:val="center"/>
            <w:hideMark/>
          </w:tcPr>
          <w:p w14:paraId="156E96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E83C1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FAC72D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BF3DC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D387E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F039B08" w14:textId="77777777" w:rsidR="00F83730" w:rsidRPr="00B67262" w:rsidRDefault="00F83730" w:rsidP="00612BA2">
            <w:pPr>
              <w:spacing w:before="0"/>
              <w:jc w:val="center"/>
              <w:rPr>
                <w:rFonts w:cs="Arial"/>
                <w:sz w:val="16"/>
                <w:szCs w:val="16"/>
              </w:rPr>
            </w:pPr>
            <w:r w:rsidRPr="00B67262">
              <w:rPr>
                <w:rFonts w:cs="Arial"/>
                <w:sz w:val="16"/>
                <w:szCs w:val="16"/>
              </w:rPr>
              <w:t>28/30</w:t>
            </w:r>
          </w:p>
        </w:tc>
        <w:tc>
          <w:tcPr>
            <w:tcW w:w="1817" w:type="dxa"/>
            <w:tcBorders>
              <w:top w:val="nil"/>
              <w:left w:val="nil"/>
              <w:bottom w:val="single" w:sz="8" w:space="0" w:color="auto"/>
              <w:right w:val="single" w:sz="8" w:space="0" w:color="auto"/>
            </w:tcBorders>
            <w:shd w:val="clear" w:color="auto" w:fill="auto"/>
            <w:vAlign w:val="center"/>
            <w:hideMark/>
          </w:tcPr>
          <w:p w14:paraId="185F33E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5644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39C8B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8D927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B8941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B531E9A" w14:textId="77777777" w:rsidR="00F83730" w:rsidRPr="00B67262" w:rsidRDefault="00F83730" w:rsidP="00612BA2">
            <w:pPr>
              <w:spacing w:before="0"/>
              <w:jc w:val="center"/>
              <w:rPr>
                <w:rFonts w:cs="Arial"/>
                <w:sz w:val="16"/>
                <w:szCs w:val="16"/>
              </w:rPr>
            </w:pPr>
            <w:r w:rsidRPr="00B67262">
              <w:rPr>
                <w:rFonts w:cs="Arial"/>
                <w:sz w:val="16"/>
                <w:szCs w:val="16"/>
              </w:rPr>
              <w:t>29/01</w:t>
            </w:r>
          </w:p>
        </w:tc>
        <w:tc>
          <w:tcPr>
            <w:tcW w:w="1817" w:type="dxa"/>
            <w:tcBorders>
              <w:top w:val="nil"/>
              <w:left w:val="nil"/>
              <w:bottom w:val="single" w:sz="8" w:space="0" w:color="auto"/>
              <w:right w:val="single" w:sz="8" w:space="0" w:color="auto"/>
            </w:tcBorders>
            <w:shd w:val="clear" w:color="auto" w:fill="auto"/>
            <w:vAlign w:val="center"/>
            <w:hideMark/>
          </w:tcPr>
          <w:p w14:paraId="1EC9DB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0FF49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CC613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D79C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A14E8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BB2563F" w14:textId="77777777" w:rsidR="00F83730" w:rsidRPr="00B67262" w:rsidRDefault="00F83730" w:rsidP="00612BA2">
            <w:pPr>
              <w:spacing w:before="0"/>
              <w:jc w:val="center"/>
              <w:rPr>
                <w:rFonts w:cs="Arial"/>
                <w:sz w:val="16"/>
                <w:szCs w:val="16"/>
              </w:rPr>
            </w:pPr>
            <w:r w:rsidRPr="00B67262">
              <w:rPr>
                <w:rFonts w:cs="Arial"/>
                <w:sz w:val="16"/>
                <w:szCs w:val="16"/>
              </w:rPr>
              <w:t>29/02</w:t>
            </w:r>
          </w:p>
        </w:tc>
        <w:tc>
          <w:tcPr>
            <w:tcW w:w="1817" w:type="dxa"/>
            <w:tcBorders>
              <w:top w:val="nil"/>
              <w:left w:val="nil"/>
              <w:bottom w:val="single" w:sz="8" w:space="0" w:color="auto"/>
              <w:right w:val="single" w:sz="8" w:space="0" w:color="auto"/>
            </w:tcBorders>
            <w:shd w:val="clear" w:color="auto" w:fill="auto"/>
            <w:vAlign w:val="center"/>
            <w:hideMark/>
          </w:tcPr>
          <w:p w14:paraId="53A377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120778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956E8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BCE7C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18C65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F1CF917" w14:textId="77777777" w:rsidR="00F83730" w:rsidRPr="00B67262" w:rsidRDefault="00F83730" w:rsidP="00612BA2">
            <w:pPr>
              <w:spacing w:before="0"/>
              <w:jc w:val="center"/>
              <w:rPr>
                <w:rFonts w:cs="Arial"/>
                <w:sz w:val="16"/>
                <w:szCs w:val="16"/>
              </w:rPr>
            </w:pPr>
            <w:r w:rsidRPr="00B67262">
              <w:rPr>
                <w:rFonts w:cs="Arial"/>
                <w:sz w:val="16"/>
                <w:szCs w:val="16"/>
              </w:rPr>
              <w:t>29/03</w:t>
            </w:r>
          </w:p>
        </w:tc>
        <w:tc>
          <w:tcPr>
            <w:tcW w:w="1817" w:type="dxa"/>
            <w:tcBorders>
              <w:top w:val="nil"/>
              <w:left w:val="nil"/>
              <w:bottom w:val="single" w:sz="8" w:space="0" w:color="auto"/>
              <w:right w:val="single" w:sz="8" w:space="0" w:color="auto"/>
            </w:tcBorders>
            <w:shd w:val="clear" w:color="auto" w:fill="auto"/>
            <w:vAlign w:val="center"/>
            <w:hideMark/>
          </w:tcPr>
          <w:p w14:paraId="758CDE4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3837BA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D00A4D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C15F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CFDB0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21D9066" w14:textId="77777777" w:rsidR="00F83730" w:rsidRPr="00B67262" w:rsidRDefault="00F83730" w:rsidP="00612BA2">
            <w:pPr>
              <w:spacing w:before="0"/>
              <w:jc w:val="center"/>
              <w:rPr>
                <w:rFonts w:cs="Arial"/>
                <w:sz w:val="16"/>
                <w:szCs w:val="16"/>
              </w:rPr>
            </w:pPr>
            <w:r w:rsidRPr="00B67262">
              <w:rPr>
                <w:rFonts w:cs="Arial"/>
                <w:sz w:val="16"/>
                <w:szCs w:val="16"/>
              </w:rPr>
              <w:t>29/04</w:t>
            </w:r>
          </w:p>
        </w:tc>
        <w:tc>
          <w:tcPr>
            <w:tcW w:w="1817" w:type="dxa"/>
            <w:tcBorders>
              <w:top w:val="nil"/>
              <w:left w:val="nil"/>
              <w:bottom w:val="single" w:sz="8" w:space="0" w:color="auto"/>
              <w:right w:val="single" w:sz="8" w:space="0" w:color="auto"/>
            </w:tcBorders>
            <w:shd w:val="clear" w:color="auto" w:fill="auto"/>
            <w:vAlign w:val="center"/>
            <w:hideMark/>
          </w:tcPr>
          <w:p w14:paraId="533970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DA910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9EA3EB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759C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BE95DC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B622DA0" w14:textId="77777777" w:rsidR="00F83730" w:rsidRPr="00B67262" w:rsidRDefault="00F83730" w:rsidP="00612BA2">
            <w:pPr>
              <w:spacing w:before="0"/>
              <w:jc w:val="center"/>
              <w:rPr>
                <w:rFonts w:cs="Arial"/>
                <w:sz w:val="16"/>
                <w:szCs w:val="16"/>
              </w:rPr>
            </w:pPr>
            <w:r w:rsidRPr="00B67262">
              <w:rPr>
                <w:rFonts w:cs="Arial"/>
                <w:sz w:val="16"/>
                <w:szCs w:val="16"/>
              </w:rPr>
              <w:t>29/05</w:t>
            </w:r>
          </w:p>
        </w:tc>
        <w:tc>
          <w:tcPr>
            <w:tcW w:w="1817" w:type="dxa"/>
            <w:tcBorders>
              <w:top w:val="nil"/>
              <w:left w:val="nil"/>
              <w:bottom w:val="single" w:sz="8" w:space="0" w:color="auto"/>
              <w:right w:val="single" w:sz="8" w:space="0" w:color="auto"/>
            </w:tcBorders>
            <w:shd w:val="clear" w:color="auto" w:fill="auto"/>
            <w:vAlign w:val="center"/>
            <w:hideMark/>
          </w:tcPr>
          <w:p w14:paraId="307D4C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1E45B6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93FBF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36731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B0452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2C00FEF" w14:textId="77777777" w:rsidR="00F83730" w:rsidRPr="00B67262" w:rsidRDefault="00F83730" w:rsidP="00612BA2">
            <w:pPr>
              <w:spacing w:before="0"/>
              <w:jc w:val="center"/>
              <w:rPr>
                <w:rFonts w:cs="Arial"/>
                <w:sz w:val="16"/>
                <w:szCs w:val="16"/>
              </w:rPr>
            </w:pPr>
            <w:r w:rsidRPr="00B67262">
              <w:rPr>
                <w:rFonts w:cs="Arial"/>
                <w:sz w:val="16"/>
                <w:szCs w:val="16"/>
              </w:rPr>
              <w:t>29/06</w:t>
            </w:r>
          </w:p>
        </w:tc>
        <w:tc>
          <w:tcPr>
            <w:tcW w:w="1817" w:type="dxa"/>
            <w:tcBorders>
              <w:top w:val="nil"/>
              <w:left w:val="nil"/>
              <w:bottom w:val="single" w:sz="8" w:space="0" w:color="auto"/>
              <w:right w:val="single" w:sz="8" w:space="0" w:color="auto"/>
            </w:tcBorders>
            <w:shd w:val="clear" w:color="auto" w:fill="auto"/>
            <w:vAlign w:val="center"/>
            <w:hideMark/>
          </w:tcPr>
          <w:p w14:paraId="0D301FD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A4230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5258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0DB5C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F3610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FD1D7AC" w14:textId="77777777" w:rsidR="00F83730" w:rsidRPr="00B67262" w:rsidRDefault="00F83730" w:rsidP="00612BA2">
            <w:pPr>
              <w:spacing w:before="0"/>
              <w:jc w:val="center"/>
              <w:rPr>
                <w:rFonts w:cs="Arial"/>
                <w:sz w:val="16"/>
                <w:szCs w:val="16"/>
              </w:rPr>
            </w:pPr>
            <w:r w:rsidRPr="00B67262">
              <w:rPr>
                <w:rFonts w:cs="Arial"/>
                <w:sz w:val="16"/>
                <w:szCs w:val="16"/>
              </w:rPr>
              <w:t>29/07</w:t>
            </w:r>
          </w:p>
        </w:tc>
        <w:tc>
          <w:tcPr>
            <w:tcW w:w="1817" w:type="dxa"/>
            <w:tcBorders>
              <w:top w:val="nil"/>
              <w:left w:val="nil"/>
              <w:bottom w:val="single" w:sz="8" w:space="0" w:color="auto"/>
              <w:right w:val="single" w:sz="8" w:space="0" w:color="auto"/>
            </w:tcBorders>
            <w:shd w:val="clear" w:color="auto" w:fill="auto"/>
            <w:vAlign w:val="center"/>
            <w:hideMark/>
          </w:tcPr>
          <w:p w14:paraId="604BD2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7D389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93E2E3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80A49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B435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81CAB66" w14:textId="77777777" w:rsidR="00F83730" w:rsidRPr="00B67262" w:rsidRDefault="00F83730" w:rsidP="00612BA2">
            <w:pPr>
              <w:spacing w:before="0"/>
              <w:jc w:val="center"/>
              <w:rPr>
                <w:rFonts w:cs="Arial"/>
                <w:sz w:val="16"/>
                <w:szCs w:val="16"/>
              </w:rPr>
            </w:pPr>
            <w:r w:rsidRPr="00B67262">
              <w:rPr>
                <w:rFonts w:cs="Arial"/>
                <w:sz w:val="16"/>
                <w:szCs w:val="16"/>
              </w:rPr>
              <w:t>29/08</w:t>
            </w:r>
          </w:p>
        </w:tc>
        <w:tc>
          <w:tcPr>
            <w:tcW w:w="1817" w:type="dxa"/>
            <w:tcBorders>
              <w:top w:val="nil"/>
              <w:left w:val="nil"/>
              <w:bottom w:val="single" w:sz="8" w:space="0" w:color="auto"/>
              <w:right w:val="single" w:sz="8" w:space="0" w:color="auto"/>
            </w:tcBorders>
            <w:shd w:val="clear" w:color="auto" w:fill="auto"/>
            <w:vAlign w:val="center"/>
            <w:hideMark/>
          </w:tcPr>
          <w:p w14:paraId="6EE835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D65F4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68C25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F4DC4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CE2DF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4675E5A" w14:textId="77777777" w:rsidR="00F83730" w:rsidRPr="00B67262" w:rsidRDefault="00F83730" w:rsidP="00612BA2">
            <w:pPr>
              <w:spacing w:before="0"/>
              <w:jc w:val="center"/>
              <w:rPr>
                <w:rFonts w:cs="Arial"/>
                <w:sz w:val="16"/>
                <w:szCs w:val="16"/>
              </w:rPr>
            </w:pPr>
            <w:r w:rsidRPr="00B67262">
              <w:rPr>
                <w:rFonts w:cs="Arial"/>
                <w:sz w:val="16"/>
                <w:szCs w:val="16"/>
              </w:rPr>
              <w:t>29/09</w:t>
            </w:r>
          </w:p>
        </w:tc>
        <w:tc>
          <w:tcPr>
            <w:tcW w:w="1817" w:type="dxa"/>
            <w:tcBorders>
              <w:top w:val="nil"/>
              <w:left w:val="nil"/>
              <w:bottom w:val="single" w:sz="8" w:space="0" w:color="auto"/>
              <w:right w:val="single" w:sz="8" w:space="0" w:color="auto"/>
            </w:tcBorders>
            <w:shd w:val="clear" w:color="auto" w:fill="auto"/>
            <w:vAlign w:val="center"/>
            <w:hideMark/>
          </w:tcPr>
          <w:p w14:paraId="0C9B65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0A42C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546F85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B2653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3AC83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6A710DF" w14:textId="77777777" w:rsidR="00F83730" w:rsidRPr="00B67262" w:rsidRDefault="00F83730" w:rsidP="00612BA2">
            <w:pPr>
              <w:spacing w:before="0"/>
              <w:jc w:val="center"/>
              <w:rPr>
                <w:rFonts w:cs="Arial"/>
                <w:sz w:val="16"/>
                <w:szCs w:val="16"/>
              </w:rPr>
            </w:pPr>
            <w:r w:rsidRPr="00B67262">
              <w:rPr>
                <w:rFonts w:cs="Arial"/>
                <w:sz w:val="16"/>
                <w:szCs w:val="16"/>
              </w:rPr>
              <w:t>29/10</w:t>
            </w:r>
          </w:p>
        </w:tc>
        <w:tc>
          <w:tcPr>
            <w:tcW w:w="1817" w:type="dxa"/>
            <w:tcBorders>
              <w:top w:val="nil"/>
              <w:left w:val="nil"/>
              <w:bottom w:val="single" w:sz="8" w:space="0" w:color="auto"/>
              <w:right w:val="single" w:sz="8" w:space="0" w:color="auto"/>
            </w:tcBorders>
            <w:shd w:val="clear" w:color="auto" w:fill="auto"/>
            <w:vAlign w:val="center"/>
            <w:hideMark/>
          </w:tcPr>
          <w:p w14:paraId="523EFD0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57DA9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0EF54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95536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24186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373E93" w14:textId="77777777" w:rsidR="00F83730" w:rsidRPr="00B67262" w:rsidRDefault="00F83730" w:rsidP="00612BA2">
            <w:pPr>
              <w:spacing w:before="0"/>
              <w:jc w:val="center"/>
              <w:rPr>
                <w:rFonts w:cs="Arial"/>
                <w:sz w:val="16"/>
                <w:szCs w:val="16"/>
              </w:rPr>
            </w:pPr>
            <w:r w:rsidRPr="00B67262">
              <w:rPr>
                <w:rFonts w:cs="Arial"/>
                <w:sz w:val="16"/>
                <w:szCs w:val="16"/>
              </w:rPr>
              <w:t>29/11</w:t>
            </w:r>
          </w:p>
        </w:tc>
        <w:tc>
          <w:tcPr>
            <w:tcW w:w="1817" w:type="dxa"/>
            <w:tcBorders>
              <w:top w:val="nil"/>
              <w:left w:val="nil"/>
              <w:bottom w:val="single" w:sz="8" w:space="0" w:color="auto"/>
              <w:right w:val="single" w:sz="8" w:space="0" w:color="auto"/>
            </w:tcBorders>
            <w:shd w:val="clear" w:color="auto" w:fill="auto"/>
            <w:vAlign w:val="center"/>
            <w:hideMark/>
          </w:tcPr>
          <w:p w14:paraId="1E68806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A135B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3B63DB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695DD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A0A4A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6D1B957" w14:textId="77777777" w:rsidR="00F83730" w:rsidRPr="00B67262" w:rsidRDefault="00F83730" w:rsidP="00612BA2">
            <w:pPr>
              <w:spacing w:before="0"/>
              <w:jc w:val="center"/>
              <w:rPr>
                <w:rFonts w:cs="Arial"/>
                <w:sz w:val="16"/>
                <w:szCs w:val="16"/>
              </w:rPr>
            </w:pPr>
            <w:r w:rsidRPr="00B67262">
              <w:rPr>
                <w:rFonts w:cs="Arial"/>
                <w:sz w:val="16"/>
                <w:szCs w:val="16"/>
              </w:rPr>
              <w:t>29/12</w:t>
            </w:r>
          </w:p>
        </w:tc>
        <w:tc>
          <w:tcPr>
            <w:tcW w:w="1817" w:type="dxa"/>
            <w:tcBorders>
              <w:top w:val="nil"/>
              <w:left w:val="nil"/>
              <w:bottom w:val="single" w:sz="8" w:space="0" w:color="auto"/>
              <w:right w:val="single" w:sz="8" w:space="0" w:color="auto"/>
            </w:tcBorders>
            <w:shd w:val="clear" w:color="auto" w:fill="auto"/>
            <w:vAlign w:val="center"/>
            <w:hideMark/>
          </w:tcPr>
          <w:p w14:paraId="56BFF41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1D0494D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3CDC3B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D9CFE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6A01D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7C7D334" w14:textId="77777777" w:rsidR="00F83730" w:rsidRPr="00B67262" w:rsidRDefault="00F83730" w:rsidP="00612BA2">
            <w:pPr>
              <w:spacing w:before="0"/>
              <w:jc w:val="center"/>
              <w:rPr>
                <w:rFonts w:cs="Arial"/>
                <w:sz w:val="16"/>
                <w:szCs w:val="16"/>
              </w:rPr>
            </w:pPr>
            <w:r w:rsidRPr="00B67262">
              <w:rPr>
                <w:rFonts w:cs="Arial"/>
                <w:sz w:val="16"/>
                <w:szCs w:val="16"/>
              </w:rPr>
              <w:t>29/13</w:t>
            </w:r>
          </w:p>
        </w:tc>
        <w:tc>
          <w:tcPr>
            <w:tcW w:w="1817" w:type="dxa"/>
            <w:tcBorders>
              <w:top w:val="nil"/>
              <w:left w:val="nil"/>
              <w:bottom w:val="single" w:sz="8" w:space="0" w:color="auto"/>
              <w:right w:val="single" w:sz="8" w:space="0" w:color="auto"/>
            </w:tcBorders>
            <w:shd w:val="clear" w:color="auto" w:fill="auto"/>
            <w:vAlign w:val="center"/>
            <w:hideMark/>
          </w:tcPr>
          <w:p w14:paraId="67FE3C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1F6D30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E9579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D125B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9BD52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79B1FD6" w14:textId="77777777" w:rsidR="00F83730" w:rsidRPr="00B67262" w:rsidRDefault="00F83730" w:rsidP="00612BA2">
            <w:pPr>
              <w:spacing w:before="0"/>
              <w:jc w:val="center"/>
              <w:rPr>
                <w:rFonts w:cs="Arial"/>
                <w:sz w:val="16"/>
                <w:szCs w:val="16"/>
              </w:rPr>
            </w:pPr>
            <w:r w:rsidRPr="00B67262">
              <w:rPr>
                <w:rFonts w:cs="Arial"/>
                <w:sz w:val="16"/>
                <w:szCs w:val="16"/>
              </w:rPr>
              <w:t>29/14</w:t>
            </w:r>
          </w:p>
        </w:tc>
        <w:tc>
          <w:tcPr>
            <w:tcW w:w="1817" w:type="dxa"/>
            <w:tcBorders>
              <w:top w:val="nil"/>
              <w:left w:val="nil"/>
              <w:bottom w:val="single" w:sz="8" w:space="0" w:color="auto"/>
              <w:right w:val="single" w:sz="8" w:space="0" w:color="auto"/>
            </w:tcBorders>
            <w:shd w:val="clear" w:color="auto" w:fill="auto"/>
            <w:vAlign w:val="center"/>
            <w:hideMark/>
          </w:tcPr>
          <w:p w14:paraId="25213E9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76C00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54DA5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D197E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6DB3C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F0B6EED" w14:textId="77777777" w:rsidR="00F83730" w:rsidRPr="00B67262" w:rsidRDefault="00F83730" w:rsidP="00612BA2">
            <w:pPr>
              <w:spacing w:before="0"/>
              <w:jc w:val="center"/>
              <w:rPr>
                <w:rFonts w:cs="Arial"/>
                <w:sz w:val="16"/>
                <w:szCs w:val="16"/>
              </w:rPr>
            </w:pPr>
            <w:r w:rsidRPr="00B67262">
              <w:rPr>
                <w:rFonts w:cs="Arial"/>
                <w:sz w:val="16"/>
                <w:szCs w:val="16"/>
              </w:rPr>
              <w:t>29/15</w:t>
            </w:r>
          </w:p>
        </w:tc>
        <w:tc>
          <w:tcPr>
            <w:tcW w:w="1817" w:type="dxa"/>
            <w:tcBorders>
              <w:top w:val="nil"/>
              <w:left w:val="nil"/>
              <w:bottom w:val="single" w:sz="8" w:space="0" w:color="auto"/>
              <w:right w:val="single" w:sz="8" w:space="0" w:color="auto"/>
            </w:tcBorders>
            <w:shd w:val="clear" w:color="auto" w:fill="auto"/>
            <w:vAlign w:val="center"/>
            <w:hideMark/>
          </w:tcPr>
          <w:p w14:paraId="14AB45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9A3882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1ABE0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DE79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4602B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3A3C7C9" w14:textId="77777777" w:rsidR="00F83730" w:rsidRPr="00B67262" w:rsidRDefault="00F83730" w:rsidP="00612BA2">
            <w:pPr>
              <w:spacing w:before="0"/>
              <w:jc w:val="center"/>
              <w:rPr>
                <w:rFonts w:cs="Arial"/>
                <w:sz w:val="16"/>
                <w:szCs w:val="16"/>
              </w:rPr>
            </w:pPr>
            <w:r w:rsidRPr="00B67262">
              <w:rPr>
                <w:rFonts w:cs="Arial"/>
                <w:sz w:val="16"/>
                <w:szCs w:val="16"/>
              </w:rPr>
              <w:t>29/16</w:t>
            </w:r>
          </w:p>
        </w:tc>
        <w:tc>
          <w:tcPr>
            <w:tcW w:w="1817" w:type="dxa"/>
            <w:tcBorders>
              <w:top w:val="nil"/>
              <w:left w:val="nil"/>
              <w:bottom w:val="single" w:sz="8" w:space="0" w:color="auto"/>
              <w:right w:val="single" w:sz="8" w:space="0" w:color="auto"/>
            </w:tcBorders>
            <w:shd w:val="clear" w:color="auto" w:fill="auto"/>
            <w:vAlign w:val="center"/>
            <w:hideMark/>
          </w:tcPr>
          <w:p w14:paraId="5D341DA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362228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D44C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82A7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9D1A2F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8630D64" w14:textId="77777777" w:rsidR="00F83730" w:rsidRPr="00B67262" w:rsidRDefault="00F83730" w:rsidP="00612BA2">
            <w:pPr>
              <w:spacing w:before="0"/>
              <w:jc w:val="center"/>
              <w:rPr>
                <w:rFonts w:cs="Arial"/>
                <w:sz w:val="16"/>
                <w:szCs w:val="16"/>
              </w:rPr>
            </w:pPr>
            <w:r w:rsidRPr="00B67262">
              <w:rPr>
                <w:rFonts w:cs="Arial"/>
                <w:sz w:val="16"/>
                <w:szCs w:val="16"/>
              </w:rPr>
              <w:t>29/17</w:t>
            </w:r>
          </w:p>
        </w:tc>
        <w:tc>
          <w:tcPr>
            <w:tcW w:w="1817" w:type="dxa"/>
            <w:tcBorders>
              <w:top w:val="nil"/>
              <w:left w:val="nil"/>
              <w:bottom w:val="single" w:sz="8" w:space="0" w:color="auto"/>
              <w:right w:val="single" w:sz="8" w:space="0" w:color="auto"/>
            </w:tcBorders>
            <w:shd w:val="clear" w:color="auto" w:fill="auto"/>
            <w:vAlign w:val="center"/>
            <w:hideMark/>
          </w:tcPr>
          <w:p w14:paraId="1B0599F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F023A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79544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80BC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43DC5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A64B657" w14:textId="77777777" w:rsidR="00F83730" w:rsidRPr="00B67262" w:rsidRDefault="00F83730" w:rsidP="00612BA2">
            <w:pPr>
              <w:spacing w:before="0"/>
              <w:jc w:val="center"/>
              <w:rPr>
                <w:rFonts w:cs="Arial"/>
                <w:sz w:val="16"/>
                <w:szCs w:val="16"/>
              </w:rPr>
            </w:pPr>
            <w:r w:rsidRPr="00B67262">
              <w:rPr>
                <w:rFonts w:cs="Arial"/>
                <w:sz w:val="16"/>
                <w:szCs w:val="16"/>
              </w:rPr>
              <w:t>29/18</w:t>
            </w:r>
          </w:p>
        </w:tc>
        <w:tc>
          <w:tcPr>
            <w:tcW w:w="1817" w:type="dxa"/>
            <w:tcBorders>
              <w:top w:val="nil"/>
              <w:left w:val="nil"/>
              <w:bottom w:val="single" w:sz="8" w:space="0" w:color="auto"/>
              <w:right w:val="single" w:sz="8" w:space="0" w:color="auto"/>
            </w:tcBorders>
            <w:shd w:val="clear" w:color="auto" w:fill="auto"/>
            <w:vAlign w:val="center"/>
            <w:hideMark/>
          </w:tcPr>
          <w:p w14:paraId="34B409B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9E475D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C8A595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92C9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5738A0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0C42D4B" w14:textId="77777777" w:rsidR="00F83730" w:rsidRPr="00B67262" w:rsidRDefault="00F83730" w:rsidP="00612BA2">
            <w:pPr>
              <w:spacing w:before="0"/>
              <w:jc w:val="center"/>
              <w:rPr>
                <w:rFonts w:cs="Arial"/>
                <w:sz w:val="16"/>
                <w:szCs w:val="16"/>
              </w:rPr>
            </w:pPr>
            <w:r w:rsidRPr="00B67262">
              <w:rPr>
                <w:rFonts w:cs="Arial"/>
                <w:sz w:val="16"/>
                <w:szCs w:val="16"/>
              </w:rPr>
              <w:t>29/19</w:t>
            </w:r>
          </w:p>
        </w:tc>
        <w:tc>
          <w:tcPr>
            <w:tcW w:w="1817" w:type="dxa"/>
            <w:tcBorders>
              <w:top w:val="nil"/>
              <w:left w:val="nil"/>
              <w:bottom w:val="single" w:sz="8" w:space="0" w:color="auto"/>
              <w:right w:val="single" w:sz="8" w:space="0" w:color="auto"/>
            </w:tcBorders>
            <w:shd w:val="clear" w:color="auto" w:fill="auto"/>
            <w:vAlign w:val="center"/>
            <w:hideMark/>
          </w:tcPr>
          <w:p w14:paraId="110A6D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81072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037E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0D04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EF448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1C8235D6" w14:textId="77777777" w:rsidR="00F83730" w:rsidRPr="00B67262" w:rsidRDefault="00F83730" w:rsidP="00612BA2">
            <w:pPr>
              <w:spacing w:before="0"/>
              <w:jc w:val="center"/>
              <w:rPr>
                <w:rFonts w:cs="Arial"/>
                <w:sz w:val="16"/>
                <w:szCs w:val="16"/>
              </w:rPr>
            </w:pPr>
            <w:r w:rsidRPr="00B67262">
              <w:rPr>
                <w:rFonts w:cs="Arial"/>
                <w:sz w:val="16"/>
                <w:szCs w:val="16"/>
              </w:rPr>
              <w:t>29/20</w:t>
            </w:r>
          </w:p>
        </w:tc>
        <w:tc>
          <w:tcPr>
            <w:tcW w:w="1817" w:type="dxa"/>
            <w:tcBorders>
              <w:top w:val="nil"/>
              <w:left w:val="nil"/>
              <w:bottom w:val="single" w:sz="8" w:space="0" w:color="auto"/>
              <w:right w:val="single" w:sz="8" w:space="0" w:color="auto"/>
            </w:tcBorders>
            <w:shd w:val="clear" w:color="auto" w:fill="auto"/>
            <w:vAlign w:val="center"/>
            <w:hideMark/>
          </w:tcPr>
          <w:p w14:paraId="4A5814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1E2B0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0669B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7191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F9B19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C9347CA" w14:textId="77777777" w:rsidR="00F83730" w:rsidRPr="00B67262" w:rsidRDefault="00F83730" w:rsidP="00612BA2">
            <w:pPr>
              <w:spacing w:before="0"/>
              <w:jc w:val="center"/>
              <w:rPr>
                <w:rFonts w:cs="Arial"/>
                <w:sz w:val="16"/>
                <w:szCs w:val="16"/>
              </w:rPr>
            </w:pPr>
            <w:r w:rsidRPr="00B67262">
              <w:rPr>
                <w:rFonts w:cs="Arial"/>
                <w:sz w:val="16"/>
                <w:szCs w:val="16"/>
              </w:rPr>
              <w:t>29/21</w:t>
            </w:r>
          </w:p>
        </w:tc>
        <w:tc>
          <w:tcPr>
            <w:tcW w:w="1817" w:type="dxa"/>
            <w:tcBorders>
              <w:top w:val="nil"/>
              <w:left w:val="nil"/>
              <w:bottom w:val="single" w:sz="8" w:space="0" w:color="auto"/>
              <w:right w:val="single" w:sz="8" w:space="0" w:color="auto"/>
            </w:tcBorders>
            <w:shd w:val="clear" w:color="auto" w:fill="auto"/>
            <w:vAlign w:val="center"/>
            <w:hideMark/>
          </w:tcPr>
          <w:p w14:paraId="193601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7E5562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44272C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E7C5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15357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C40EFAD" w14:textId="77777777" w:rsidR="00F83730" w:rsidRPr="00B67262" w:rsidRDefault="00F83730" w:rsidP="00612BA2">
            <w:pPr>
              <w:spacing w:before="0"/>
              <w:jc w:val="center"/>
              <w:rPr>
                <w:rFonts w:cs="Arial"/>
                <w:sz w:val="16"/>
                <w:szCs w:val="16"/>
              </w:rPr>
            </w:pPr>
            <w:r w:rsidRPr="00B67262">
              <w:rPr>
                <w:rFonts w:cs="Arial"/>
                <w:sz w:val="16"/>
                <w:szCs w:val="16"/>
              </w:rPr>
              <w:t>29/22</w:t>
            </w:r>
          </w:p>
        </w:tc>
        <w:tc>
          <w:tcPr>
            <w:tcW w:w="1817" w:type="dxa"/>
            <w:tcBorders>
              <w:top w:val="nil"/>
              <w:left w:val="nil"/>
              <w:bottom w:val="single" w:sz="8" w:space="0" w:color="auto"/>
              <w:right w:val="single" w:sz="8" w:space="0" w:color="auto"/>
            </w:tcBorders>
            <w:shd w:val="clear" w:color="auto" w:fill="auto"/>
            <w:vAlign w:val="center"/>
            <w:hideMark/>
          </w:tcPr>
          <w:p w14:paraId="1237A7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C2F0E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343F55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BBF2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4A7F9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55EB632" w14:textId="77777777" w:rsidR="00F83730" w:rsidRPr="00B67262" w:rsidRDefault="00F83730" w:rsidP="00612BA2">
            <w:pPr>
              <w:spacing w:before="0"/>
              <w:jc w:val="center"/>
              <w:rPr>
                <w:rFonts w:cs="Arial"/>
                <w:sz w:val="16"/>
                <w:szCs w:val="16"/>
              </w:rPr>
            </w:pPr>
            <w:r w:rsidRPr="00B67262">
              <w:rPr>
                <w:rFonts w:cs="Arial"/>
                <w:sz w:val="16"/>
                <w:szCs w:val="16"/>
              </w:rPr>
              <w:t>29/23</w:t>
            </w:r>
          </w:p>
        </w:tc>
        <w:tc>
          <w:tcPr>
            <w:tcW w:w="1817" w:type="dxa"/>
            <w:tcBorders>
              <w:top w:val="nil"/>
              <w:left w:val="nil"/>
              <w:bottom w:val="single" w:sz="8" w:space="0" w:color="auto"/>
              <w:right w:val="single" w:sz="8" w:space="0" w:color="auto"/>
            </w:tcBorders>
            <w:shd w:val="clear" w:color="auto" w:fill="auto"/>
            <w:vAlign w:val="center"/>
            <w:hideMark/>
          </w:tcPr>
          <w:p w14:paraId="1D8047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D4E45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ED9BA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C604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32D1F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B28AEA7" w14:textId="77777777" w:rsidR="00F83730" w:rsidRPr="00B67262" w:rsidRDefault="00F83730" w:rsidP="00612BA2">
            <w:pPr>
              <w:spacing w:before="0"/>
              <w:jc w:val="center"/>
              <w:rPr>
                <w:rFonts w:cs="Arial"/>
                <w:sz w:val="16"/>
                <w:szCs w:val="16"/>
              </w:rPr>
            </w:pPr>
            <w:r w:rsidRPr="00B67262">
              <w:rPr>
                <w:rFonts w:cs="Arial"/>
                <w:sz w:val="16"/>
                <w:szCs w:val="16"/>
              </w:rPr>
              <w:t>29/24</w:t>
            </w:r>
          </w:p>
        </w:tc>
        <w:tc>
          <w:tcPr>
            <w:tcW w:w="1817" w:type="dxa"/>
            <w:tcBorders>
              <w:top w:val="nil"/>
              <w:left w:val="nil"/>
              <w:bottom w:val="single" w:sz="8" w:space="0" w:color="auto"/>
              <w:right w:val="single" w:sz="8" w:space="0" w:color="auto"/>
            </w:tcBorders>
            <w:shd w:val="clear" w:color="auto" w:fill="auto"/>
            <w:vAlign w:val="center"/>
            <w:hideMark/>
          </w:tcPr>
          <w:p w14:paraId="62C13F0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A9C64E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CD8F9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F3B9D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8E604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51CA7BD" w14:textId="77777777" w:rsidR="00F83730" w:rsidRPr="00B67262" w:rsidRDefault="00F83730" w:rsidP="00612BA2">
            <w:pPr>
              <w:spacing w:before="0"/>
              <w:jc w:val="center"/>
              <w:rPr>
                <w:rFonts w:cs="Arial"/>
                <w:sz w:val="16"/>
                <w:szCs w:val="16"/>
              </w:rPr>
            </w:pPr>
            <w:r w:rsidRPr="00B67262">
              <w:rPr>
                <w:rFonts w:cs="Arial"/>
                <w:sz w:val="16"/>
                <w:szCs w:val="16"/>
              </w:rPr>
              <w:lastRenderedPageBreak/>
              <w:t>29/25</w:t>
            </w:r>
          </w:p>
        </w:tc>
        <w:tc>
          <w:tcPr>
            <w:tcW w:w="1817" w:type="dxa"/>
            <w:tcBorders>
              <w:top w:val="nil"/>
              <w:left w:val="nil"/>
              <w:bottom w:val="single" w:sz="8" w:space="0" w:color="auto"/>
              <w:right w:val="single" w:sz="8" w:space="0" w:color="auto"/>
            </w:tcBorders>
            <w:shd w:val="clear" w:color="auto" w:fill="auto"/>
            <w:vAlign w:val="center"/>
            <w:hideMark/>
          </w:tcPr>
          <w:p w14:paraId="175BEE8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CD9937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FB3CD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589F5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81327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3B46C9C9" w14:textId="77777777" w:rsidR="00F83730" w:rsidRPr="00B67262" w:rsidRDefault="00F83730" w:rsidP="00612BA2">
            <w:pPr>
              <w:spacing w:before="0"/>
              <w:jc w:val="center"/>
              <w:rPr>
                <w:rFonts w:cs="Arial"/>
                <w:sz w:val="16"/>
                <w:szCs w:val="16"/>
              </w:rPr>
            </w:pPr>
            <w:r w:rsidRPr="00B67262">
              <w:rPr>
                <w:rFonts w:cs="Arial"/>
                <w:sz w:val="16"/>
                <w:szCs w:val="16"/>
              </w:rPr>
              <w:t>29/26</w:t>
            </w:r>
          </w:p>
        </w:tc>
        <w:tc>
          <w:tcPr>
            <w:tcW w:w="1817" w:type="dxa"/>
            <w:tcBorders>
              <w:top w:val="nil"/>
              <w:left w:val="nil"/>
              <w:bottom w:val="single" w:sz="8" w:space="0" w:color="auto"/>
              <w:right w:val="single" w:sz="8" w:space="0" w:color="auto"/>
            </w:tcBorders>
            <w:shd w:val="clear" w:color="auto" w:fill="auto"/>
            <w:vAlign w:val="center"/>
            <w:hideMark/>
          </w:tcPr>
          <w:p w14:paraId="25B7FB7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E36B6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340D0E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E30A6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BAD60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41DF2CBF" w14:textId="77777777" w:rsidR="00F83730" w:rsidRPr="00B67262" w:rsidRDefault="00F83730" w:rsidP="00612BA2">
            <w:pPr>
              <w:spacing w:before="0"/>
              <w:jc w:val="center"/>
              <w:rPr>
                <w:rFonts w:cs="Arial"/>
                <w:sz w:val="16"/>
                <w:szCs w:val="16"/>
              </w:rPr>
            </w:pPr>
            <w:r w:rsidRPr="00B67262">
              <w:rPr>
                <w:rFonts w:cs="Arial"/>
                <w:sz w:val="16"/>
                <w:szCs w:val="16"/>
              </w:rPr>
              <w:t>29/27</w:t>
            </w:r>
          </w:p>
        </w:tc>
        <w:tc>
          <w:tcPr>
            <w:tcW w:w="1817" w:type="dxa"/>
            <w:tcBorders>
              <w:top w:val="nil"/>
              <w:left w:val="nil"/>
              <w:bottom w:val="single" w:sz="8" w:space="0" w:color="auto"/>
              <w:right w:val="single" w:sz="8" w:space="0" w:color="auto"/>
            </w:tcBorders>
            <w:shd w:val="clear" w:color="auto" w:fill="auto"/>
            <w:vAlign w:val="center"/>
            <w:hideMark/>
          </w:tcPr>
          <w:p w14:paraId="29C46D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FAFB0C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421EA27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4B314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0F1B9E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2566AE27" w14:textId="77777777" w:rsidR="00F83730" w:rsidRPr="00B67262" w:rsidRDefault="00F83730" w:rsidP="00612BA2">
            <w:pPr>
              <w:spacing w:before="0"/>
              <w:jc w:val="center"/>
              <w:rPr>
                <w:rFonts w:cs="Arial"/>
                <w:sz w:val="16"/>
                <w:szCs w:val="16"/>
              </w:rPr>
            </w:pPr>
            <w:r w:rsidRPr="00B67262">
              <w:rPr>
                <w:rFonts w:cs="Arial"/>
                <w:sz w:val="16"/>
                <w:szCs w:val="16"/>
              </w:rPr>
              <w:t>29/28</w:t>
            </w:r>
          </w:p>
        </w:tc>
        <w:tc>
          <w:tcPr>
            <w:tcW w:w="1817" w:type="dxa"/>
            <w:tcBorders>
              <w:top w:val="nil"/>
              <w:left w:val="nil"/>
              <w:bottom w:val="single" w:sz="8" w:space="0" w:color="auto"/>
              <w:right w:val="single" w:sz="8" w:space="0" w:color="auto"/>
            </w:tcBorders>
            <w:shd w:val="clear" w:color="auto" w:fill="auto"/>
            <w:vAlign w:val="center"/>
            <w:hideMark/>
          </w:tcPr>
          <w:p w14:paraId="6F33CB4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10B77E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004C4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EF35D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0E4480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4756DF7" w14:textId="77777777" w:rsidR="00F83730" w:rsidRPr="00B67262" w:rsidRDefault="00F83730" w:rsidP="00612BA2">
            <w:pPr>
              <w:spacing w:before="0"/>
              <w:jc w:val="center"/>
              <w:rPr>
                <w:rFonts w:cs="Arial"/>
                <w:sz w:val="16"/>
                <w:szCs w:val="16"/>
              </w:rPr>
            </w:pPr>
            <w:r w:rsidRPr="00B67262">
              <w:rPr>
                <w:rFonts w:cs="Arial"/>
                <w:sz w:val="16"/>
                <w:szCs w:val="16"/>
              </w:rPr>
              <w:t>29/29</w:t>
            </w:r>
          </w:p>
        </w:tc>
        <w:tc>
          <w:tcPr>
            <w:tcW w:w="1817" w:type="dxa"/>
            <w:tcBorders>
              <w:top w:val="nil"/>
              <w:left w:val="nil"/>
              <w:bottom w:val="single" w:sz="8" w:space="0" w:color="auto"/>
              <w:right w:val="single" w:sz="8" w:space="0" w:color="auto"/>
            </w:tcBorders>
            <w:shd w:val="clear" w:color="auto" w:fill="auto"/>
            <w:vAlign w:val="center"/>
            <w:hideMark/>
          </w:tcPr>
          <w:p w14:paraId="38088C8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03D64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406DB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BCB12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4C6E6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0AC3D36" w14:textId="77777777" w:rsidR="00F83730" w:rsidRPr="00B67262" w:rsidRDefault="00F83730" w:rsidP="00612BA2">
            <w:pPr>
              <w:spacing w:before="0"/>
              <w:jc w:val="center"/>
              <w:rPr>
                <w:rFonts w:cs="Arial"/>
                <w:sz w:val="16"/>
                <w:szCs w:val="16"/>
              </w:rPr>
            </w:pPr>
            <w:r w:rsidRPr="00B67262">
              <w:rPr>
                <w:rFonts w:cs="Arial"/>
                <w:sz w:val="16"/>
                <w:szCs w:val="16"/>
              </w:rPr>
              <w:t>29/30</w:t>
            </w:r>
          </w:p>
        </w:tc>
        <w:tc>
          <w:tcPr>
            <w:tcW w:w="1817" w:type="dxa"/>
            <w:tcBorders>
              <w:top w:val="nil"/>
              <w:left w:val="nil"/>
              <w:bottom w:val="single" w:sz="8" w:space="0" w:color="auto"/>
              <w:right w:val="single" w:sz="8" w:space="0" w:color="auto"/>
            </w:tcBorders>
            <w:shd w:val="clear" w:color="auto" w:fill="auto"/>
            <w:vAlign w:val="center"/>
            <w:hideMark/>
          </w:tcPr>
          <w:p w14:paraId="1AB526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290B78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4DEC2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C9B23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088617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D86E798" w14:textId="77777777" w:rsidR="00F83730" w:rsidRPr="00B67262" w:rsidRDefault="00F83730" w:rsidP="00612BA2">
            <w:pPr>
              <w:spacing w:before="0"/>
              <w:jc w:val="center"/>
              <w:rPr>
                <w:rFonts w:cs="Arial"/>
                <w:sz w:val="16"/>
                <w:szCs w:val="16"/>
              </w:rPr>
            </w:pPr>
            <w:r w:rsidRPr="00B67262">
              <w:rPr>
                <w:rFonts w:cs="Arial"/>
                <w:sz w:val="16"/>
                <w:szCs w:val="16"/>
              </w:rPr>
              <w:t>30/01</w:t>
            </w:r>
          </w:p>
        </w:tc>
        <w:tc>
          <w:tcPr>
            <w:tcW w:w="1817" w:type="dxa"/>
            <w:tcBorders>
              <w:top w:val="nil"/>
              <w:left w:val="nil"/>
              <w:bottom w:val="single" w:sz="8" w:space="0" w:color="auto"/>
              <w:right w:val="single" w:sz="8" w:space="0" w:color="auto"/>
            </w:tcBorders>
            <w:shd w:val="clear" w:color="auto" w:fill="auto"/>
            <w:vAlign w:val="center"/>
            <w:hideMark/>
          </w:tcPr>
          <w:p w14:paraId="0B6F73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DA2980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1B043F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2BAC9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DF2DC2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B0EDDF3" w14:textId="77777777" w:rsidR="00F83730" w:rsidRPr="00B67262" w:rsidRDefault="00F83730" w:rsidP="00612BA2">
            <w:pPr>
              <w:spacing w:before="0"/>
              <w:jc w:val="center"/>
              <w:rPr>
                <w:rFonts w:cs="Arial"/>
                <w:sz w:val="16"/>
                <w:szCs w:val="16"/>
              </w:rPr>
            </w:pPr>
            <w:r w:rsidRPr="00B67262">
              <w:rPr>
                <w:rFonts w:cs="Arial"/>
                <w:sz w:val="16"/>
                <w:szCs w:val="16"/>
              </w:rPr>
              <w:t>30/02</w:t>
            </w:r>
          </w:p>
        </w:tc>
        <w:tc>
          <w:tcPr>
            <w:tcW w:w="1817" w:type="dxa"/>
            <w:tcBorders>
              <w:top w:val="nil"/>
              <w:left w:val="nil"/>
              <w:bottom w:val="single" w:sz="8" w:space="0" w:color="auto"/>
              <w:right w:val="single" w:sz="8" w:space="0" w:color="auto"/>
            </w:tcBorders>
            <w:shd w:val="clear" w:color="auto" w:fill="auto"/>
            <w:vAlign w:val="center"/>
            <w:hideMark/>
          </w:tcPr>
          <w:p w14:paraId="0465B2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4C7B093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71E5CD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DCDC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76D6F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68F4A08D" w14:textId="77777777" w:rsidR="00F83730" w:rsidRPr="00B67262" w:rsidRDefault="00F83730" w:rsidP="00612BA2">
            <w:pPr>
              <w:spacing w:before="0"/>
              <w:jc w:val="center"/>
              <w:rPr>
                <w:rFonts w:cs="Arial"/>
                <w:sz w:val="16"/>
                <w:szCs w:val="16"/>
              </w:rPr>
            </w:pPr>
            <w:r w:rsidRPr="00B67262">
              <w:rPr>
                <w:rFonts w:cs="Arial"/>
                <w:sz w:val="16"/>
                <w:szCs w:val="16"/>
              </w:rPr>
              <w:t>30/03</w:t>
            </w:r>
          </w:p>
        </w:tc>
        <w:tc>
          <w:tcPr>
            <w:tcW w:w="1817" w:type="dxa"/>
            <w:tcBorders>
              <w:top w:val="nil"/>
              <w:left w:val="nil"/>
              <w:bottom w:val="single" w:sz="8" w:space="0" w:color="auto"/>
              <w:right w:val="single" w:sz="8" w:space="0" w:color="auto"/>
            </w:tcBorders>
            <w:shd w:val="clear" w:color="auto" w:fill="auto"/>
            <w:vAlign w:val="center"/>
            <w:hideMark/>
          </w:tcPr>
          <w:p w14:paraId="0BC040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696706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074F2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85071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200A5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C49DE98" w14:textId="77777777" w:rsidR="00F83730" w:rsidRPr="00B67262" w:rsidRDefault="00F83730" w:rsidP="00612BA2">
            <w:pPr>
              <w:spacing w:before="0"/>
              <w:jc w:val="center"/>
              <w:rPr>
                <w:rFonts w:cs="Arial"/>
                <w:sz w:val="16"/>
                <w:szCs w:val="16"/>
              </w:rPr>
            </w:pPr>
            <w:r w:rsidRPr="00B67262">
              <w:rPr>
                <w:rFonts w:cs="Arial"/>
                <w:sz w:val="16"/>
                <w:szCs w:val="16"/>
              </w:rPr>
              <w:t>30/06</w:t>
            </w:r>
          </w:p>
        </w:tc>
        <w:tc>
          <w:tcPr>
            <w:tcW w:w="1817" w:type="dxa"/>
            <w:tcBorders>
              <w:top w:val="nil"/>
              <w:left w:val="nil"/>
              <w:bottom w:val="single" w:sz="8" w:space="0" w:color="auto"/>
              <w:right w:val="single" w:sz="8" w:space="0" w:color="auto"/>
            </w:tcBorders>
            <w:shd w:val="clear" w:color="auto" w:fill="auto"/>
            <w:vAlign w:val="center"/>
            <w:hideMark/>
          </w:tcPr>
          <w:p w14:paraId="38ED791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94C05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48799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18083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828B9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DDF2EC3" w14:textId="77777777" w:rsidR="00F83730" w:rsidRPr="00B67262" w:rsidRDefault="00F83730" w:rsidP="00612BA2">
            <w:pPr>
              <w:spacing w:before="0"/>
              <w:jc w:val="center"/>
              <w:rPr>
                <w:rFonts w:cs="Arial"/>
                <w:sz w:val="16"/>
                <w:szCs w:val="16"/>
              </w:rPr>
            </w:pPr>
            <w:r w:rsidRPr="00B67262">
              <w:rPr>
                <w:rFonts w:cs="Arial"/>
                <w:sz w:val="16"/>
                <w:szCs w:val="16"/>
              </w:rPr>
              <w:t>30/07</w:t>
            </w:r>
          </w:p>
        </w:tc>
        <w:tc>
          <w:tcPr>
            <w:tcW w:w="1817" w:type="dxa"/>
            <w:tcBorders>
              <w:top w:val="nil"/>
              <w:left w:val="nil"/>
              <w:bottom w:val="single" w:sz="8" w:space="0" w:color="auto"/>
              <w:right w:val="single" w:sz="8" w:space="0" w:color="auto"/>
            </w:tcBorders>
            <w:shd w:val="clear" w:color="auto" w:fill="auto"/>
            <w:vAlign w:val="center"/>
            <w:hideMark/>
          </w:tcPr>
          <w:p w14:paraId="5611D2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4D09B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1E76AB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F6625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0CFB4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5D63CE75" w14:textId="77777777" w:rsidR="00F83730" w:rsidRPr="00B67262" w:rsidRDefault="00F83730" w:rsidP="00612BA2">
            <w:pPr>
              <w:spacing w:before="0"/>
              <w:jc w:val="center"/>
              <w:rPr>
                <w:rFonts w:cs="Arial"/>
                <w:sz w:val="16"/>
                <w:szCs w:val="16"/>
              </w:rPr>
            </w:pPr>
            <w:r w:rsidRPr="00B67262">
              <w:rPr>
                <w:rFonts w:cs="Arial"/>
                <w:sz w:val="16"/>
                <w:szCs w:val="16"/>
              </w:rPr>
              <w:t>30/08</w:t>
            </w:r>
          </w:p>
        </w:tc>
        <w:tc>
          <w:tcPr>
            <w:tcW w:w="1817" w:type="dxa"/>
            <w:tcBorders>
              <w:top w:val="nil"/>
              <w:left w:val="nil"/>
              <w:bottom w:val="single" w:sz="8" w:space="0" w:color="auto"/>
              <w:right w:val="single" w:sz="8" w:space="0" w:color="auto"/>
            </w:tcBorders>
            <w:shd w:val="clear" w:color="auto" w:fill="auto"/>
            <w:vAlign w:val="center"/>
            <w:hideMark/>
          </w:tcPr>
          <w:p w14:paraId="58F4561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309786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07F8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D775D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7C396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7B3A8054" w14:textId="77777777" w:rsidR="00F83730" w:rsidRPr="00B67262" w:rsidRDefault="00F83730" w:rsidP="00612BA2">
            <w:pPr>
              <w:spacing w:before="0"/>
              <w:jc w:val="center"/>
              <w:rPr>
                <w:rFonts w:cs="Arial"/>
                <w:sz w:val="16"/>
                <w:szCs w:val="16"/>
              </w:rPr>
            </w:pPr>
            <w:r w:rsidRPr="00B67262">
              <w:rPr>
                <w:rFonts w:cs="Arial"/>
                <w:sz w:val="16"/>
                <w:szCs w:val="16"/>
              </w:rPr>
              <w:t>30/11</w:t>
            </w:r>
          </w:p>
        </w:tc>
        <w:tc>
          <w:tcPr>
            <w:tcW w:w="1817" w:type="dxa"/>
            <w:tcBorders>
              <w:top w:val="nil"/>
              <w:left w:val="nil"/>
              <w:bottom w:val="single" w:sz="8" w:space="0" w:color="auto"/>
              <w:right w:val="single" w:sz="8" w:space="0" w:color="auto"/>
            </w:tcBorders>
            <w:shd w:val="clear" w:color="auto" w:fill="auto"/>
            <w:vAlign w:val="center"/>
            <w:hideMark/>
          </w:tcPr>
          <w:p w14:paraId="0E5A06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2EAB1F3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5DA913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03042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06C9A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tcPr>
          <w:p w14:paraId="057EE9A3" w14:textId="77777777" w:rsidR="00F83730" w:rsidRPr="00B67262" w:rsidRDefault="00F83730" w:rsidP="00612BA2">
            <w:pPr>
              <w:spacing w:before="0"/>
              <w:jc w:val="center"/>
              <w:rPr>
                <w:rFonts w:cs="Arial"/>
                <w:sz w:val="16"/>
                <w:szCs w:val="16"/>
              </w:rPr>
            </w:pPr>
            <w:r w:rsidRPr="00B67262">
              <w:rPr>
                <w:rFonts w:cs="Arial"/>
                <w:sz w:val="16"/>
                <w:szCs w:val="16"/>
              </w:rPr>
              <w:t>30/12</w:t>
            </w:r>
          </w:p>
        </w:tc>
        <w:tc>
          <w:tcPr>
            <w:tcW w:w="1817" w:type="dxa"/>
            <w:tcBorders>
              <w:top w:val="nil"/>
              <w:left w:val="nil"/>
              <w:bottom w:val="single" w:sz="8" w:space="0" w:color="auto"/>
              <w:right w:val="single" w:sz="8" w:space="0" w:color="auto"/>
            </w:tcBorders>
            <w:shd w:val="clear" w:color="auto" w:fill="auto"/>
            <w:vAlign w:val="center"/>
            <w:hideMark/>
          </w:tcPr>
          <w:p w14:paraId="70D5CDC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55445B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641E3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E6F5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173CA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7CD0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30/13</w:t>
            </w:r>
          </w:p>
        </w:tc>
        <w:tc>
          <w:tcPr>
            <w:tcW w:w="1817" w:type="dxa"/>
            <w:tcBorders>
              <w:top w:val="nil"/>
              <w:left w:val="nil"/>
              <w:bottom w:val="single" w:sz="8" w:space="0" w:color="auto"/>
              <w:right w:val="single" w:sz="8" w:space="0" w:color="auto"/>
            </w:tcBorders>
            <w:shd w:val="clear" w:color="auto" w:fill="auto"/>
            <w:vAlign w:val="center"/>
            <w:hideMark/>
          </w:tcPr>
          <w:p w14:paraId="1C4AE5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00647D7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A2CE33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15914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D5FFA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1C475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30/14</w:t>
            </w:r>
          </w:p>
        </w:tc>
        <w:tc>
          <w:tcPr>
            <w:tcW w:w="1817" w:type="dxa"/>
            <w:tcBorders>
              <w:top w:val="nil"/>
              <w:left w:val="nil"/>
              <w:bottom w:val="single" w:sz="8" w:space="0" w:color="auto"/>
              <w:right w:val="single" w:sz="8" w:space="0" w:color="auto"/>
            </w:tcBorders>
            <w:shd w:val="clear" w:color="auto" w:fill="auto"/>
            <w:vAlign w:val="center"/>
            <w:hideMark/>
          </w:tcPr>
          <w:p w14:paraId="51E8D7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[MS]</w:t>
            </w:r>
          </w:p>
        </w:tc>
        <w:tc>
          <w:tcPr>
            <w:tcW w:w="1818" w:type="dxa"/>
            <w:tcBorders>
              <w:top w:val="nil"/>
              <w:left w:val="nil"/>
              <w:bottom w:val="single" w:sz="8" w:space="0" w:color="auto"/>
              <w:right w:val="single" w:sz="8" w:space="0" w:color="auto"/>
            </w:tcBorders>
            <w:shd w:val="clear" w:color="auto" w:fill="auto"/>
            <w:vAlign w:val="center"/>
            <w:hideMark/>
          </w:tcPr>
          <w:p w14:paraId="6C9C504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3BF8C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718DF7" w14:textId="77777777" w:rsidR="00F83730" w:rsidRPr="00B67262" w:rsidRDefault="00D06291"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11</w:t>
            </w:r>
            <w:r w:rsidR="00F83730" w:rsidRPr="00B67262">
              <w:rPr>
                <w:rFonts w:cs="Arial"/>
                <w:sz w:val="16"/>
                <w:szCs w:val="16"/>
                <w:lang w:eastAsia="en-GB"/>
              </w:rPr>
              <w:t> </w:t>
            </w:r>
          </w:p>
        </w:tc>
      </w:tr>
      <w:tr w:rsidR="00F83730" w:rsidRPr="00B67262" w14:paraId="2FCABA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1E80F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30/16</w:t>
            </w:r>
          </w:p>
        </w:tc>
        <w:tc>
          <w:tcPr>
            <w:tcW w:w="1817" w:type="dxa"/>
            <w:tcBorders>
              <w:top w:val="nil"/>
              <w:left w:val="nil"/>
              <w:bottom w:val="single" w:sz="8" w:space="0" w:color="auto"/>
              <w:right w:val="single" w:sz="8" w:space="0" w:color="auto"/>
            </w:tcBorders>
            <w:shd w:val="clear" w:color="auto" w:fill="auto"/>
            <w:vAlign w:val="center"/>
            <w:hideMark/>
          </w:tcPr>
          <w:p w14:paraId="2B45C6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D7C0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08172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6CE64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13DA3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5863F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30/17</w:t>
            </w:r>
          </w:p>
        </w:tc>
        <w:tc>
          <w:tcPr>
            <w:tcW w:w="1817" w:type="dxa"/>
            <w:tcBorders>
              <w:top w:val="nil"/>
              <w:left w:val="nil"/>
              <w:bottom w:val="single" w:sz="8" w:space="0" w:color="auto"/>
              <w:right w:val="single" w:sz="8" w:space="0" w:color="auto"/>
            </w:tcBorders>
            <w:shd w:val="clear" w:color="auto" w:fill="auto"/>
            <w:vAlign w:val="center"/>
            <w:hideMark/>
          </w:tcPr>
          <w:p w14:paraId="4D0013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04C9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B5593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2CDD9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A5181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AF8D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30/18</w:t>
            </w:r>
          </w:p>
        </w:tc>
        <w:tc>
          <w:tcPr>
            <w:tcW w:w="1817" w:type="dxa"/>
            <w:tcBorders>
              <w:top w:val="nil"/>
              <w:left w:val="nil"/>
              <w:bottom w:val="single" w:sz="8" w:space="0" w:color="auto"/>
              <w:right w:val="single" w:sz="8" w:space="0" w:color="auto"/>
            </w:tcBorders>
            <w:shd w:val="clear" w:color="auto" w:fill="auto"/>
            <w:vAlign w:val="center"/>
            <w:hideMark/>
          </w:tcPr>
          <w:p w14:paraId="1DC8ECD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33C67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52419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ABF13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9713B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F15A4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30/19</w:t>
            </w:r>
          </w:p>
        </w:tc>
        <w:tc>
          <w:tcPr>
            <w:tcW w:w="1817" w:type="dxa"/>
            <w:tcBorders>
              <w:top w:val="nil"/>
              <w:left w:val="nil"/>
              <w:bottom w:val="single" w:sz="8" w:space="0" w:color="auto"/>
              <w:right w:val="single" w:sz="8" w:space="0" w:color="auto"/>
            </w:tcBorders>
            <w:shd w:val="clear" w:color="auto" w:fill="auto"/>
            <w:vAlign w:val="center"/>
            <w:hideMark/>
          </w:tcPr>
          <w:p w14:paraId="1D221E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FBEF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C10A2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32D0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84A5A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0B7A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30/20</w:t>
            </w:r>
          </w:p>
        </w:tc>
        <w:tc>
          <w:tcPr>
            <w:tcW w:w="1817" w:type="dxa"/>
            <w:tcBorders>
              <w:top w:val="nil"/>
              <w:left w:val="nil"/>
              <w:bottom w:val="single" w:sz="8" w:space="0" w:color="auto"/>
              <w:right w:val="single" w:sz="8" w:space="0" w:color="auto"/>
            </w:tcBorders>
            <w:shd w:val="clear" w:color="auto" w:fill="auto"/>
            <w:vAlign w:val="center"/>
            <w:hideMark/>
          </w:tcPr>
          <w:p w14:paraId="0B6BFBA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8A12F7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AA702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1AEE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B5CE1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8CD48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30/21</w:t>
            </w:r>
          </w:p>
        </w:tc>
        <w:tc>
          <w:tcPr>
            <w:tcW w:w="1817" w:type="dxa"/>
            <w:tcBorders>
              <w:top w:val="nil"/>
              <w:left w:val="nil"/>
              <w:bottom w:val="single" w:sz="8" w:space="0" w:color="auto"/>
              <w:right w:val="single" w:sz="8" w:space="0" w:color="auto"/>
            </w:tcBorders>
            <w:shd w:val="clear" w:color="auto" w:fill="auto"/>
            <w:vAlign w:val="center"/>
            <w:hideMark/>
          </w:tcPr>
          <w:p w14:paraId="10C256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6DDE1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3EEE0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3A3DA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8ED13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4A7CC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30/22</w:t>
            </w:r>
          </w:p>
        </w:tc>
        <w:tc>
          <w:tcPr>
            <w:tcW w:w="1817" w:type="dxa"/>
            <w:tcBorders>
              <w:top w:val="nil"/>
              <w:left w:val="nil"/>
              <w:bottom w:val="single" w:sz="8" w:space="0" w:color="auto"/>
              <w:right w:val="single" w:sz="8" w:space="0" w:color="auto"/>
            </w:tcBorders>
            <w:shd w:val="clear" w:color="auto" w:fill="auto"/>
            <w:vAlign w:val="center"/>
            <w:hideMark/>
          </w:tcPr>
          <w:p w14:paraId="55A2548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90D4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2267B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583B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62FCE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13ED3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30/23</w:t>
            </w:r>
          </w:p>
        </w:tc>
        <w:tc>
          <w:tcPr>
            <w:tcW w:w="1817" w:type="dxa"/>
            <w:tcBorders>
              <w:top w:val="nil"/>
              <w:left w:val="nil"/>
              <w:bottom w:val="single" w:sz="8" w:space="0" w:color="auto"/>
              <w:right w:val="single" w:sz="8" w:space="0" w:color="auto"/>
            </w:tcBorders>
            <w:shd w:val="clear" w:color="auto" w:fill="auto"/>
            <w:vAlign w:val="center"/>
            <w:hideMark/>
          </w:tcPr>
          <w:p w14:paraId="19809E3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6427D2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C7D4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21A7D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58701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1E3C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30/24</w:t>
            </w:r>
          </w:p>
        </w:tc>
        <w:tc>
          <w:tcPr>
            <w:tcW w:w="1817" w:type="dxa"/>
            <w:tcBorders>
              <w:top w:val="nil"/>
              <w:left w:val="nil"/>
              <w:bottom w:val="single" w:sz="8" w:space="0" w:color="auto"/>
              <w:right w:val="single" w:sz="8" w:space="0" w:color="auto"/>
            </w:tcBorders>
            <w:shd w:val="clear" w:color="auto" w:fill="auto"/>
            <w:vAlign w:val="center"/>
            <w:hideMark/>
          </w:tcPr>
          <w:p w14:paraId="6A07085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AD858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8B5337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846E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D059E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46850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30/25</w:t>
            </w:r>
          </w:p>
        </w:tc>
        <w:tc>
          <w:tcPr>
            <w:tcW w:w="1817" w:type="dxa"/>
            <w:tcBorders>
              <w:top w:val="nil"/>
              <w:left w:val="nil"/>
              <w:bottom w:val="single" w:sz="8" w:space="0" w:color="auto"/>
              <w:right w:val="single" w:sz="8" w:space="0" w:color="auto"/>
            </w:tcBorders>
            <w:shd w:val="clear" w:color="auto" w:fill="auto"/>
            <w:vAlign w:val="center"/>
            <w:hideMark/>
          </w:tcPr>
          <w:p w14:paraId="4769521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7F880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D91A9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1C34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83221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A1750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30/26</w:t>
            </w:r>
          </w:p>
        </w:tc>
        <w:tc>
          <w:tcPr>
            <w:tcW w:w="1817" w:type="dxa"/>
            <w:tcBorders>
              <w:top w:val="nil"/>
              <w:left w:val="nil"/>
              <w:bottom w:val="single" w:sz="8" w:space="0" w:color="auto"/>
              <w:right w:val="single" w:sz="8" w:space="0" w:color="auto"/>
            </w:tcBorders>
            <w:shd w:val="clear" w:color="auto" w:fill="auto"/>
            <w:vAlign w:val="center"/>
            <w:hideMark/>
          </w:tcPr>
          <w:p w14:paraId="1C13382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5EFD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397BB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4B70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38DAE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31FBA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30/27</w:t>
            </w:r>
          </w:p>
        </w:tc>
        <w:tc>
          <w:tcPr>
            <w:tcW w:w="1817" w:type="dxa"/>
            <w:tcBorders>
              <w:top w:val="nil"/>
              <w:left w:val="nil"/>
              <w:bottom w:val="single" w:sz="8" w:space="0" w:color="auto"/>
              <w:right w:val="single" w:sz="8" w:space="0" w:color="auto"/>
            </w:tcBorders>
            <w:shd w:val="clear" w:color="auto" w:fill="auto"/>
            <w:vAlign w:val="center"/>
            <w:hideMark/>
          </w:tcPr>
          <w:p w14:paraId="1690DF8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EDB58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FEDF46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C6CC0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CD579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5F4CB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30/28</w:t>
            </w:r>
          </w:p>
        </w:tc>
        <w:tc>
          <w:tcPr>
            <w:tcW w:w="1817" w:type="dxa"/>
            <w:tcBorders>
              <w:top w:val="nil"/>
              <w:left w:val="nil"/>
              <w:bottom w:val="single" w:sz="8" w:space="0" w:color="auto"/>
              <w:right w:val="single" w:sz="8" w:space="0" w:color="auto"/>
            </w:tcBorders>
            <w:shd w:val="clear" w:color="auto" w:fill="auto"/>
            <w:vAlign w:val="center"/>
            <w:hideMark/>
          </w:tcPr>
          <w:p w14:paraId="3C0EB89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BCC1D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094642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D336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8A748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942B8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30/29</w:t>
            </w:r>
          </w:p>
        </w:tc>
        <w:tc>
          <w:tcPr>
            <w:tcW w:w="1817" w:type="dxa"/>
            <w:tcBorders>
              <w:top w:val="nil"/>
              <w:left w:val="nil"/>
              <w:bottom w:val="single" w:sz="8" w:space="0" w:color="auto"/>
              <w:right w:val="single" w:sz="8" w:space="0" w:color="auto"/>
            </w:tcBorders>
            <w:shd w:val="clear" w:color="auto" w:fill="auto"/>
            <w:vAlign w:val="center"/>
            <w:hideMark/>
          </w:tcPr>
          <w:p w14:paraId="435578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FA173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55A3BA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AE595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C9723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9E291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30/30</w:t>
            </w:r>
          </w:p>
        </w:tc>
        <w:tc>
          <w:tcPr>
            <w:tcW w:w="1817" w:type="dxa"/>
            <w:tcBorders>
              <w:top w:val="nil"/>
              <w:left w:val="nil"/>
              <w:bottom w:val="single" w:sz="8" w:space="0" w:color="auto"/>
              <w:right w:val="single" w:sz="8" w:space="0" w:color="auto"/>
            </w:tcBorders>
            <w:shd w:val="clear" w:color="auto" w:fill="auto"/>
            <w:vAlign w:val="center"/>
            <w:hideMark/>
          </w:tcPr>
          <w:p w14:paraId="229C460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0385EF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DA0792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53DEC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9B7C5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27CB7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31/21</w:t>
            </w:r>
          </w:p>
        </w:tc>
        <w:tc>
          <w:tcPr>
            <w:tcW w:w="1817" w:type="dxa"/>
            <w:tcBorders>
              <w:top w:val="nil"/>
              <w:left w:val="nil"/>
              <w:bottom w:val="single" w:sz="8" w:space="0" w:color="auto"/>
              <w:right w:val="single" w:sz="8" w:space="0" w:color="auto"/>
            </w:tcBorders>
            <w:shd w:val="clear" w:color="auto" w:fill="auto"/>
            <w:vAlign w:val="center"/>
            <w:hideMark/>
          </w:tcPr>
          <w:p w14:paraId="7AB55AE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A6C9B6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3923EF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8587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A1836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0E53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31/26</w:t>
            </w:r>
          </w:p>
        </w:tc>
        <w:tc>
          <w:tcPr>
            <w:tcW w:w="1817" w:type="dxa"/>
            <w:tcBorders>
              <w:top w:val="nil"/>
              <w:left w:val="nil"/>
              <w:bottom w:val="single" w:sz="8" w:space="0" w:color="auto"/>
              <w:right w:val="single" w:sz="8" w:space="0" w:color="auto"/>
            </w:tcBorders>
            <w:shd w:val="clear" w:color="auto" w:fill="auto"/>
            <w:vAlign w:val="center"/>
            <w:hideMark/>
          </w:tcPr>
          <w:p w14:paraId="529A5AB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697D9A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84CE9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F5DC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A5F5E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FFC63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31/27</w:t>
            </w:r>
          </w:p>
        </w:tc>
        <w:tc>
          <w:tcPr>
            <w:tcW w:w="1817" w:type="dxa"/>
            <w:tcBorders>
              <w:top w:val="nil"/>
              <w:left w:val="nil"/>
              <w:bottom w:val="single" w:sz="8" w:space="0" w:color="auto"/>
              <w:right w:val="single" w:sz="8" w:space="0" w:color="auto"/>
            </w:tcBorders>
            <w:shd w:val="clear" w:color="auto" w:fill="auto"/>
            <w:vAlign w:val="center"/>
            <w:hideMark/>
          </w:tcPr>
          <w:p w14:paraId="5863F49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DAAF8C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316E5C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79C3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8AE99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BB2B2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33/3</w:t>
            </w:r>
          </w:p>
        </w:tc>
        <w:tc>
          <w:tcPr>
            <w:tcW w:w="1817" w:type="dxa"/>
            <w:tcBorders>
              <w:top w:val="nil"/>
              <w:left w:val="nil"/>
              <w:bottom w:val="single" w:sz="8" w:space="0" w:color="auto"/>
              <w:right w:val="single" w:sz="8" w:space="0" w:color="auto"/>
            </w:tcBorders>
            <w:shd w:val="clear" w:color="auto" w:fill="auto"/>
            <w:vAlign w:val="center"/>
            <w:hideMark/>
          </w:tcPr>
          <w:p w14:paraId="1274430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113C29A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August-September (CEFAS)</w:t>
            </w:r>
          </w:p>
        </w:tc>
        <w:tc>
          <w:tcPr>
            <w:tcW w:w="1817" w:type="dxa"/>
            <w:tcBorders>
              <w:top w:val="nil"/>
              <w:left w:val="nil"/>
              <w:bottom w:val="single" w:sz="8" w:space="0" w:color="auto"/>
              <w:right w:val="nil"/>
            </w:tcBorders>
            <w:shd w:val="clear" w:color="auto" w:fill="auto"/>
            <w:vAlign w:val="center"/>
            <w:hideMark/>
          </w:tcPr>
          <w:p w14:paraId="4C17AC4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394F93"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r w:rsidR="00F83730" w:rsidRPr="00B67262">
              <w:rPr>
                <w:rFonts w:cs="Arial"/>
                <w:sz w:val="16"/>
                <w:szCs w:val="16"/>
                <w:lang w:eastAsia="en-GB"/>
              </w:rPr>
              <w:t> </w:t>
            </w:r>
          </w:p>
        </w:tc>
      </w:tr>
      <w:tr w:rsidR="00F83730" w:rsidRPr="00B67262" w14:paraId="04E16C80" w14:textId="77777777" w:rsidTr="00F42A9D">
        <w:trPr>
          <w:trHeight w:val="81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3797A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33/4</w:t>
            </w:r>
          </w:p>
        </w:tc>
        <w:tc>
          <w:tcPr>
            <w:tcW w:w="1817" w:type="dxa"/>
            <w:tcBorders>
              <w:top w:val="nil"/>
              <w:left w:val="nil"/>
              <w:bottom w:val="single" w:sz="8" w:space="0" w:color="auto"/>
              <w:right w:val="single" w:sz="8" w:space="0" w:color="auto"/>
            </w:tcBorders>
            <w:shd w:val="clear" w:color="auto" w:fill="auto"/>
            <w:vAlign w:val="center"/>
            <w:hideMark/>
          </w:tcPr>
          <w:p w14:paraId="48C2045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tcBorders>
              <w:top w:val="nil"/>
              <w:left w:val="nil"/>
              <w:bottom w:val="single" w:sz="8" w:space="0" w:color="auto"/>
              <w:right w:val="single" w:sz="8" w:space="0" w:color="auto"/>
            </w:tcBorders>
            <w:shd w:val="clear" w:color="auto" w:fill="auto"/>
            <w:vAlign w:val="center"/>
            <w:hideMark/>
          </w:tcPr>
          <w:p w14:paraId="562D3E3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August-September (CEFAS)</w:t>
            </w:r>
          </w:p>
        </w:tc>
        <w:tc>
          <w:tcPr>
            <w:tcW w:w="1817" w:type="dxa"/>
            <w:tcBorders>
              <w:top w:val="nil"/>
              <w:left w:val="nil"/>
              <w:bottom w:val="single" w:sz="8" w:space="0" w:color="auto"/>
              <w:right w:val="nil"/>
            </w:tcBorders>
            <w:shd w:val="clear" w:color="auto" w:fill="auto"/>
            <w:vAlign w:val="center"/>
            <w:hideMark/>
          </w:tcPr>
          <w:p w14:paraId="20B7CDA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59FA3A"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r w:rsidR="00F83730" w:rsidRPr="00B67262">
              <w:rPr>
                <w:rFonts w:cs="Arial"/>
                <w:sz w:val="16"/>
                <w:szCs w:val="16"/>
                <w:lang w:eastAsia="en-GB"/>
              </w:rPr>
              <w:t> </w:t>
            </w:r>
          </w:p>
        </w:tc>
      </w:tr>
      <w:tr w:rsidR="00F83730" w:rsidRPr="00B67262" w14:paraId="333B8B2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70C0D6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6B8E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363E5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August-September (CEFAS)</w:t>
            </w:r>
          </w:p>
        </w:tc>
        <w:tc>
          <w:tcPr>
            <w:tcW w:w="1817" w:type="dxa"/>
            <w:tcBorders>
              <w:top w:val="nil"/>
              <w:left w:val="nil"/>
              <w:bottom w:val="nil"/>
              <w:right w:val="nil"/>
            </w:tcBorders>
            <w:shd w:val="clear" w:color="auto" w:fill="auto"/>
            <w:vAlign w:val="center"/>
            <w:hideMark/>
          </w:tcPr>
          <w:p w14:paraId="1501E4A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4AE7141"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5DAF7726" w14:textId="77777777"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14:paraId="0E553387"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5A680E8"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FAC2D5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B53E2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31CDC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0A561E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F7AC75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33/10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3D587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770E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August-October (CEFAS)</w:t>
            </w:r>
          </w:p>
        </w:tc>
        <w:tc>
          <w:tcPr>
            <w:tcW w:w="1817" w:type="dxa"/>
            <w:tcBorders>
              <w:top w:val="nil"/>
              <w:left w:val="nil"/>
              <w:bottom w:val="nil"/>
              <w:right w:val="nil"/>
            </w:tcBorders>
            <w:shd w:val="clear" w:color="auto" w:fill="auto"/>
            <w:vAlign w:val="center"/>
            <w:hideMark/>
          </w:tcPr>
          <w:p w14:paraId="4271D6A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44470BA" w14:textId="77777777" w:rsidR="00F83730" w:rsidRPr="00B67262" w:rsidRDefault="00FA64B8"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 ON OFFER</w:t>
            </w:r>
            <w:r>
              <w:rPr>
                <w:rFonts w:cs="Arial"/>
                <w:sz w:val="16"/>
                <w:szCs w:val="16"/>
                <w:lang w:eastAsia="en-GB"/>
              </w:rPr>
              <w:t xml:space="preserve"> (Transferring to Scottish Government) </w:t>
            </w:r>
            <w:r w:rsidRPr="00B67262">
              <w:rPr>
                <w:rFonts w:cs="Arial"/>
                <w:sz w:val="16"/>
                <w:szCs w:val="16"/>
                <w:lang w:eastAsia="en-GB"/>
              </w:rPr>
              <w:t> </w:t>
            </w:r>
          </w:p>
        </w:tc>
      </w:tr>
      <w:tr w:rsidR="00F83730" w:rsidRPr="00B67262" w14:paraId="7A5342C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3AA3FC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55C7867"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783BE1E"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4214F4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EC24F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42F759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736338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w:t>
            </w:r>
          </w:p>
        </w:tc>
        <w:tc>
          <w:tcPr>
            <w:tcW w:w="1817" w:type="dxa"/>
            <w:tcBorders>
              <w:top w:val="nil"/>
              <w:left w:val="nil"/>
              <w:bottom w:val="nil"/>
              <w:right w:val="single" w:sz="8" w:space="0" w:color="auto"/>
            </w:tcBorders>
            <w:shd w:val="clear" w:color="auto" w:fill="auto"/>
            <w:vAlign w:val="center"/>
            <w:hideMark/>
          </w:tcPr>
          <w:p w14:paraId="2563642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and October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055EF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 August-October (CEFAS)</w:t>
            </w:r>
          </w:p>
        </w:tc>
        <w:tc>
          <w:tcPr>
            <w:tcW w:w="1817" w:type="dxa"/>
            <w:tcBorders>
              <w:top w:val="nil"/>
              <w:left w:val="nil"/>
              <w:bottom w:val="nil"/>
              <w:right w:val="nil"/>
            </w:tcBorders>
            <w:shd w:val="clear" w:color="auto" w:fill="auto"/>
            <w:vAlign w:val="center"/>
            <w:hideMark/>
          </w:tcPr>
          <w:p w14:paraId="761A0C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064C03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37DBD13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BC01499"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2E3287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vMerge/>
            <w:tcBorders>
              <w:top w:val="nil"/>
              <w:left w:val="single" w:sz="8" w:space="0" w:color="auto"/>
              <w:bottom w:val="single" w:sz="8" w:space="0" w:color="000000"/>
              <w:right w:val="single" w:sz="8" w:space="0" w:color="auto"/>
            </w:tcBorders>
            <w:vAlign w:val="center"/>
            <w:hideMark/>
          </w:tcPr>
          <w:p w14:paraId="2F954DCE"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0DD69E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D7CCD4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96930F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6F7171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03C64A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14:paraId="37ED479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4E009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E5D6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8D590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8956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B7A3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nil"/>
              <w:right w:val="single" w:sz="8" w:space="0" w:color="auto"/>
            </w:tcBorders>
            <w:shd w:val="clear" w:color="auto" w:fill="auto"/>
            <w:vAlign w:val="center"/>
            <w:hideMark/>
          </w:tcPr>
          <w:p w14:paraId="4DFC608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6610BB3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AEB1D7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7DD0896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424DCBC"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5350AF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EF16F9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F526B2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E6016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101A0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34557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34/3</w:t>
            </w:r>
          </w:p>
        </w:tc>
        <w:tc>
          <w:tcPr>
            <w:tcW w:w="1817" w:type="dxa"/>
            <w:tcBorders>
              <w:top w:val="nil"/>
              <w:left w:val="nil"/>
              <w:bottom w:val="nil"/>
              <w:right w:val="single" w:sz="8" w:space="0" w:color="auto"/>
            </w:tcBorders>
            <w:shd w:val="clear" w:color="auto" w:fill="auto"/>
            <w:vAlign w:val="center"/>
            <w:hideMark/>
          </w:tcPr>
          <w:p w14:paraId="26BE90D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June, August to September [MS]</w:t>
            </w:r>
          </w:p>
        </w:tc>
        <w:tc>
          <w:tcPr>
            <w:tcW w:w="1818" w:type="dxa"/>
            <w:tcBorders>
              <w:top w:val="nil"/>
              <w:left w:val="nil"/>
              <w:bottom w:val="nil"/>
              <w:right w:val="single" w:sz="8" w:space="0" w:color="auto"/>
            </w:tcBorders>
            <w:shd w:val="clear" w:color="auto" w:fill="auto"/>
            <w:vAlign w:val="center"/>
            <w:hideMark/>
          </w:tcPr>
          <w:p w14:paraId="77C84C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5A331D6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5FC096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E58780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675CC6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402E3BD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8BB87F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14:paraId="5D5B0F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974511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374A878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301DB72"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94C66A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hideMark/>
          </w:tcPr>
          <w:p w14:paraId="330ADE06" w14:textId="77777777" w:rsidR="00F83730" w:rsidRPr="00B67262" w:rsidRDefault="00F83730"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42F45F5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FACB0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A4441A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3E3FA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1CBBF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562D0F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April to October [JNCC] </w:t>
            </w:r>
          </w:p>
        </w:tc>
        <w:tc>
          <w:tcPr>
            <w:tcW w:w="1817" w:type="dxa"/>
            <w:tcBorders>
              <w:top w:val="nil"/>
              <w:left w:val="nil"/>
              <w:bottom w:val="nil"/>
              <w:right w:val="nil"/>
            </w:tcBorders>
            <w:shd w:val="clear" w:color="auto" w:fill="auto"/>
            <w:vAlign w:val="center"/>
            <w:hideMark/>
          </w:tcPr>
          <w:p w14:paraId="7AF740F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A84F8A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16CC6A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796E6C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31F3A1A"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004D5E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48FE72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A4696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D82E1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0E930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34/5</w:t>
            </w:r>
          </w:p>
        </w:tc>
        <w:tc>
          <w:tcPr>
            <w:tcW w:w="1817" w:type="dxa"/>
            <w:tcBorders>
              <w:top w:val="nil"/>
              <w:left w:val="nil"/>
              <w:bottom w:val="single" w:sz="8" w:space="0" w:color="auto"/>
              <w:right w:val="single" w:sz="8" w:space="0" w:color="auto"/>
            </w:tcBorders>
            <w:shd w:val="clear" w:color="auto" w:fill="auto"/>
            <w:vAlign w:val="center"/>
            <w:hideMark/>
          </w:tcPr>
          <w:p w14:paraId="4B2BEFD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6F9C61F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nil"/>
              <w:bottom w:val="single" w:sz="8" w:space="0" w:color="auto"/>
              <w:right w:val="nil"/>
            </w:tcBorders>
            <w:shd w:val="clear" w:color="auto" w:fill="auto"/>
            <w:vAlign w:val="center"/>
            <w:hideMark/>
          </w:tcPr>
          <w:p w14:paraId="5D674BA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CDF02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0E4B96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16D90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9168F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14:paraId="7975A49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14:paraId="31396B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2DD5A7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012813D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1A9C8BC"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986D218"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5436CED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14:paraId="55A9EC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2D2197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4C0A0F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98F0E7A"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02B4E91"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871D3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61C9437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2DCA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6519E23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EB4B5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B53AD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14:paraId="689F30D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14:paraId="3E21365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B2E951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3BBDF39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D07B8BD"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C46E7F4"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673D457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14:paraId="349DFD0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00F4D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BB3756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1378C28"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B087DE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FD2B03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0BEA36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90024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AB086B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AC62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54B07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 August to September (Defra)</w:t>
            </w:r>
          </w:p>
        </w:tc>
        <w:tc>
          <w:tcPr>
            <w:tcW w:w="1818" w:type="dxa"/>
            <w:tcBorders>
              <w:top w:val="nil"/>
              <w:left w:val="nil"/>
              <w:bottom w:val="nil"/>
              <w:right w:val="single" w:sz="8" w:space="0" w:color="auto"/>
            </w:tcBorders>
            <w:shd w:val="clear" w:color="auto" w:fill="auto"/>
            <w:vAlign w:val="center"/>
            <w:hideMark/>
          </w:tcPr>
          <w:p w14:paraId="3A02D43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nil"/>
              <w:right w:val="nil"/>
            </w:tcBorders>
            <w:shd w:val="clear" w:color="auto" w:fill="auto"/>
            <w:vAlign w:val="center"/>
            <w:hideMark/>
          </w:tcPr>
          <w:p w14:paraId="19934B86"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2C5007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2415EBA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12CE304"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20DBD5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54255E8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(Defra)</w:t>
            </w:r>
          </w:p>
        </w:tc>
        <w:tc>
          <w:tcPr>
            <w:tcW w:w="1817" w:type="dxa"/>
            <w:tcBorders>
              <w:top w:val="nil"/>
              <w:left w:val="nil"/>
              <w:bottom w:val="nil"/>
              <w:right w:val="nil"/>
            </w:tcBorders>
            <w:shd w:val="clear" w:color="auto" w:fill="auto"/>
            <w:vAlign w:val="center"/>
            <w:hideMark/>
          </w:tcPr>
          <w:p w14:paraId="38A7BDD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62BA9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7774E98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7FF6CA4"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CF7C824"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8C5CA9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6FA07E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0EFFB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B49891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30601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E2860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323BAAA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nil"/>
              <w:right w:val="nil"/>
            </w:tcBorders>
            <w:shd w:val="clear" w:color="auto" w:fill="auto"/>
            <w:vAlign w:val="center"/>
            <w:hideMark/>
          </w:tcPr>
          <w:p w14:paraId="360FB8A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42B46D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A05320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F1CE8CF"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31C228C"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966041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9B6C44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9519A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3F14E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5CBF4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34/10</w:t>
            </w:r>
          </w:p>
        </w:tc>
        <w:tc>
          <w:tcPr>
            <w:tcW w:w="1817" w:type="dxa"/>
            <w:tcBorders>
              <w:top w:val="nil"/>
              <w:left w:val="nil"/>
              <w:bottom w:val="single" w:sz="8" w:space="0" w:color="auto"/>
              <w:right w:val="single" w:sz="8" w:space="0" w:color="auto"/>
            </w:tcBorders>
            <w:shd w:val="clear" w:color="auto" w:fill="auto"/>
            <w:vAlign w:val="center"/>
            <w:hideMark/>
          </w:tcPr>
          <w:p w14:paraId="35241D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58136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single" w:sz="8" w:space="0" w:color="auto"/>
              <w:right w:val="nil"/>
            </w:tcBorders>
            <w:shd w:val="clear" w:color="auto" w:fill="auto"/>
            <w:vAlign w:val="center"/>
            <w:hideMark/>
          </w:tcPr>
          <w:p w14:paraId="0906222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57D77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67CB263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6F1AB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5FE4A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14:paraId="09D380C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nil"/>
              <w:bottom w:val="nil"/>
              <w:right w:val="nil"/>
            </w:tcBorders>
            <w:shd w:val="clear" w:color="auto" w:fill="auto"/>
            <w:vAlign w:val="center"/>
            <w:hideMark/>
          </w:tcPr>
          <w:p w14:paraId="12014A2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685D86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0A99F20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7867E38"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DA533E9"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5C55E5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single" w:sz="8" w:space="0" w:color="auto"/>
              <w:right w:val="nil"/>
            </w:tcBorders>
            <w:shd w:val="clear" w:color="auto" w:fill="auto"/>
            <w:vAlign w:val="center"/>
            <w:hideMark/>
          </w:tcPr>
          <w:p w14:paraId="3FC2053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4E798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1CE0D1C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241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34/13</w:t>
            </w:r>
          </w:p>
        </w:tc>
        <w:tc>
          <w:tcPr>
            <w:tcW w:w="1817" w:type="dxa"/>
            <w:tcBorders>
              <w:top w:val="nil"/>
              <w:left w:val="nil"/>
              <w:bottom w:val="nil"/>
              <w:right w:val="single" w:sz="8" w:space="0" w:color="auto"/>
            </w:tcBorders>
            <w:shd w:val="clear" w:color="auto" w:fill="auto"/>
            <w:vAlign w:val="center"/>
            <w:hideMark/>
          </w:tcPr>
          <w:p w14:paraId="6E049A9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14:paraId="41AB912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November [JNCC]</w:t>
            </w:r>
          </w:p>
        </w:tc>
        <w:tc>
          <w:tcPr>
            <w:tcW w:w="1817" w:type="dxa"/>
            <w:tcBorders>
              <w:top w:val="nil"/>
              <w:left w:val="nil"/>
              <w:bottom w:val="nil"/>
              <w:right w:val="nil"/>
            </w:tcBorders>
            <w:shd w:val="clear" w:color="auto" w:fill="auto"/>
            <w:vAlign w:val="center"/>
            <w:hideMark/>
          </w:tcPr>
          <w:p w14:paraId="6DED9B8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F737F2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3BD3AF3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7DBBEDD"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443617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8" w:type="dxa"/>
            <w:tcBorders>
              <w:top w:val="nil"/>
              <w:left w:val="nil"/>
              <w:bottom w:val="nil"/>
              <w:right w:val="single" w:sz="8" w:space="0" w:color="auto"/>
            </w:tcBorders>
            <w:shd w:val="clear" w:color="auto" w:fill="auto"/>
            <w:vAlign w:val="center"/>
            <w:hideMark/>
          </w:tcPr>
          <w:p w14:paraId="6A39F72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14:paraId="4CCB0A7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45DC17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4ABC049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2F5F20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7051D119" w14:textId="77777777" w:rsidR="00F83730" w:rsidRPr="00B67262" w:rsidRDefault="00F83730"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DCFA9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2B5426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C15A9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2CC0A33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A08796F"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275E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 August to September (Defra)</w:t>
            </w:r>
          </w:p>
        </w:tc>
        <w:tc>
          <w:tcPr>
            <w:tcW w:w="1818" w:type="dxa"/>
            <w:tcBorders>
              <w:top w:val="nil"/>
              <w:left w:val="nil"/>
              <w:bottom w:val="nil"/>
              <w:right w:val="single" w:sz="8" w:space="0" w:color="auto"/>
            </w:tcBorders>
            <w:shd w:val="clear" w:color="auto" w:fill="auto"/>
            <w:vAlign w:val="center"/>
            <w:hideMark/>
          </w:tcPr>
          <w:p w14:paraId="5B6A09B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14:paraId="0E04A7C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3A42F8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5E20674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54245E6"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A808F5B"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010840D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(Defra)</w:t>
            </w:r>
          </w:p>
        </w:tc>
        <w:tc>
          <w:tcPr>
            <w:tcW w:w="1817" w:type="dxa"/>
            <w:tcBorders>
              <w:top w:val="nil"/>
              <w:left w:val="nil"/>
              <w:bottom w:val="nil"/>
              <w:right w:val="nil"/>
            </w:tcBorders>
            <w:shd w:val="clear" w:color="auto" w:fill="auto"/>
            <w:vAlign w:val="center"/>
            <w:hideMark/>
          </w:tcPr>
          <w:p w14:paraId="34AC6D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5EF732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49C03A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C261BDB"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D0761F8"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F4656E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68801C9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D62D7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24E812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45F9F0"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34/15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79229D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5D5C7CD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14:paraId="402E3AD9"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89474B8"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83730" w:rsidRPr="00B67262" w14:paraId="48B5279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BE5605"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8F6B9E9"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0C47040D"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B73297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0B4DD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024B654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8BD7FF5"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E2D69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414FFB2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346226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474DCE7"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242A978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1785890"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0EA6003"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A721972"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664719C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B3FE2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83730" w:rsidRPr="00B67262" w14:paraId="5609E94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1040311"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34/18</w:t>
            </w:r>
          </w:p>
        </w:tc>
        <w:tc>
          <w:tcPr>
            <w:tcW w:w="1817" w:type="dxa"/>
            <w:tcBorders>
              <w:top w:val="nil"/>
              <w:left w:val="nil"/>
              <w:bottom w:val="nil"/>
              <w:right w:val="single" w:sz="8" w:space="0" w:color="auto"/>
            </w:tcBorders>
            <w:shd w:val="clear" w:color="auto" w:fill="auto"/>
            <w:vAlign w:val="center"/>
            <w:hideMark/>
          </w:tcPr>
          <w:p w14:paraId="61F661AA"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440DA354"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5A3FAEE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82672A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83730" w:rsidRPr="00B67262" w14:paraId="3591763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5473CDB" w14:textId="77777777" w:rsidR="00F83730" w:rsidRPr="00B67262" w:rsidRDefault="00F83730"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28F68543"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8" w:type="dxa"/>
            <w:tcBorders>
              <w:top w:val="nil"/>
              <w:left w:val="nil"/>
              <w:bottom w:val="nil"/>
              <w:right w:val="single" w:sz="8" w:space="0" w:color="auto"/>
            </w:tcBorders>
            <w:shd w:val="clear" w:color="auto" w:fill="auto"/>
            <w:vAlign w:val="center"/>
            <w:hideMark/>
          </w:tcPr>
          <w:p w14:paraId="14631DCE"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 (DEFRA)</w:t>
            </w:r>
          </w:p>
        </w:tc>
        <w:tc>
          <w:tcPr>
            <w:tcW w:w="1817" w:type="dxa"/>
            <w:tcBorders>
              <w:top w:val="nil"/>
              <w:left w:val="nil"/>
              <w:bottom w:val="nil"/>
              <w:right w:val="nil"/>
            </w:tcBorders>
            <w:shd w:val="clear" w:color="auto" w:fill="auto"/>
            <w:vAlign w:val="center"/>
            <w:hideMark/>
          </w:tcPr>
          <w:p w14:paraId="397B1FBC"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37D361B" w14:textId="77777777" w:rsidR="00F83730" w:rsidRPr="00B67262" w:rsidRDefault="00F83730" w:rsidP="00937AC3">
            <w:pPr>
              <w:overflowPunct/>
              <w:autoSpaceDE/>
              <w:autoSpaceDN/>
              <w:adjustRightInd/>
              <w:spacing w:before="0"/>
              <w:jc w:val="center"/>
              <w:textAlignment w:val="auto"/>
              <w:rPr>
                <w:rFonts w:cs="Arial"/>
                <w:sz w:val="16"/>
                <w:szCs w:val="16"/>
                <w:lang w:eastAsia="en-GB"/>
              </w:rPr>
            </w:pPr>
          </w:p>
        </w:tc>
      </w:tr>
      <w:tr w:rsidR="00F42A9D" w:rsidRPr="00B67262" w14:paraId="3FBB67C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871C02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EE46DC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C54698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D61FC2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13F56E" w14:textId="77777777" w:rsidR="00F42A9D" w:rsidRPr="00B67262"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14:paraId="338C755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38A4A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63F20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044833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 May to February [JNCC]</w:t>
            </w:r>
          </w:p>
        </w:tc>
        <w:tc>
          <w:tcPr>
            <w:tcW w:w="1817" w:type="dxa"/>
            <w:tcBorders>
              <w:top w:val="nil"/>
              <w:left w:val="nil"/>
              <w:bottom w:val="nil"/>
              <w:right w:val="nil"/>
            </w:tcBorders>
            <w:shd w:val="clear" w:color="auto" w:fill="auto"/>
            <w:vAlign w:val="center"/>
            <w:hideMark/>
          </w:tcPr>
          <w:p w14:paraId="60F19FD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8D308E" w14:textId="77777777" w:rsidR="00F42A9D" w:rsidRPr="00B67262" w:rsidRDefault="00F42A9D" w:rsidP="00F42A9D">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8F151F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E7DE4C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EBE177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4D96BE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14:paraId="2B1E68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894A10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F42A9D" w:rsidRPr="00B67262" w14:paraId="5361693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CE2702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5F693CB"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F9088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14:paraId="46D6063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BA4122" w14:textId="77777777" w:rsidR="00F42A9D" w:rsidRPr="00B67262"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14:paraId="430E45B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0DBE0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4070C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783378C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69AC64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59CFFCE" w14:textId="77777777" w:rsidR="00F42A9D" w:rsidRPr="00B67262" w:rsidRDefault="00F42A9D" w:rsidP="00F42A9D">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0D79EE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595936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6450EB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425362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nil"/>
              <w:right w:val="nil"/>
            </w:tcBorders>
            <w:shd w:val="clear" w:color="auto" w:fill="auto"/>
            <w:vAlign w:val="center"/>
            <w:hideMark/>
          </w:tcPr>
          <w:p w14:paraId="13F942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C854C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B23E7E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AF72B20"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73E617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F2DD46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3C39E91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AF7B8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2DC566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836E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3E233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16DA85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5834A5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6B1C3A1" w14:textId="77777777" w:rsidR="00F42A9D" w:rsidRDefault="00F42A9D" w:rsidP="0024505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1CAAE33D" w14:textId="77777777" w:rsidR="00F42A9D" w:rsidRPr="00B67262" w:rsidRDefault="00F42A9D" w:rsidP="00245055">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tc>
      </w:tr>
      <w:tr w:rsidR="00F42A9D" w:rsidRPr="00B67262" w14:paraId="1258363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EC8770"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214A67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D43B1D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90B95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65A4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5101DF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252D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5CFBC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6833FD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2D94BD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E3ADA25" w14:textId="77777777" w:rsidR="00F42A9D" w:rsidRDefault="00F42A9D" w:rsidP="00937AC3">
            <w:pPr>
              <w:overflowPunct/>
              <w:autoSpaceDE/>
              <w:autoSpaceDN/>
              <w:adjustRightInd/>
              <w:spacing w:before="0"/>
              <w:jc w:val="center"/>
              <w:textAlignment w:val="auto"/>
              <w:rPr>
                <w:rFonts w:cs="Arial"/>
                <w:sz w:val="16"/>
                <w:szCs w:val="16"/>
                <w:lang w:eastAsia="en-GB"/>
              </w:rPr>
            </w:pPr>
          </w:p>
          <w:p w14:paraId="72CF9A6D" w14:textId="77777777" w:rsidR="00F42A9D"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21643166" w14:textId="77777777" w:rsidR="00F42A9D"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p w14:paraId="1BC7DBD1" w14:textId="77777777" w:rsidR="00F42A9D" w:rsidRDefault="00F42A9D" w:rsidP="00937AC3">
            <w:pPr>
              <w:overflowPunct/>
              <w:autoSpaceDE/>
              <w:autoSpaceDN/>
              <w:adjustRightInd/>
              <w:spacing w:before="0"/>
              <w:jc w:val="center"/>
              <w:textAlignment w:val="auto"/>
              <w:rPr>
                <w:rFonts w:cs="Arial"/>
                <w:sz w:val="16"/>
                <w:szCs w:val="16"/>
                <w:lang w:eastAsia="en-GB"/>
              </w:rPr>
            </w:pPr>
          </w:p>
          <w:p w14:paraId="5D48988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98E49A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65ADCB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6D2D4C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1392D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9835C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757E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F42A9D" w:rsidRPr="00B67262" w14:paraId="582789C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AB60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91E1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2E760D6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01EDB3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7133D6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7C4A7A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FDDCE0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B3656A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EA7632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6933C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853EB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59C263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5FDD1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B0F8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464C1E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713A2D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FE0FEC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14:paraId="4DA8C8B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273C03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DA2A1FB"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32CC80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80307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4DC5C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9B9308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F281BF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C6DC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0805222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47FC8A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E4860D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F42A9D" w:rsidRPr="00B67262" w14:paraId="6804683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87FCB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BF5F52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5C9E3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D1F2C0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E890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028B7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1FC90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34/30</w:t>
            </w:r>
          </w:p>
        </w:tc>
        <w:tc>
          <w:tcPr>
            <w:tcW w:w="1817" w:type="dxa"/>
            <w:tcBorders>
              <w:top w:val="nil"/>
              <w:left w:val="nil"/>
              <w:bottom w:val="single" w:sz="8" w:space="0" w:color="auto"/>
              <w:right w:val="single" w:sz="8" w:space="0" w:color="auto"/>
            </w:tcBorders>
            <w:shd w:val="clear" w:color="auto" w:fill="auto"/>
            <w:vAlign w:val="center"/>
            <w:hideMark/>
          </w:tcPr>
          <w:p w14:paraId="3A6EBA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4F58E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single" w:sz="8" w:space="0" w:color="auto"/>
              <w:right w:val="nil"/>
            </w:tcBorders>
            <w:shd w:val="clear" w:color="auto" w:fill="auto"/>
            <w:vAlign w:val="center"/>
            <w:hideMark/>
          </w:tcPr>
          <w:p w14:paraId="1B68A1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109B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E0331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0B646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w:t>
            </w:r>
          </w:p>
        </w:tc>
        <w:tc>
          <w:tcPr>
            <w:tcW w:w="1817" w:type="dxa"/>
            <w:tcBorders>
              <w:top w:val="nil"/>
              <w:left w:val="nil"/>
              <w:bottom w:val="single" w:sz="8" w:space="0" w:color="auto"/>
              <w:right w:val="single" w:sz="8" w:space="0" w:color="auto"/>
            </w:tcBorders>
            <w:shd w:val="clear" w:color="auto" w:fill="auto"/>
            <w:vAlign w:val="center"/>
            <w:hideMark/>
          </w:tcPr>
          <w:p w14:paraId="611870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19A32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1389F5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A369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3163E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907A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w:t>
            </w:r>
          </w:p>
        </w:tc>
        <w:tc>
          <w:tcPr>
            <w:tcW w:w="1817" w:type="dxa"/>
            <w:tcBorders>
              <w:top w:val="nil"/>
              <w:left w:val="nil"/>
              <w:bottom w:val="single" w:sz="8" w:space="0" w:color="auto"/>
              <w:right w:val="single" w:sz="8" w:space="0" w:color="auto"/>
            </w:tcBorders>
            <w:shd w:val="clear" w:color="auto" w:fill="auto"/>
            <w:vAlign w:val="center"/>
            <w:hideMark/>
          </w:tcPr>
          <w:p w14:paraId="20BFF50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F28CD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5B575F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F79B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6F85B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6287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35/3</w:t>
            </w:r>
          </w:p>
        </w:tc>
        <w:tc>
          <w:tcPr>
            <w:tcW w:w="1817" w:type="dxa"/>
            <w:tcBorders>
              <w:top w:val="nil"/>
              <w:left w:val="nil"/>
              <w:bottom w:val="single" w:sz="8" w:space="0" w:color="auto"/>
              <w:right w:val="single" w:sz="8" w:space="0" w:color="auto"/>
            </w:tcBorders>
            <w:shd w:val="clear" w:color="auto" w:fill="auto"/>
            <w:vAlign w:val="center"/>
            <w:hideMark/>
          </w:tcPr>
          <w:p w14:paraId="39F798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A92C96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1C464C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EB75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76902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EBB27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35/4</w:t>
            </w:r>
          </w:p>
        </w:tc>
        <w:tc>
          <w:tcPr>
            <w:tcW w:w="1817" w:type="dxa"/>
            <w:tcBorders>
              <w:top w:val="nil"/>
              <w:left w:val="nil"/>
              <w:bottom w:val="single" w:sz="8" w:space="0" w:color="auto"/>
              <w:right w:val="single" w:sz="8" w:space="0" w:color="auto"/>
            </w:tcBorders>
            <w:shd w:val="clear" w:color="auto" w:fill="auto"/>
            <w:vAlign w:val="center"/>
            <w:hideMark/>
          </w:tcPr>
          <w:p w14:paraId="7D2A8CD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46A1F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5654988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6C64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E36EE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888B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35/5</w:t>
            </w:r>
          </w:p>
        </w:tc>
        <w:tc>
          <w:tcPr>
            <w:tcW w:w="1817" w:type="dxa"/>
            <w:tcBorders>
              <w:top w:val="nil"/>
              <w:left w:val="nil"/>
              <w:bottom w:val="single" w:sz="8" w:space="0" w:color="auto"/>
              <w:right w:val="single" w:sz="8" w:space="0" w:color="auto"/>
            </w:tcBorders>
            <w:shd w:val="clear" w:color="auto" w:fill="auto"/>
            <w:vAlign w:val="center"/>
            <w:hideMark/>
          </w:tcPr>
          <w:p w14:paraId="2B51DD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E9C0E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43EAFF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4D1B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B2749B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5A5D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35/6</w:t>
            </w:r>
          </w:p>
        </w:tc>
        <w:tc>
          <w:tcPr>
            <w:tcW w:w="1817" w:type="dxa"/>
            <w:tcBorders>
              <w:top w:val="nil"/>
              <w:left w:val="nil"/>
              <w:bottom w:val="single" w:sz="8" w:space="0" w:color="auto"/>
              <w:right w:val="single" w:sz="8" w:space="0" w:color="auto"/>
            </w:tcBorders>
            <w:shd w:val="clear" w:color="auto" w:fill="auto"/>
            <w:vAlign w:val="center"/>
            <w:hideMark/>
          </w:tcPr>
          <w:p w14:paraId="61C3C3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2E3CCB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6D660FC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779F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0709D4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444F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35/7</w:t>
            </w:r>
          </w:p>
        </w:tc>
        <w:tc>
          <w:tcPr>
            <w:tcW w:w="1817" w:type="dxa"/>
            <w:tcBorders>
              <w:top w:val="nil"/>
              <w:left w:val="nil"/>
              <w:bottom w:val="single" w:sz="8" w:space="0" w:color="auto"/>
              <w:right w:val="single" w:sz="8" w:space="0" w:color="auto"/>
            </w:tcBorders>
            <w:shd w:val="clear" w:color="auto" w:fill="auto"/>
            <w:vAlign w:val="center"/>
            <w:hideMark/>
          </w:tcPr>
          <w:p w14:paraId="609937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0E3E60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71FD08A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4245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8AEE0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4DC67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35/8</w:t>
            </w:r>
          </w:p>
        </w:tc>
        <w:tc>
          <w:tcPr>
            <w:tcW w:w="1817" w:type="dxa"/>
            <w:tcBorders>
              <w:top w:val="nil"/>
              <w:left w:val="nil"/>
              <w:bottom w:val="single" w:sz="8" w:space="0" w:color="auto"/>
              <w:right w:val="single" w:sz="8" w:space="0" w:color="auto"/>
            </w:tcBorders>
            <w:shd w:val="clear" w:color="auto" w:fill="auto"/>
            <w:vAlign w:val="center"/>
            <w:hideMark/>
          </w:tcPr>
          <w:p w14:paraId="61C2B26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542A24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6857A87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E621E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C71DD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EF07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35/9</w:t>
            </w:r>
          </w:p>
        </w:tc>
        <w:tc>
          <w:tcPr>
            <w:tcW w:w="1817" w:type="dxa"/>
            <w:tcBorders>
              <w:top w:val="nil"/>
              <w:left w:val="nil"/>
              <w:bottom w:val="single" w:sz="8" w:space="0" w:color="auto"/>
              <w:right w:val="single" w:sz="8" w:space="0" w:color="auto"/>
            </w:tcBorders>
            <w:shd w:val="clear" w:color="auto" w:fill="auto"/>
            <w:vAlign w:val="center"/>
            <w:hideMark/>
          </w:tcPr>
          <w:p w14:paraId="48071B3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3AD02B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2F4E4D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11157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0D4FE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5DDF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35/10</w:t>
            </w:r>
          </w:p>
        </w:tc>
        <w:tc>
          <w:tcPr>
            <w:tcW w:w="1817" w:type="dxa"/>
            <w:tcBorders>
              <w:top w:val="nil"/>
              <w:left w:val="nil"/>
              <w:bottom w:val="single" w:sz="8" w:space="0" w:color="auto"/>
              <w:right w:val="single" w:sz="8" w:space="0" w:color="auto"/>
            </w:tcBorders>
            <w:shd w:val="clear" w:color="auto" w:fill="auto"/>
            <w:vAlign w:val="center"/>
            <w:hideMark/>
          </w:tcPr>
          <w:p w14:paraId="574B21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8613BF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454750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DF4E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16D08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3113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35/11</w:t>
            </w:r>
          </w:p>
        </w:tc>
        <w:tc>
          <w:tcPr>
            <w:tcW w:w="1817" w:type="dxa"/>
            <w:tcBorders>
              <w:top w:val="nil"/>
              <w:left w:val="nil"/>
              <w:bottom w:val="single" w:sz="8" w:space="0" w:color="auto"/>
              <w:right w:val="single" w:sz="8" w:space="0" w:color="auto"/>
            </w:tcBorders>
            <w:shd w:val="clear" w:color="auto" w:fill="auto"/>
            <w:vAlign w:val="center"/>
            <w:hideMark/>
          </w:tcPr>
          <w:p w14:paraId="43B7C5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C0EC1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5D18FCC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A57B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1585C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E9B5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35/12</w:t>
            </w:r>
          </w:p>
        </w:tc>
        <w:tc>
          <w:tcPr>
            <w:tcW w:w="1817" w:type="dxa"/>
            <w:tcBorders>
              <w:top w:val="nil"/>
              <w:left w:val="nil"/>
              <w:bottom w:val="single" w:sz="8" w:space="0" w:color="auto"/>
              <w:right w:val="single" w:sz="8" w:space="0" w:color="auto"/>
            </w:tcBorders>
            <w:shd w:val="clear" w:color="auto" w:fill="auto"/>
            <w:vAlign w:val="center"/>
            <w:hideMark/>
          </w:tcPr>
          <w:p w14:paraId="36E624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612691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7B573C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BD9D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39A0D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DBF7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35/13</w:t>
            </w:r>
          </w:p>
        </w:tc>
        <w:tc>
          <w:tcPr>
            <w:tcW w:w="1817" w:type="dxa"/>
            <w:tcBorders>
              <w:top w:val="nil"/>
              <w:left w:val="nil"/>
              <w:bottom w:val="single" w:sz="8" w:space="0" w:color="auto"/>
              <w:right w:val="single" w:sz="8" w:space="0" w:color="auto"/>
            </w:tcBorders>
            <w:shd w:val="clear" w:color="auto" w:fill="auto"/>
            <w:vAlign w:val="center"/>
            <w:hideMark/>
          </w:tcPr>
          <w:p w14:paraId="42C4573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1535B7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75E970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9B15A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45FBF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0B31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35/14</w:t>
            </w:r>
          </w:p>
        </w:tc>
        <w:tc>
          <w:tcPr>
            <w:tcW w:w="1817" w:type="dxa"/>
            <w:tcBorders>
              <w:top w:val="nil"/>
              <w:left w:val="nil"/>
              <w:bottom w:val="single" w:sz="8" w:space="0" w:color="auto"/>
              <w:right w:val="single" w:sz="8" w:space="0" w:color="auto"/>
            </w:tcBorders>
            <w:shd w:val="clear" w:color="auto" w:fill="auto"/>
            <w:vAlign w:val="center"/>
            <w:hideMark/>
          </w:tcPr>
          <w:p w14:paraId="2083BA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8A8F9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057EB7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4D451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E6ADC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3009D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35/15</w:t>
            </w:r>
          </w:p>
        </w:tc>
        <w:tc>
          <w:tcPr>
            <w:tcW w:w="1817" w:type="dxa"/>
            <w:tcBorders>
              <w:top w:val="nil"/>
              <w:left w:val="nil"/>
              <w:bottom w:val="single" w:sz="8" w:space="0" w:color="auto"/>
              <w:right w:val="single" w:sz="8" w:space="0" w:color="auto"/>
            </w:tcBorders>
            <w:shd w:val="clear" w:color="auto" w:fill="auto"/>
            <w:vAlign w:val="center"/>
            <w:hideMark/>
          </w:tcPr>
          <w:p w14:paraId="65F673F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ACAC1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0F754E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4A10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9823A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98FE9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35/16</w:t>
            </w:r>
          </w:p>
        </w:tc>
        <w:tc>
          <w:tcPr>
            <w:tcW w:w="1817" w:type="dxa"/>
            <w:tcBorders>
              <w:top w:val="nil"/>
              <w:left w:val="nil"/>
              <w:bottom w:val="single" w:sz="8" w:space="0" w:color="auto"/>
              <w:right w:val="single" w:sz="8" w:space="0" w:color="auto"/>
            </w:tcBorders>
            <w:shd w:val="clear" w:color="auto" w:fill="auto"/>
            <w:vAlign w:val="center"/>
            <w:hideMark/>
          </w:tcPr>
          <w:p w14:paraId="6C6B277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65D5E6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5A0460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EF404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00371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03EA6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35/17</w:t>
            </w:r>
          </w:p>
        </w:tc>
        <w:tc>
          <w:tcPr>
            <w:tcW w:w="1817" w:type="dxa"/>
            <w:tcBorders>
              <w:top w:val="nil"/>
              <w:left w:val="nil"/>
              <w:bottom w:val="single" w:sz="8" w:space="0" w:color="auto"/>
              <w:right w:val="single" w:sz="8" w:space="0" w:color="auto"/>
            </w:tcBorders>
            <w:shd w:val="clear" w:color="auto" w:fill="auto"/>
            <w:vAlign w:val="center"/>
            <w:hideMark/>
          </w:tcPr>
          <w:p w14:paraId="154435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4B23B0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7490842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2B37A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746A9B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1559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35/18</w:t>
            </w:r>
          </w:p>
        </w:tc>
        <w:tc>
          <w:tcPr>
            <w:tcW w:w="1817" w:type="dxa"/>
            <w:tcBorders>
              <w:top w:val="nil"/>
              <w:left w:val="nil"/>
              <w:bottom w:val="single" w:sz="8" w:space="0" w:color="auto"/>
              <w:right w:val="single" w:sz="8" w:space="0" w:color="auto"/>
            </w:tcBorders>
            <w:shd w:val="clear" w:color="auto" w:fill="auto"/>
            <w:vAlign w:val="center"/>
            <w:hideMark/>
          </w:tcPr>
          <w:p w14:paraId="11217D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CE077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5A5C5E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A19E6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16A3A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E9923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35/19</w:t>
            </w:r>
          </w:p>
        </w:tc>
        <w:tc>
          <w:tcPr>
            <w:tcW w:w="1817" w:type="dxa"/>
            <w:tcBorders>
              <w:top w:val="nil"/>
              <w:left w:val="nil"/>
              <w:bottom w:val="single" w:sz="8" w:space="0" w:color="auto"/>
              <w:right w:val="single" w:sz="8" w:space="0" w:color="auto"/>
            </w:tcBorders>
            <w:shd w:val="clear" w:color="auto" w:fill="auto"/>
            <w:vAlign w:val="center"/>
            <w:hideMark/>
          </w:tcPr>
          <w:p w14:paraId="479B45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AD108E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304EB04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CD56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F5562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49EF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35/20</w:t>
            </w:r>
          </w:p>
        </w:tc>
        <w:tc>
          <w:tcPr>
            <w:tcW w:w="1817" w:type="dxa"/>
            <w:tcBorders>
              <w:top w:val="nil"/>
              <w:left w:val="nil"/>
              <w:bottom w:val="single" w:sz="8" w:space="0" w:color="auto"/>
              <w:right w:val="single" w:sz="8" w:space="0" w:color="auto"/>
            </w:tcBorders>
            <w:shd w:val="clear" w:color="auto" w:fill="auto"/>
            <w:vAlign w:val="center"/>
            <w:hideMark/>
          </w:tcPr>
          <w:p w14:paraId="66763FE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17DFCB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3955187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97EC6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F9526D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C0A4F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35/21</w:t>
            </w:r>
          </w:p>
        </w:tc>
        <w:tc>
          <w:tcPr>
            <w:tcW w:w="1817" w:type="dxa"/>
            <w:tcBorders>
              <w:top w:val="nil"/>
              <w:left w:val="nil"/>
              <w:bottom w:val="single" w:sz="8" w:space="0" w:color="auto"/>
              <w:right w:val="single" w:sz="8" w:space="0" w:color="auto"/>
            </w:tcBorders>
            <w:shd w:val="clear" w:color="auto" w:fill="auto"/>
            <w:vAlign w:val="center"/>
            <w:hideMark/>
          </w:tcPr>
          <w:p w14:paraId="6E86730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6F7836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5079A2C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6645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A46A9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007B4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35/22</w:t>
            </w:r>
          </w:p>
        </w:tc>
        <w:tc>
          <w:tcPr>
            <w:tcW w:w="1817" w:type="dxa"/>
            <w:tcBorders>
              <w:top w:val="nil"/>
              <w:left w:val="nil"/>
              <w:bottom w:val="single" w:sz="8" w:space="0" w:color="auto"/>
              <w:right w:val="single" w:sz="8" w:space="0" w:color="auto"/>
            </w:tcBorders>
            <w:shd w:val="clear" w:color="auto" w:fill="auto"/>
            <w:vAlign w:val="center"/>
            <w:hideMark/>
          </w:tcPr>
          <w:p w14:paraId="0585EC7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DCE833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768D1F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047D4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DAC2F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CFD0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35/23</w:t>
            </w:r>
          </w:p>
        </w:tc>
        <w:tc>
          <w:tcPr>
            <w:tcW w:w="1817" w:type="dxa"/>
            <w:tcBorders>
              <w:top w:val="nil"/>
              <w:left w:val="nil"/>
              <w:bottom w:val="single" w:sz="8" w:space="0" w:color="auto"/>
              <w:right w:val="single" w:sz="8" w:space="0" w:color="auto"/>
            </w:tcBorders>
            <w:shd w:val="clear" w:color="auto" w:fill="auto"/>
            <w:vAlign w:val="center"/>
            <w:hideMark/>
          </w:tcPr>
          <w:p w14:paraId="668B39F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63AC61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17CE3DA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1F9BE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F2C87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97D7E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35/24</w:t>
            </w:r>
          </w:p>
        </w:tc>
        <w:tc>
          <w:tcPr>
            <w:tcW w:w="1817" w:type="dxa"/>
            <w:tcBorders>
              <w:top w:val="nil"/>
              <w:left w:val="nil"/>
              <w:bottom w:val="single" w:sz="8" w:space="0" w:color="auto"/>
              <w:right w:val="single" w:sz="8" w:space="0" w:color="auto"/>
            </w:tcBorders>
            <w:shd w:val="clear" w:color="auto" w:fill="auto"/>
            <w:vAlign w:val="center"/>
            <w:hideMark/>
          </w:tcPr>
          <w:p w14:paraId="4942A2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C6652B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1C80B2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3A146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1F557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4FB2C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35/25</w:t>
            </w:r>
          </w:p>
        </w:tc>
        <w:tc>
          <w:tcPr>
            <w:tcW w:w="1817" w:type="dxa"/>
            <w:tcBorders>
              <w:top w:val="nil"/>
              <w:left w:val="nil"/>
              <w:bottom w:val="single" w:sz="8" w:space="0" w:color="auto"/>
              <w:right w:val="single" w:sz="8" w:space="0" w:color="auto"/>
            </w:tcBorders>
            <w:shd w:val="clear" w:color="auto" w:fill="auto"/>
            <w:vAlign w:val="center"/>
            <w:hideMark/>
          </w:tcPr>
          <w:p w14:paraId="2E8A1D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AB490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5D1D0D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9E823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CE702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32A6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35/26</w:t>
            </w:r>
          </w:p>
        </w:tc>
        <w:tc>
          <w:tcPr>
            <w:tcW w:w="1817" w:type="dxa"/>
            <w:tcBorders>
              <w:top w:val="nil"/>
              <w:left w:val="nil"/>
              <w:bottom w:val="single" w:sz="8" w:space="0" w:color="auto"/>
              <w:right w:val="single" w:sz="8" w:space="0" w:color="auto"/>
            </w:tcBorders>
            <w:shd w:val="clear" w:color="auto" w:fill="auto"/>
            <w:vAlign w:val="center"/>
            <w:hideMark/>
          </w:tcPr>
          <w:p w14:paraId="5E301DB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8" w:type="dxa"/>
            <w:tcBorders>
              <w:top w:val="nil"/>
              <w:left w:val="nil"/>
              <w:bottom w:val="single" w:sz="8" w:space="0" w:color="auto"/>
              <w:right w:val="single" w:sz="8" w:space="0" w:color="auto"/>
            </w:tcBorders>
            <w:shd w:val="clear" w:color="auto" w:fill="auto"/>
            <w:vAlign w:val="center"/>
            <w:hideMark/>
          </w:tcPr>
          <w:p w14:paraId="76F11F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[JNCC]August-October (CEFAS)</w:t>
            </w:r>
          </w:p>
        </w:tc>
        <w:tc>
          <w:tcPr>
            <w:tcW w:w="1817" w:type="dxa"/>
            <w:tcBorders>
              <w:top w:val="nil"/>
              <w:left w:val="nil"/>
              <w:bottom w:val="single" w:sz="8" w:space="0" w:color="auto"/>
              <w:right w:val="nil"/>
            </w:tcBorders>
            <w:shd w:val="clear" w:color="auto" w:fill="auto"/>
            <w:vAlign w:val="center"/>
            <w:hideMark/>
          </w:tcPr>
          <w:p w14:paraId="1B6063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D386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3DD8FB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465A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35/27</w:t>
            </w:r>
          </w:p>
        </w:tc>
        <w:tc>
          <w:tcPr>
            <w:tcW w:w="1817" w:type="dxa"/>
            <w:tcBorders>
              <w:top w:val="nil"/>
              <w:left w:val="nil"/>
              <w:bottom w:val="single" w:sz="8" w:space="0" w:color="auto"/>
              <w:right w:val="single" w:sz="8" w:space="0" w:color="auto"/>
            </w:tcBorders>
            <w:shd w:val="clear" w:color="auto" w:fill="auto"/>
            <w:vAlign w:val="center"/>
            <w:hideMark/>
          </w:tcPr>
          <w:p w14:paraId="16FF60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8" w:type="dxa"/>
            <w:tcBorders>
              <w:top w:val="nil"/>
              <w:left w:val="nil"/>
              <w:bottom w:val="single" w:sz="8" w:space="0" w:color="auto"/>
              <w:right w:val="single" w:sz="8" w:space="0" w:color="auto"/>
            </w:tcBorders>
            <w:shd w:val="clear" w:color="auto" w:fill="auto"/>
            <w:vAlign w:val="center"/>
            <w:hideMark/>
          </w:tcPr>
          <w:p w14:paraId="5E27A4A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[JNCC]August-October (CEFAS)</w:t>
            </w:r>
          </w:p>
        </w:tc>
        <w:tc>
          <w:tcPr>
            <w:tcW w:w="1817" w:type="dxa"/>
            <w:tcBorders>
              <w:top w:val="nil"/>
              <w:left w:val="nil"/>
              <w:bottom w:val="single" w:sz="8" w:space="0" w:color="auto"/>
              <w:right w:val="nil"/>
            </w:tcBorders>
            <w:shd w:val="clear" w:color="auto" w:fill="auto"/>
            <w:vAlign w:val="center"/>
            <w:hideMark/>
          </w:tcPr>
          <w:p w14:paraId="31E4E46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1A0FD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44654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DED0D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35/28</w:t>
            </w:r>
          </w:p>
        </w:tc>
        <w:tc>
          <w:tcPr>
            <w:tcW w:w="1817" w:type="dxa"/>
            <w:tcBorders>
              <w:top w:val="nil"/>
              <w:left w:val="nil"/>
              <w:bottom w:val="single" w:sz="8" w:space="0" w:color="auto"/>
              <w:right w:val="single" w:sz="8" w:space="0" w:color="auto"/>
            </w:tcBorders>
            <w:shd w:val="clear" w:color="auto" w:fill="auto"/>
            <w:vAlign w:val="center"/>
            <w:hideMark/>
          </w:tcPr>
          <w:p w14:paraId="6FFFC4B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2B7CA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195AAF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1038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3D67F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1A3A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35/29</w:t>
            </w:r>
          </w:p>
        </w:tc>
        <w:tc>
          <w:tcPr>
            <w:tcW w:w="1817" w:type="dxa"/>
            <w:tcBorders>
              <w:top w:val="nil"/>
              <w:left w:val="nil"/>
              <w:bottom w:val="single" w:sz="8" w:space="0" w:color="auto"/>
              <w:right w:val="single" w:sz="8" w:space="0" w:color="auto"/>
            </w:tcBorders>
            <w:shd w:val="clear" w:color="auto" w:fill="auto"/>
            <w:vAlign w:val="center"/>
            <w:hideMark/>
          </w:tcPr>
          <w:p w14:paraId="6E3567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1D7F1B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46153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C5659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28C09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E6868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35/30</w:t>
            </w:r>
          </w:p>
        </w:tc>
        <w:tc>
          <w:tcPr>
            <w:tcW w:w="1817" w:type="dxa"/>
            <w:tcBorders>
              <w:top w:val="nil"/>
              <w:left w:val="nil"/>
              <w:bottom w:val="single" w:sz="8" w:space="0" w:color="auto"/>
              <w:right w:val="single" w:sz="8" w:space="0" w:color="auto"/>
            </w:tcBorders>
            <w:shd w:val="clear" w:color="auto" w:fill="auto"/>
            <w:vAlign w:val="center"/>
            <w:hideMark/>
          </w:tcPr>
          <w:p w14:paraId="44C3BCE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432341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3506531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AD89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C65E7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5C6FB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w:t>
            </w:r>
          </w:p>
        </w:tc>
        <w:tc>
          <w:tcPr>
            <w:tcW w:w="1817" w:type="dxa"/>
            <w:tcBorders>
              <w:top w:val="nil"/>
              <w:left w:val="nil"/>
              <w:bottom w:val="single" w:sz="8" w:space="0" w:color="auto"/>
              <w:right w:val="single" w:sz="8" w:space="0" w:color="auto"/>
            </w:tcBorders>
            <w:shd w:val="clear" w:color="auto" w:fill="auto"/>
            <w:vAlign w:val="center"/>
            <w:hideMark/>
          </w:tcPr>
          <w:p w14:paraId="5236A41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5429D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37AE13F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41339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BA86B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5DAF7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w:t>
            </w:r>
          </w:p>
        </w:tc>
        <w:tc>
          <w:tcPr>
            <w:tcW w:w="1817" w:type="dxa"/>
            <w:tcBorders>
              <w:top w:val="nil"/>
              <w:left w:val="nil"/>
              <w:bottom w:val="single" w:sz="8" w:space="0" w:color="auto"/>
              <w:right w:val="single" w:sz="8" w:space="0" w:color="auto"/>
            </w:tcBorders>
            <w:shd w:val="clear" w:color="auto" w:fill="auto"/>
            <w:vAlign w:val="center"/>
            <w:hideMark/>
          </w:tcPr>
          <w:p w14:paraId="41216EF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AAA50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32E87B8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D73F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6D3D3E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2DE4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36/3</w:t>
            </w:r>
          </w:p>
        </w:tc>
        <w:tc>
          <w:tcPr>
            <w:tcW w:w="1817" w:type="dxa"/>
            <w:tcBorders>
              <w:top w:val="nil"/>
              <w:left w:val="nil"/>
              <w:bottom w:val="single" w:sz="8" w:space="0" w:color="auto"/>
              <w:right w:val="single" w:sz="8" w:space="0" w:color="auto"/>
            </w:tcBorders>
            <w:shd w:val="clear" w:color="auto" w:fill="auto"/>
            <w:vAlign w:val="center"/>
            <w:hideMark/>
          </w:tcPr>
          <w:p w14:paraId="36A8B8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1BBC3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1B5432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27B83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95F98A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75134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36/4</w:t>
            </w:r>
          </w:p>
        </w:tc>
        <w:tc>
          <w:tcPr>
            <w:tcW w:w="1817" w:type="dxa"/>
            <w:tcBorders>
              <w:top w:val="nil"/>
              <w:left w:val="nil"/>
              <w:bottom w:val="single" w:sz="8" w:space="0" w:color="auto"/>
              <w:right w:val="single" w:sz="8" w:space="0" w:color="auto"/>
            </w:tcBorders>
            <w:shd w:val="clear" w:color="auto" w:fill="auto"/>
            <w:vAlign w:val="center"/>
            <w:hideMark/>
          </w:tcPr>
          <w:p w14:paraId="2171FE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D2D63A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554A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0A62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5FC81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7057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36/5</w:t>
            </w:r>
          </w:p>
        </w:tc>
        <w:tc>
          <w:tcPr>
            <w:tcW w:w="1817" w:type="dxa"/>
            <w:tcBorders>
              <w:top w:val="nil"/>
              <w:left w:val="nil"/>
              <w:bottom w:val="single" w:sz="8" w:space="0" w:color="auto"/>
              <w:right w:val="single" w:sz="8" w:space="0" w:color="auto"/>
            </w:tcBorders>
            <w:shd w:val="clear" w:color="auto" w:fill="auto"/>
            <w:vAlign w:val="center"/>
            <w:hideMark/>
          </w:tcPr>
          <w:p w14:paraId="17D4C6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8BDF7A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D368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577A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66AAF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EE5F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36/6</w:t>
            </w:r>
          </w:p>
        </w:tc>
        <w:tc>
          <w:tcPr>
            <w:tcW w:w="1817" w:type="dxa"/>
            <w:tcBorders>
              <w:top w:val="nil"/>
              <w:left w:val="nil"/>
              <w:bottom w:val="single" w:sz="8" w:space="0" w:color="auto"/>
              <w:right w:val="single" w:sz="8" w:space="0" w:color="auto"/>
            </w:tcBorders>
            <w:shd w:val="clear" w:color="auto" w:fill="auto"/>
            <w:vAlign w:val="center"/>
            <w:hideMark/>
          </w:tcPr>
          <w:p w14:paraId="5DD584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34A587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36304E6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3DA8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CA60B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D5EF3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36/7</w:t>
            </w:r>
          </w:p>
        </w:tc>
        <w:tc>
          <w:tcPr>
            <w:tcW w:w="1817" w:type="dxa"/>
            <w:tcBorders>
              <w:top w:val="nil"/>
              <w:left w:val="nil"/>
              <w:bottom w:val="single" w:sz="8" w:space="0" w:color="auto"/>
              <w:right w:val="single" w:sz="8" w:space="0" w:color="auto"/>
            </w:tcBorders>
            <w:shd w:val="clear" w:color="auto" w:fill="auto"/>
            <w:vAlign w:val="center"/>
            <w:hideMark/>
          </w:tcPr>
          <w:p w14:paraId="6B4774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F517E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6460A2C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50E6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A8839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18829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36/8</w:t>
            </w:r>
          </w:p>
        </w:tc>
        <w:tc>
          <w:tcPr>
            <w:tcW w:w="1817" w:type="dxa"/>
            <w:tcBorders>
              <w:top w:val="nil"/>
              <w:left w:val="nil"/>
              <w:bottom w:val="single" w:sz="8" w:space="0" w:color="auto"/>
              <w:right w:val="single" w:sz="8" w:space="0" w:color="auto"/>
            </w:tcBorders>
            <w:shd w:val="clear" w:color="auto" w:fill="auto"/>
            <w:vAlign w:val="center"/>
            <w:hideMark/>
          </w:tcPr>
          <w:p w14:paraId="4C55CA2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239B7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4B3328D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B3386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429D4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01EC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36/9</w:t>
            </w:r>
          </w:p>
        </w:tc>
        <w:tc>
          <w:tcPr>
            <w:tcW w:w="1817" w:type="dxa"/>
            <w:tcBorders>
              <w:top w:val="nil"/>
              <w:left w:val="nil"/>
              <w:bottom w:val="single" w:sz="8" w:space="0" w:color="auto"/>
              <w:right w:val="single" w:sz="8" w:space="0" w:color="auto"/>
            </w:tcBorders>
            <w:shd w:val="clear" w:color="auto" w:fill="auto"/>
            <w:vAlign w:val="center"/>
            <w:hideMark/>
          </w:tcPr>
          <w:p w14:paraId="6FDFEA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C27AC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918F5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87F7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AB965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C1567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36/10</w:t>
            </w:r>
          </w:p>
        </w:tc>
        <w:tc>
          <w:tcPr>
            <w:tcW w:w="1817" w:type="dxa"/>
            <w:tcBorders>
              <w:top w:val="nil"/>
              <w:left w:val="nil"/>
              <w:bottom w:val="single" w:sz="8" w:space="0" w:color="auto"/>
              <w:right w:val="single" w:sz="8" w:space="0" w:color="auto"/>
            </w:tcBorders>
            <w:shd w:val="clear" w:color="auto" w:fill="auto"/>
            <w:vAlign w:val="center"/>
            <w:hideMark/>
          </w:tcPr>
          <w:p w14:paraId="4B1F40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8E7AE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B0CDE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D2BD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BE104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85F83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36/11</w:t>
            </w:r>
          </w:p>
        </w:tc>
        <w:tc>
          <w:tcPr>
            <w:tcW w:w="1817" w:type="dxa"/>
            <w:tcBorders>
              <w:top w:val="nil"/>
              <w:left w:val="nil"/>
              <w:bottom w:val="single" w:sz="8" w:space="0" w:color="auto"/>
              <w:right w:val="single" w:sz="8" w:space="0" w:color="auto"/>
            </w:tcBorders>
            <w:shd w:val="clear" w:color="auto" w:fill="auto"/>
            <w:vAlign w:val="center"/>
            <w:hideMark/>
          </w:tcPr>
          <w:p w14:paraId="5F9179B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AF7C3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155F5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F7A7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6FF140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832F7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36/12</w:t>
            </w:r>
          </w:p>
        </w:tc>
        <w:tc>
          <w:tcPr>
            <w:tcW w:w="1817" w:type="dxa"/>
            <w:tcBorders>
              <w:top w:val="nil"/>
              <w:left w:val="nil"/>
              <w:bottom w:val="single" w:sz="8" w:space="0" w:color="auto"/>
              <w:right w:val="single" w:sz="8" w:space="0" w:color="auto"/>
            </w:tcBorders>
            <w:shd w:val="clear" w:color="auto" w:fill="auto"/>
            <w:vAlign w:val="center"/>
            <w:hideMark/>
          </w:tcPr>
          <w:p w14:paraId="3DC13B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9210C0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3D85F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CE2F7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689F5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AF8A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36/13</w:t>
            </w:r>
          </w:p>
        </w:tc>
        <w:tc>
          <w:tcPr>
            <w:tcW w:w="1817" w:type="dxa"/>
            <w:tcBorders>
              <w:top w:val="nil"/>
              <w:left w:val="nil"/>
              <w:bottom w:val="single" w:sz="8" w:space="0" w:color="auto"/>
              <w:right w:val="single" w:sz="8" w:space="0" w:color="auto"/>
            </w:tcBorders>
            <w:shd w:val="clear" w:color="auto" w:fill="auto"/>
            <w:vAlign w:val="center"/>
            <w:hideMark/>
          </w:tcPr>
          <w:p w14:paraId="436656F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8244EE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3F4AF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F2B8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255E1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9082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36/14</w:t>
            </w:r>
          </w:p>
        </w:tc>
        <w:tc>
          <w:tcPr>
            <w:tcW w:w="1817" w:type="dxa"/>
            <w:tcBorders>
              <w:top w:val="nil"/>
              <w:left w:val="nil"/>
              <w:bottom w:val="single" w:sz="8" w:space="0" w:color="auto"/>
              <w:right w:val="single" w:sz="8" w:space="0" w:color="auto"/>
            </w:tcBorders>
            <w:shd w:val="clear" w:color="auto" w:fill="auto"/>
            <w:vAlign w:val="center"/>
            <w:hideMark/>
          </w:tcPr>
          <w:p w14:paraId="53EBC5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00531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28050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AE71F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133750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A975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36/15</w:t>
            </w:r>
          </w:p>
        </w:tc>
        <w:tc>
          <w:tcPr>
            <w:tcW w:w="1817" w:type="dxa"/>
            <w:tcBorders>
              <w:top w:val="nil"/>
              <w:left w:val="nil"/>
              <w:bottom w:val="single" w:sz="8" w:space="0" w:color="auto"/>
              <w:right w:val="single" w:sz="8" w:space="0" w:color="auto"/>
            </w:tcBorders>
            <w:shd w:val="clear" w:color="auto" w:fill="auto"/>
            <w:vAlign w:val="center"/>
            <w:hideMark/>
          </w:tcPr>
          <w:p w14:paraId="371D792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0BEDE7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56A0F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ECA2E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E063C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1C7A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36/16</w:t>
            </w:r>
          </w:p>
        </w:tc>
        <w:tc>
          <w:tcPr>
            <w:tcW w:w="1817" w:type="dxa"/>
            <w:tcBorders>
              <w:top w:val="nil"/>
              <w:left w:val="nil"/>
              <w:bottom w:val="single" w:sz="8" w:space="0" w:color="auto"/>
              <w:right w:val="single" w:sz="8" w:space="0" w:color="auto"/>
            </w:tcBorders>
            <w:shd w:val="clear" w:color="auto" w:fill="auto"/>
            <w:vAlign w:val="center"/>
            <w:hideMark/>
          </w:tcPr>
          <w:p w14:paraId="6592C5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A4288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16B42F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89FE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76005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4E586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36/17</w:t>
            </w:r>
          </w:p>
        </w:tc>
        <w:tc>
          <w:tcPr>
            <w:tcW w:w="1817" w:type="dxa"/>
            <w:tcBorders>
              <w:top w:val="nil"/>
              <w:left w:val="nil"/>
              <w:bottom w:val="single" w:sz="8" w:space="0" w:color="auto"/>
              <w:right w:val="single" w:sz="8" w:space="0" w:color="auto"/>
            </w:tcBorders>
            <w:shd w:val="clear" w:color="auto" w:fill="auto"/>
            <w:vAlign w:val="center"/>
            <w:hideMark/>
          </w:tcPr>
          <w:p w14:paraId="48A307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1671C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5BB6684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CB5A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3A42A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B8A4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36/18</w:t>
            </w:r>
          </w:p>
        </w:tc>
        <w:tc>
          <w:tcPr>
            <w:tcW w:w="1817" w:type="dxa"/>
            <w:tcBorders>
              <w:top w:val="nil"/>
              <w:left w:val="nil"/>
              <w:bottom w:val="single" w:sz="8" w:space="0" w:color="auto"/>
              <w:right w:val="single" w:sz="8" w:space="0" w:color="auto"/>
            </w:tcBorders>
            <w:shd w:val="clear" w:color="auto" w:fill="auto"/>
            <w:vAlign w:val="center"/>
            <w:hideMark/>
          </w:tcPr>
          <w:p w14:paraId="3B8FA0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004B9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2041F1E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EB22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9A9D5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FAC5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36/19</w:t>
            </w:r>
          </w:p>
        </w:tc>
        <w:tc>
          <w:tcPr>
            <w:tcW w:w="1817" w:type="dxa"/>
            <w:tcBorders>
              <w:top w:val="nil"/>
              <w:left w:val="nil"/>
              <w:bottom w:val="single" w:sz="8" w:space="0" w:color="auto"/>
              <w:right w:val="single" w:sz="8" w:space="0" w:color="auto"/>
            </w:tcBorders>
            <w:shd w:val="clear" w:color="auto" w:fill="auto"/>
            <w:vAlign w:val="center"/>
            <w:hideMark/>
          </w:tcPr>
          <w:p w14:paraId="6E81098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75845E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7EAD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D1CCC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C444F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74FA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36/20</w:t>
            </w:r>
          </w:p>
        </w:tc>
        <w:tc>
          <w:tcPr>
            <w:tcW w:w="1817" w:type="dxa"/>
            <w:tcBorders>
              <w:top w:val="nil"/>
              <w:left w:val="nil"/>
              <w:bottom w:val="single" w:sz="8" w:space="0" w:color="auto"/>
              <w:right w:val="single" w:sz="8" w:space="0" w:color="auto"/>
            </w:tcBorders>
            <w:shd w:val="clear" w:color="auto" w:fill="auto"/>
            <w:vAlign w:val="center"/>
            <w:hideMark/>
          </w:tcPr>
          <w:p w14:paraId="09C43DE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88718C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CDCEE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863F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98D64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A5C35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36/21</w:t>
            </w:r>
          </w:p>
        </w:tc>
        <w:tc>
          <w:tcPr>
            <w:tcW w:w="1817" w:type="dxa"/>
            <w:tcBorders>
              <w:top w:val="nil"/>
              <w:left w:val="nil"/>
              <w:bottom w:val="single" w:sz="8" w:space="0" w:color="auto"/>
              <w:right w:val="single" w:sz="8" w:space="0" w:color="auto"/>
            </w:tcBorders>
            <w:shd w:val="clear" w:color="auto" w:fill="auto"/>
            <w:vAlign w:val="center"/>
            <w:hideMark/>
          </w:tcPr>
          <w:p w14:paraId="59445D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CEDF2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5153D4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F9E9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9A33B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4908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36/22</w:t>
            </w:r>
          </w:p>
        </w:tc>
        <w:tc>
          <w:tcPr>
            <w:tcW w:w="1817" w:type="dxa"/>
            <w:tcBorders>
              <w:top w:val="nil"/>
              <w:left w:val="nil"/>
              <w:bottom w:val="single" w:sz="8" w:space="0" w:color="auto"/>
              <w:right w:val="single" w:sz="8" w:space="0" w:color="auto"/>
            </w:tcBorders>
            <w:shd w:val="clear" w:color="auto" w:fill="auto"/>
            <w:vAlign w:val="center"/>
            <w:hideMark/>
          </w:tcPr>
          <w:p w14:paraId="3CDB2E1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F8433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DACF5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49B4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ED7FB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226A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36/23</w:t>
            </w:r>
          </w:p>
        </w:tc>
        <w:tc>
          <w:tcPr>
            <w:tcW w:w="1817" w:type="dxa"/>
            <w:tcBorders>
              <w:top w:val="nil"/>
              <w:left w:val="nil"/>
              <w:bottom w:val="single" w:sz="8" w:space="0" w:color="auto"/>
              <w:right w:val="single" w:sz="8" w:space="0" w:color="auto"/>
            </w:tcBorders>
            <w:shd w:val="clear" w:color="auto" w:fill="auto"/>
            <w:vAlign w:val="center"/>
            <w:hideMark/>
          </w:tcPr>
          <w:p w14:paraId="416F61D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90997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0162D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E114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A6CC40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E489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36/24</w:t>
            </w:r>
          </w:p>
        </w:tc>
        <w:tc>
          <w:tcPr>
            <w:tcW w:w="1817" w:type="dxa"/>
            <w:tcBorders>
              <w:top w:val="nil"/>
              <w:left w:val="nil"/>
              <w:bottom w:val="single" w:sz="8" w:space="0" w:color="auto"/>
              <w:right w:val="single" w:sz="8" w:space="0" w:color="auto"/>
            </w:tcBorders>
            <w:shd w:val="clear" w:color="auto" w:fill="auto"/>
            <w:vAlign w:val="center"/>
            <w:hideMark/>
          </w:tcPr>
          <w:p w14:paraId="008251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28D74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7B440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15F5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B54A4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A9844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36/25</w:t>
            </w:r>
          </w:p>
        </w:tc>
        <w:tc>
          <w:tcPr>
            <w:tcW w:w="1817" w:type="dxa"/>
            <w:tcBorders>
              <w:top w:val="nil"/>
              <w:left w:val="nil"/>
              <w:bottom w:val="single" w:sz="8" w:space="0" w:color="auto"/>
              <w:right w:val="single" w:sz="8" w:space="0" w:color="auto"/>
            </w:tcBorders>
            <w:shd w:val="clear" w:color="auto" w:fill="auto"/>
            <w:vAlign w:val="center"/>
            <w:hideMark/>
          </w:tcPr>
          <w:p w14:paraId="27439C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7D915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E13FE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00503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751DE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38D61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36/26</w:t>
            </w:r>
          </w:p>
        </w:tc>
        <w:tc>
          <w:tcPr>
            <w:tcW w:w="1817" w:type="dxa"/>
            <w:tcBorders>
              <w:top w:val="nil"/>
              <w:left w:val="nil"/>
              <w:bottom w:val="single" w:sz="8" w:space="0" w:color="auto"/>
              <w:right w:val="single" w:sz="8" w:space="0" w:color="auto"/>
            </w:tcBorders>
            <w:shd w:val="clear" w:color="auto" w:fill="auto"/>
            <w:vAlign w:val="center"/>
            <w:hideMark/>
          </w:tcPr>
          <w:p w14:paraId="647909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2796C6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574002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A468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5AF37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DDC37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36/27</w:t>
            </w:r>
          </w:p>
        </w:tc>
        <w:tc>
          <w:tcPr>
            <w:tcW w:w="1817" w:type="dxa"/>
            <w:tcBorders>
              <w:top w:val="nil"/>
              <w:left w:val="nil"/>
              <w:bottom w:val="single" w:sz="8" w:space="0" w:color="auto"/>
              <w:right w:val="single" w:sz="8" w:space="0" w:color="auto"/>
            </w:tcBorders>
            <w:shd w:val="clear" w:color="auto" w:fill="auto"/>
            <w:vAlign w:val="center"/>
            <w:hideMark/>
          </w:tcPr>
          <w:p w14:paraId="08A016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08EF2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6FF9D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51BC3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D98D1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FDA3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36/28</w:t>
            </w:r>
          </w:p>
        </w:tc>
        <w:tc>
          <w:tcPr>
            <w:tcW w:w="1817" w:type="dxa"/>
            <w:tcBorders>
              <w:top w:val="nil"/>
              <w:left w:val="nil"/>
              <w:bottom w:val="single" w:sz="8" w:space="0" w:color="auto"/>
              <w:right w:val="single" w:sz="8" w:space="0" w:color="auto"/>
            </w:tcBorders>
            <w:shd w:val="clear" w:color="auto" w:fill="auto"/>
            <w:vAlign w:val="center"/>
            <w:hideMark/>
          </w:tcPr>
          <w:p w14:paraId="266458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29E44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CB680C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76EE1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8C989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9AD0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36/29</w:t>
            </w:r>
          </w:p>
        </w:tc>
        <w:tc>
          <w:tcPr>
            <w:tcW w:w="1817" w:type="dxa"/>
            <w:tcBorders>
              <w:top w:val="nil"/>
              <w:left w:val="nil"/>
              <w:bottom w:val="single" w:sz="8" w:space="0" w:color="auto"/>
              <w:right w:val="single" w:sz="8" w:space="0" w:color="auto"/>
            </w:tcBorders>
            <w:shd w:val="clear" w:color="auto" w:fill="auto"/>
            <w:vAlign w:val="center"/>
            <w:hideMark/>
          </w:tcPr>
          <w:p w14:paraId="002E406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9686EE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67461F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DE860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9BE6E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9B92F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36/30</w:t>
            </w:r>
          </w:p>
        </w:tc>
        <w:tc>
          <w:tcPr>
            <w:tcW w:w="1817" w:type="dxa"/>
            <w:tcBorders>
              <w:top w:val="nil"/>
              <w:left w:val="nil"/>
              <w:bottom w:val="single" w:sz="8" w:space="0" w:color="auto"/>
              <w:right w:val="single" w:sz="8" w:space="0" w:color="auto"/>
            </w:tcBorders>
            <w:shd w:val="clear" w:color="auto" w:fill="auto"/>
            <w:vAlign w:val="center"/>
            <w:hideMark/>
          </w:tcPr>
          <w:p w14:paraId="2962B08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1B02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94987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D711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13D6D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A3823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w:t>
            </w:r>
          </w:p>
        </w:tc>
        <w:tc>
          <w:tcPr>
            <w:tcW w:w="1817" w:type="dxa"/>
            <w:tcBorders>
              <w:top w:val="nil"/>
              <w:left w:val="nil"/>
              <w:bottom w:val="single" w:sz="8" w:space="0" w:color="auto"/>
              <w:right w:val="single" w:sz="8" w:space="0" w:color="auto"/>
            </w:tcBorders>
            <w:shd w:val="clear" w:color="auto" w:fill="auto"/>
            <w:vAlign w:val="center"/>
            <w:hideMark/>
          </w:tcPr>
          <w:p w14:paraId="60C863C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2A7DE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02150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ED4A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E047DF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95C6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w:t>
            </w:r>
          </w:p>
        </w:tc>
        <w:tc>
          <w:tcPr>
            <w:tcW w:w="1817" w:type="dxa"/>
            <w:tcBorders>
              <w:top w:val="nil"/>
              <w:left w:val="nil"/>
              <w:bottom w:val="single" w:sz="8" w:space="0" w:color="auto"/>
              <w:right w:val="single" w:sz="8" w:space="0" w:color="auto"/>
            </w:tcBorders>
            <w:shd w:val="clear" w:color="auto" w:fill="auto"/>
            <w:vAlign w:val="center"/>
            <w:hideMark/>
          </w:tcPr>
          <w:p w14:paraId="58EE40C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737BEF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A554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94A1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471C8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6278F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37/3</w:t>
            </w:r>
          </w:p>
        </w:tc>
        <w:tc>
          <w:tcPr>
            <w:tcW w:w="1817" w:type="dxa"/>
            <w:tcBorders>
              <w:top w:val="nil"/>
              <w:left w:val="nil"/>
              <w:bottom w:val="single" w:sz="8" w:space="0" w:color="auto"/>
              <w:right w:val="single" w:sz="8" w:space="0" w:color="auto"/>
            </w:tcBorders>
            <w:shd w:val="clear" w:color="auto" w:fill="auto"/>
            <w:vAlign w:val="center"/>
            <w:hideMark/>
          </w:tcPr>
          <w:p w14:paraId="75C6EFE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BEE1A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7B99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BCF78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CD3ED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2855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37/4</w:t>
            </w:r>
          </w:p>
        </w:tc>
        <w:tc>
          <w:tcPr>
            <w:tcW w:w="1817" w:type="dxa"/>
            <w:tcBorders>
              <w:top w:val="nil"/>
              <w:left w:val="nil"/>
              <w:bottom w:val="single" w:sz="8" w:space="0" w:color="auto"/>
              <w:right w:val="single" w:sz="8" w:space="0" w:color="auto"/>
            </w:tcBorders>
            <w:shd w:val="clear" w:color="auto" w:fill="auto"/>
            <w:vAlign w:val="center"/>
            <w:hideMark/>
          </w:tcPr>
          <w:p w14:paraId="42667A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0768B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EE097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2C1FF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11FBC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3F91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37/5</w:t>
            </w:r>
          </w:p>
        </w:tc>
        <w:tc>
          <w:tcPr>
            <w:tcW w:w="1817" w:type="dxa"/>
            <w:tcBorders>
              <w:top w:val="nil"/>
              <w:left w:val="nil"/>
              <w:bottom w:val="single" w:sz="8" w:space="0" w:color="auto"/>
              <w:right w:val="single" w:sz="8" w:space="0" w:color="auto"/>
            </w:tcBorders>
            <w:shd w:val="clear" w:color="auto" w:fill="auto"/>
            <w:vAlign w:val="center"/>
            <w:hideMark/>
          </w:tcPr>
          <w:p w14:paraId="56BE8CE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730883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BE630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E415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2E427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88A46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37/6</w:t>
            </w:r>
          </w:p>
        </w:tc>
        <w:tc>
          <w:tcPr>
            <w:tcW w:w="1817" w:type="dxa"/>
            <w:tcBorders>
              <w:top w:val="nil"/>
              <w:left w:val="nil"/>
              <w:bottom w:val="single" w:sz="8" w:space="0" w:color="auto"/>
              <w:right w:val="single" w:sz="8" w:space="0" w:color="auto"/>
            </w:tcBorders>
            <w:shd w:val="clear" w:color="auto" w:fill="auto"/>
            <w:vAlign w:val="center"/>
            <w:hideMark/>
          </w:tcPr>
          <w:p w14:paraId="0A16EA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C2042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CA2803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1E4F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E1CA4D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D2BA5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37/7</w:t>
            </w:r>
          </w:p>
        </w:tc>
        <w:tc>
          <w:tcPr>
            <w:tcW w:w="1817" w:type="dxa"/>
            <w:tcBorders>
              <w:top w:val="nil"/>
              <w:left w:val="nil"/>
              <w:bottom w:val="single" w:sz="8" w:space="0" w:color="auto"/>
              <w:right w:val="single" w:sz="8" w:space="0" w:color="auto"/>
            </w:tcBorders>
            <w:shd w:val="clear" w:color="auto" w:fill="auto"/>
            <w:vAlign w:val="center"/>
            <w:hideMark/>
          </w:tcPr>
          <w:p w14:paraId="70427E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1EF92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EE1EE5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8179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94C1FE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ED90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37/8</w:t>
            </w:r>
          </w:p>
        </w:tc>
        <w:tc>
          <w:tcPr>
            <w:tcW w:w="1817" w:type="dxa"/>
            <w:tcBorders>
              <w:top w:val="nil"/>
              <w:left w:val="nil"/>
              <w:bottom w:val="single" w:sz="8" w:space="0" w:color="auto"/>
              <w:right w:val="single" w:sz="8" w:space="0" w:color="auto"/>
            </w:tcBorders>
            <w:shd w:val="clear" w:color="auto" w:fill="auto"/>
            <w:vAlign w:val="center"/>
            <w:hideMark/>
          </w:tcPr>
          <w:p w14:paraId="43D4D16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6726D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7ED9149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8F7E6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08014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7180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37/9</w:t>
            </w:r>
          </w:p>
        </w:tc>
        <w:tc>
          <w:tcPr>
            <w:tcW w:w="1817" w:type="dxa"/>
            <w:tcBorders>
              <w:top w:val="nil"/>
              <w:left w:val="nil"/>
              <w:bottom w:val="single" w:sz="8" w:space="0" w:color="auto"/>
              <w:right w:val="single" w:sz="8" w:space="0" w:color="auto"/>
            </w:tcBorders>
            <w:shd w:val="clear" w:color="auto" w:fill="auto"/>
            <w:vAlign w:val="center"/>
            <w:hideMark/>
          </w:tcPr>
          <w:p w14:paraId="4566C0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1EDA6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650E79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50595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B0CEDA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98BD7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3710</w:t>
            </w:r>
          </w:p>
        </w:tc>
        <w:tc>
          <w:tcPr>
            <w:tcW w:w="1817" w:type="dxa"/>
            <w:tcBorders>
              <w:top w:val="nil"/>
              <w:left w:val="nil"/>
              <w:bottom w:val="single" w:sz="8" w:space="0" w:color="auto"/>
              <w:right w:val="single" w:sz="8" w:space="0" w:color="auto"/>
            </w:tcBorders>
            <w:shd w:val="clear" w:color="auto" w:fill="auto"/>
            <w:vAlign w:val="center"/>
            <w:hideMark/>
          </w:tcPr>
          <w:p w14:paraId="7AAA88F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54CD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7F6F12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19ACF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24D17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06C1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37/11</w:t>
            </w:r>
          </w:p>
        </w:tc>
        <w:tc>
          <w:tcPr>
            <w:tcW w:w="1817" w:type="dxa"/>
            <w:tcBorders>
              <w:top w:val="nil"/>
              <w:left w:val="nil"/>
              <w:bottom w:val="single" w:sz="8" w:space="0" w:color="auto"/>
              <w:right w:val="single" w:sz="8" w:space="0" w:color="auto"/>
            </w:tcBorders>
            <w:shd w:val="clear" w:color="auto" w:fill="auto"/>
            <w:vAlign w:val="center"/>
            <w:hideMark/>
          </w:tcPr>
          <w:p w14:paraId="204B08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982A7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4558D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1B606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5E893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92D2D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37/12</w:t>
            </w:r>
          </w:p>
        </w:tc>
        <w:tc>
          <w:tcPr>
            <w:tcW w:w="1817" w:type="dxa"/>
            <w:tcBorders>
              <w:top w:val="nil"/>
              <w:left w:val="nil"/>
              <w:bottom w:val="single" w:sz="8" w:space="0" w:color="auto"/>
              <w:right w:val="single" w:sz="8" w:space="0" w:color="auto"/>
            </w:tcBorders>
            <w:shd w:val="clear" w:color="auto" w:fill="auto"/>
            <w:vAlign w:val="center"/>
            <w:hideMark/>
          </w:tcPr>
          <w:p w14:paraId="45AE88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3B301B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5681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B7F2C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CE0FD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7D05C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37/13</w:t>
            </w:r>
          </w:p>
        </w:tc>
        <w:tc>
          <w:tcPr>
            <w:tcW w:w="1817" w:type="dxa"/>
            <w:tcBorders>
              <w:top w:val="nil"/>
              <w:left w:val="nil"/>
              <w:bottom w:val="single" w:sz="8" w:space="0" w:color="auto"/>
              <w:right w:val="single" w:sz="8" w:space="0" w:color="auto"/>
            </w:tcBorders>
            <w:shd w:val="clear" w:color="auto" w:fill="auto"/>
            <w:vAlign w:val="center"/>
            <w:hideMark/>
          </w:tcPr>
          <w:p w14:paraId="1554BA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81CF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4FBA58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0A07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44A50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5C9A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37/14</w:t>
            </w:r>
          </w:p>
        </w:tc>
        <w:tc>
          <w:tcPr>
            <w:tcW w:w="1817" w:type="dxa"/>
            <w:tcBorders>
              <w:top w:val="nil"/>
              <w:left w:val="nil"/>
              <w:bottom w:val="single" w:sz="8" w:space="0" w:color="auto"/>
              <w:right w:val="single" w:sz="8" w:space="0" w:color="auto"/>
            </w:tcBorders>
            <w:shd w:val="clear" w:color="auto" w:fill="auto"/>
            <w:vAlign w:val="center"/>
            <w:hideMark/>
          </w:tcPr>
          <w:p w14:paraId="5196AE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CB898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70C0B0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443F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67F53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0D29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37/15</w:t>
            </w:r>
          </w:p>
        </w:tc>
        <w:tc>
          <w:tcPr>
            <w:tcW w:w="1817" w:type="dxa"/>
            <w:tcBorders>
              <w:top w:val="nil"/>
              <w:left w:val="nil"/>
              <w:bottom w:val="single" w:sz="8" w:space="0" w:color="auto"/>
              <w:right w:val="single" w:sz="8" w:space="0" w:color="auto"/>
            </w:tcBorders>
            <w:shd w:val="clear" w:color="auto" w:fill="auto"/>
            <w:vAlign w:val="center"/>
            <w:hideMark/>
          </w:tcPr>
          <w:p w14:paraId="2E082B3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6F46E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6A000F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568D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C9D8F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B7D8B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37/16</w:t>
            </w:r>
          </w:p>
        </w:tc>
        <w:tc>
          <w:tcPr>
            <w:tcW w:w="1817" w:type="dxa"/>
            <w:tcBorders>
              <w:top w:val="nil"/>
              <w:left w:val="nil"/>
              <w:bottom w:val="single" w:sz="8" w:space="0" w:color="auto"/>
              <w:right w:val="single" w:sz="8" w:space="0" w:color="auto"/>
            </w:tcBorders>
            <w:shd w:val="clear" w:color="auto" w:fill="auto"/>
            <w:vAlign w:val="center"/>
            <w:hideMark/>
          </w:tcPr>
          <w:p w14:paraId="410202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526EB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32CD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0785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75ACA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9C0B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37/17</w:t>
            </w:r>
          </w:p>
        </w:tc>
        <w:tc>
          <w:tcPr>
            <w:tcW w:w="1817" w:type="dxa"/>
            <w:tcBorders>
              <w:top w:val="nil"/>
              <w:left w:val="nil"/>
              <w:bottom w:val="single" w:sz="8" w:space="0" w:color="auto"/>
              <w:right w:val="single" w:sz="8" w:space="0" w:color="auto"/>
            </w:tcBorders>
            <w:shd w:val="clear" w:color="auto" w:fill="auto"/>
            <w:vAlign w:val="center"/>
            <w:hideMark/>
          </w:tcPr>
          <w:p w14:paraId="74648D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09D884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6832F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AF91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A98A23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14832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37/18</w:t>
            </w:r>
          </w:p>
        </w:tc>
        <w:tc>
          <w:tcPr>
            <w:tcW w:w="1817" w:type="dxa"/>
            <w:tcBorders>
              <w:top w:val="nil"/>
              <w:left w:val="nil"/>
              <w:bottom w:val="single" w:sz="8" w:space="0" w:color="auto"/>
              <w:right w:val="single" w:sz="8" w:space="0" w:color="auto"/>
            </w:tcBorders>
            <w:shd w:val="clear" w:color="auto" w:fill="auto"/>
            <w:vAlign w:val="center"/>
            <w:hideMark/>
          </w:tcPr>
          <w:p w14:paraId="7AF7400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A616C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693BC3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A82B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69525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93E9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37/19</w:t>
            </w:r>
          </w:p>
        </w:tc>
        <w:tc>
          <w:tcPr>
            <w:tcW w:w="1817" w:type="dxa"/>
            <w:tcBorders>
              <w:top w:val="nil"/>
              <w:left w:val="nil"/>
              <w:bottom w:val="single" w:sz="8" w:space="0" w:color="auto"/>
              <w:right w:val="single" w:sz="8" w:space="0" w:color="auto"/>
            </w:tcBorders>
            <w:shd w:val="clear" w:color="auto" w:fill="auto"/>
            <w:vAlign w:val="center"/>
            <w:hideMark/>
          </w:tcPr>
          <w:p w14:paraId="716365F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D4B797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237EAD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C9823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0B029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BF840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37/20</w:t>
            </w:r>
          </w:p>
        </w:tc>
        <w:tc>
          <w:tcPr>
            <w:tcW w:w="1817" w:type="dxa"/>
            <w:tcBorders>
              <w:top w:val="nil"/>
              <w:left w:val="nil"/>
              <w:bottom w:val="single" w:sz="8" w:space="0" w:color="auto"/>
              <w:right w:val="single" w:sz="8" w:space="0" w:color="auto"/>
            </w:tcBorders>
            <w:shd w:val="clear" w:color="auto" w:fill="auto"/>
            <w:vAlign w:val="center"/>
            <w:hideMark/>
          </w:tcPr>
          <w:p w14:paraId="68394D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96F2B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8F2313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57284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412F9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3785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37/21</w:t>
            </w:r>
          </w:p>
        </w:tc>
        <w:tc>
          <w:tcPr>
            <w:tcW w:w="1817" w:type="dxa"/>
            <w:tcBorders>
              <w:top w:val="nil"/>
              <w:left w:val="nil"/>
              <w:bottom w:val="single" w:sz="8" w:space="0" w:color="auto"/>
              <w:right w:val="single" w:sz="8" w:space="0" w:color="auto"/>
            </w:tcBorders>
            <w:shd w:val="clear" w:color="auto" w:fill="auto"/>
            <w:vAlign w:val="center"/>
            <w:hideMark/>
          </w:tcPr>
          <w:p w14:paraId="7A03BA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C0AC43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4173B4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4A6B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CE032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EE78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37/22</w:t>
            </w:r>
          </w:p>
        </w:tc>
        <w:tc>
          <w:tcPr>
            <w:tcW w:w="1817" w:type="dxa"/>
            <w:tcBorders>
              <w:top w:val="nil"/>
              <w:left w:val="nil"/>
              <w:bottom w:val="single" w:sz="8" w:space="0" w:color="auto"/>
              <w:right w:val="single" w:sz="8" w:space="0" w:color="auto"/>
            </w:tcBorders>
            <w:shd w:val="clear" w:color="auto" w:fill="auto"/>
            <w:vAlign w:val="center"/>
            <w:hideMark/>
          </w:tcPr>
          <w:p w14:paraId="0596C2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B67EC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B2A404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F1CA0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68A634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F5AF6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37/23</w:t>
            </w:r>
          </w:p>
        </w:tc>
        <w:tc>
          <w:tcPr>
            <w:tcW w:w="1817" w:type="dxa"/>
            <w:tcBorders>
              <w:top w:val="nil"/>
              <w:left w:val="nil"/>
              <w:bottom w:val="single" w:sz="8" w:space="0" w:color="auto"/>
              <w:right w:val="single" w:sz="8" w:space="0" w:color="auto"/>
            </w:tcBorders>
            <w:shd w:val="clear" w:color="auto" w:fill="auto"/>
            <w:vAlign w:val="center"/>
            <w:hideMark/>
          </w:tcPr>
          <w:p w14:paraId="1F57B61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2F0C9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6A76A6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EBD65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D7C6C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0E8F6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37/24</w:t>
            </w:r>
          </w:p>
        </w:tc>
        <w:tc>
          <w:tcPr>
            <w:tcW w:w="1817" w:type="dxa"/>
            <w:tcBorders>
              <w:top w:val="nil"/>
              <w:left w:val="nil"/>
              <w:bottom w:val="single" w:sz="8" w:space="0" w:color="auto"/>
              <w:right w:val="single" w:sz="8" w:space="0" w:color="auto"/>
            </w:tcBorders>
            <w:shd w:val="clear" w:color="auto" w:fill="auto"/>
            <w:vAlign w:val="center"/>
            <w:hideMark/>
          </w:tcPr>
          <w:p w14:paraId="37A128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C8D6A8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183CB6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32373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F8F81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4EF3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37/25</w:t>
            </w:r>
          </w:p>
        </w:tc>
        <w:tc>
          <w:tcPr>
            <w:tcW w:w="1817" w:type="dxa"/>
            <w:tcBorders>
              <w:top w:val="nil"/>
              <w:left w:val="nil"/>
              <w:bottom w:val="single" w:sz="8" w:space="0" w:color="auto"/>
              <w:right w:val="single" w:sz="8" w:space="0" w:color="auto"/>
            </w:tcBorders>
            <w:shd w:val="clear" w:color="auto" w:fill="auto"/>
            <w:vAlign w:val="center"/>
            <w:hideMark/>
          </w:tcPr>
          <w:p w14:paraId="34E650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2B650A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274075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F030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B8729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5A7A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37/26</w:t>
            </w:r>
          </w:p>
        </w:tc>
        <w:tc>
          <w:tcPr>
            <w:tcW w:w="1817" w:type="dxa"/>
            <w:tcBorders>
              <w:top w:val="nil"/>
              <w:left w:val="nil"/>
              <w:bottom w:val="single" w:sz="8" w:space="0" w:color="auto"/>
              <w:right w:val="single" w:sz="8" w:space="0" w:color="auto"/>
            </w:tcBorders>
            <w:shd w:val="clear" w:color="auto" w:fill="auto"/>
            <w:vAlign w:val="center"/>
            <w:hideMark/>
          </w:tcPr>
          <w:p w14:paraId="1D0DF5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8A51D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4727E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62FC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0A5169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5DF4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37/27</w:t>
            </w:r>
          </w:p>
        </w:tc>
        <w:tc>
          <w:tcPr>
            <w:tcW w:w="1817" w:type="dxa"/>
            <w:tcBorders>
              <w:top w:val="nil"/>
              <w:left w:val="nil"/>
              <w:bottom w:val="single" w:sz="8" w:space="0" w:color="auto"/>
              <w:right w:val="single" w:sz="8" w:space="0" w:color="auto"/>
            </w:tcBorders>
            <w:shd w:val="clear" w:color="auto" w:fill="auto"/>
            <w:vAlign w:val="center"/>
            <w:hideMark/>
          </w:tcPr>
          <w:p w14:paraId="5E79BD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F78D90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5A2B0C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8104E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9C336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6053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37/28</w:t>
            </w:r>
          </w:p>
        </w:tc>
        <w:tc>
          <w:tcPr>
            <w:tcW w:w="1817" w:type="dxa"/>
            <w:tcBorders>
              <w:top w:val="nil"/>
              <w:left w:val="nil"/>
              <w:bottom w:val="single" w:sz="8" w:space="0" w:color="auto"/>
              <w:right w:val="single" w:sz="8" w:space="0" w:color="auto"/>
            </w:tcBorders>
            <w:shd w:val="clear" w:color="auto" w:fill="auto"/>
            <w:vAlign w:val="center"/>
            <w:hideMark/>
          </w:tcPr>
          <w:p w14:paraId="326017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69158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796B61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8022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F3425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1B83F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37/29</w:t>
            </w:r>
          </w:p>
        </w:tc>
        <w:tc>
          <w:tcPr>
            <w:tcW w:w="1817" w:type="dxa"/>
            <w:tcBorders>
              <w:top w:val="nil"/>
              <w:left w:val="nil"/>
              <w:bottom w:val="single" w:sz="8" w:space="0" w:color="auto"/>
              <w:right w:val="single" w:sz="8" w:space="0" w:color="auto"/>
            </w:tcBorders>
            <w:shd w:val="clear" w:color="auto" w:fill="auto"/>
            <w:vAlign w:val="center"/>
            <w:hideMark/>
          </w:tcPr>
          <w:p w14:paraId="27A254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908E1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59A6D4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2B7BA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629250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A13C4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37/30</w:t>
            </w:r>
          </w:p>
        </w:tc>
        <w:tc>
          <w:tcPr>
            <w:tcW w:w="1817" w:type="dxa"/>
            <w:tcBorders>
              <w:top w:val="nil"/>
              <w:left w:val="nil"/>
              <w:bottom w:val="single" w:sz="8" w:space="0" w:color="auto"/>
              <w:right w:val="single" w:sz="8" w:space="0" w:color="auto"/>
            </w:tcBorders>
            <w:shd w:val="clear" w:color="auto" w:fill="auto"/>
            <w:vAlign w:val="center"/>
            <w:hideMark/>
          </w:tcPr>
          <w:p w14:paraId="2A92A8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74E1A2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6A4F62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94EB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DEEA9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7D2ED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w:t>
            </w:r>
          </w:p>
        </w:tc>
        <w:tc>
          <w:tcPr>
            <w:tcW w:w="1817" w:type="dxa"/>
            <w:tcBorders>
              <w:top w:val="nil"/>
              <w:left w:val="nil"/>
              <w:bottom w:val="single" w:sz="8" w:space="0" w:color="auto"/>
              <w:right w:val="single" w:sz="8" w:space="0" w:color="auto"/>
            </w:tcBorders>
            <w:shd w:val="clear" w:color="auto" w:fill="auto"/>
            <w:vAlign w:val="center"/>
            <w:hideMark/>
          </w:tcPr>
          <w:p w14:paraId="4479F3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571CF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A407A6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A473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2D699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E289C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w:t>
            </w:r>
          </w:p>
        </w:tc>
        <w:tc>
          <w:tcPr>
            <w:tcW w:w="1817" w:type="dxa"/>
            <w:tcBorders>
              <w:top w:val="nil"/>
              <w:left w:val="nil"/>
              <w:bottom w:val="single" w:sz="8" w:space="0" w:color="auto"/>
              <w:right w:val="single" w:sz="8" w:space="0" w:color="auto"/>
            </w:tcBorders>
            <w:shd w:val="clear" w:color="auto" w:fill="auto"/>
            <w:vAlign w:val="center"/>
            <w:hideMark/>
          </w:tcPr>
          <w:p w14:paraId="68CB78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0CFE4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28361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4B3FA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1C010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D1724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38/3</w:t>
            </w:r>
          </w:p>
        </w:tc>
        <w:tc>
          <w:tcPr>
            <w:tcW w:w="1817" w:type="dxa"/>
            <w:tcBorders>
              <w:top w:val="nil"/>
              <w:left w:val="nil"/>
              <w:bottom w:val="single" w:sz="8" w:space="0" w:color="auto"/>
              <w:right w:val="single" w:sz="8" w:space="0" w:color="auto"/>
            </w:tcBorders>
            <w:shd w:val="clear" w:color="auto" w:fill="auto"/>
            <w:vAlign w:val="center"/>
            <w:hideMark/>
          </w:tcPr>
          <w:p w14:paraId="371A33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3500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3669E6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D85E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4305B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4153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38/4</w:t>
            </w:r>
          </w:p>
        </w:tc>
        <w:tc>
          <w:tcPr>
            <w:tcW w:w="1817" w:type="dxa"/>
            <w:tcBorders>
              <w:top w:val="nil"/>
              <w:left w:val="nil"/>
              <w:bottom w:val="single" w:sz="8" w:space="0" w:color="auto"/>
              <w:right w:val="single" w:sz="8" w:space="0" w:color="auto"/>
            </w:tcBorders>
            <w:shd w:val="clear" w:color="auto" w:fill="auto"/>
            <w:vAlign w:val="center"/>
            <w:hideMark/>
          </w:tcPr>
          <w:p w14:paraId="5530DFC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06F02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836D2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492C2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03C5E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43083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38/05</w:t>
            </w:r>
          </w:p>
        </w:tc>
        <w:tc>
          <w:tcPr>
            <w:tcW w:w="1817" w:type="dxa"/>
            <w:tcBorders>
              <w:top w:val="nil"/>
              <w:left w:val="nil"/>
              <w:bottom w:val="single" w:sz="8" w:space="0" w:color="auto"/>
              <w:right w:val="single" w:sz="8" w:space="0" w:color="auto"/>
            </w:tcBorders>
            <w:shd w:val="clear" w:color="auto" w:fill="auto"/>
            <w:vAlign w:val="center"/>
            <w:hideMark/>
          </w:tcPr>
          <w:p w14:paraId="6C9FB2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59938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20E15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5FB8A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09182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FE46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38/6</w:t>
            </w:r>
          </w:p>
        </w:tc>
        <w:tc>
          <w:tcPr>
            <w:tcW w:w="1817" w:type="dxa"/>
            <w:tcBorders>
              <w:top w:val="nil"/>
              <w:left w:val="nil"/>
              <w:bottom w:val="single" w:sz="8" w:space="0" w:color="auto"/>
              <w:right w:val="single" w:sz="8" w:space="0" w:color="auto"/>
            </w:tcBorders>
            <w:shd w:val="clear" w:color="auto" w:fill="auto"/>
            <w:vAlign w:val="center"/>
            <w:hideMark/>
          </w:tcPr>
          <w:p w14:paraId="23E62E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0A1071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4C98D9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E7E0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B7B729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57F1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38/7</w:t>
            </w:r>
          </w:p>
        </w:tc>
        <w:tc>
          <w:tcPr>
            <w:tcW w:w="1817" w:type="dxa"/>
            <w:tcBorders>
              <w:top w:val="nil"/>
              <w:left w:val="nil"/>
              <w:bottom w:val="single" w:sz="8" w:space="0" w:color="auto"/>
              <w:right w:val="single" w:sz="8" w:space="0" w:color="auto"/>
            </w:tcBorders>
            <w:shd w:val="clear" w:color="auto" w:fill="auto"/>
            <w:vAlign w:val="center"/>
            <w:hideMark/>
          </w:tcPr>
          <w:p w14:paraId="2DE4E2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D500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468921C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E0C89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EB3DAB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E8C84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38/8</w:t>
            </w:r>
          </w:p>
        </w:tc>
        <w:tc>
          <w:tcPr>
            <w:tcW w:w="1817" w:type="dxa"/>
            <w:tcBorders>
              <w:top w:val="nil"/>
              <w:left w:val="nil"/>
              <w:bottom w:val="single" w:sz="8" w:space="0" w:color="auto"/>
              <w:right w:val="single" w:sz="8" w:space="0" w:color="auto"/>
            </w:tcBorders>
            <w:shd w:val="clear" w:color="auto" w:fill="auto"/>
            <w:vAlign w:val="center"/>
            <w:hideMark/>
          </w:tcPr>
          <w:p w14:paraId="725729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14E2BC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596C1A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4DE76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22E99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DBBA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38/9</w:t>
            </w:r>
          </w:p>
        </w:tc>
        <w:tc>
          <w:tcPr>
            <w:tcW w:w="1817" w:type="dxa"/>
            <w:tcBorders>
              <w:top w:val="nil"/>
              <w:left w:val="nil"/>
              <w:bottom w:val="single" w:sz="8" w:space="0" w:color="auto"/>
              <w:right w:val="single" w:sz="8" w:space="0" w:color="auto"/>
            </w:tcBorders>
            <w:shd w:val="clear" w:color="auto" w:fill="auto"/>
            <w:vAlign w:val="center"/>
            <w:hideMark/>
          </w:tcPr>
          <w:p w14:paraId="0C8667C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1B46F3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BF5DC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18883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13406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D2C00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38/10</w:t>
            </w:r>
          </w:p>
        </w:tc>
        <w:tc>
          <w:tcPr>
            <w:tcW w:w="1817" w:type="dxa"/>
            <w:tcBorders>
              <w:top w:val="nil"/>
              <w:left w:val="nil"/>
              <w:bottom w:val="single" w:sz="8" w:space="0" w:color="auto"/>
              <w:right w:val="single" w:sz="8" w:space="0" w:color="auto"/>
            </w:tcBorders>
            <w:shd w:val="clear" w:color="auto" w:fill="auto"/>
            <w:vAlign w:val="center"/>
            <w:hideMark/>
          </w:tcPr>
          <w:p w14:paraId="701DC49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10B3B2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E93B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A92D1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41D92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E299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38/11</w:t>
            </w:r>
          </w:p>
        </w:tc>
        <w:tc>
          <w:tcPr>
            <w:tcW w:w="1817" w:type="dxa"/>
            <w:tcBorders>
              <w:top w:val="nil"/>
              <w:left w:val="nil"/>
              <w:bottom w:val="single" w:sz="8" w:space="0" w:color="auto"/>
              <w:right w:val="single" w:sz="8" w:space="0" w:color="auto"/>
            </w:tcBorders>
            <w:shd w:val="clear" w:color="auto" w:fill="auto"/>
            <w:vAlign w:val="center"/>
            <w:hideMark/>
          </w:tcPr>
          <w:p w14:paraId="071D3D6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7CA8C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007798B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2B530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56C72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82A0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38/12</w:t>
            </w:r>
          </w:p>
        </w:tc>
        <w:tc>
          <w:tcPr>
            <w:tcW w:w="1817" w:type="dxa"/>
            <w:tcBorders>
              <w:top w:val="nil"/>
              <w:left w:val="nil"/>
              <w:bottom w:val="single" w:sz="8" w:space="0" w:color="auto"/>
              <w:right w:val="single" w:sz="8" w:space="0" w:color="auto"/>
            </w:tcBorders>
            <w:shd w:val="clear" w:color="auto" w:fill="auto"/>
            <w:vAlign w:val="center"/>
            <w:hideMark/>
          </w:tcPr>
          <w:p w14:paraId="374E6F0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70554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0285316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C4A7F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9794C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5EF8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38/13</w:t>
            </w:r>
          </w:p>
        </w:tc>
        <w:tc>
          <w:tcPr>
            <w:tcW w:w="1817" w:type="dxa"/>
            <w:tcBorders>
              <w:top w:val="nil"/>
              <w:left w:val="nil"/>
              <w:bottom w:val="single" w:sz="8" w:space="0" w:color="auto"/>
              <w:right w:val="single" w:sz="8" w:space="0" w:color="auto"/>
            </w:tcBorders>
            <w:shd w:val="clear" w:color="auto" w:fill="auto"/>
            <w:vAlign w:val="center"/>
            <w:hideMark/>
          </w:tcPr>
          <w:p w14:paraId="427588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20AA5D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5D89801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0337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CD5C4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708D0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38/14</w:t>
            </w:r>
          </w:p>
        </w:tc>
        <w:tc>
          <w:tcPr>
            <w:tcW w:w="1817" w:type="dxa"/>
            <w:tcBorders>
              <w:top w:val="nil"/>
              <w:left w:val="nil"/>
              <w:bottom w:val="single" w:sz="8" w:space="0" w:color="auto"/>
              <w:right w:val="single" w:sz="8" w:space="0" w:color="auto"/>
            </w:tcBorders>
            <w:shd w:val="clear" w:color="auto" w:fill="auto"/>
            <w:vAlign w:val="center"/>
            <w:hideMark/>
          </w:tcPr>
          <w:p w14:paraId="61DEE65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F3846D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D0283C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85D1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74CD3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DBA5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38/15</w:t>
            </w:r>
          </w:p>
        </w:tc>
        <w:tc>
          <w:tcPr>
            <w:tcW w:w="1817" w:type="dxa"/>
            <w:tcBorders>
              <w:top w:val="nil"/>
              <w:left w:val="nil"/>
              <w:bottom w:val="single" w:sz="8" w:space="0" w:color="auto"/>
              <w:right w:val="single" w:sz="8" w:space="0" w:color="auto"/>
            </w:tcBorders>
            <w:shd w:val="clear" w:color="auto" w:fill="auto"/>
            <w:vAlign w:val="center"/>
            <w:hideMark/>
          </w:tcPr>
          <w:p w14:paraId="086A72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6C9C4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583462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2610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EFF20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5450E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38/16</w:t>
            </w:r>
          </w:p>
        </w:tc>
        <w:tc>
          <w:tcPr>
            <w:tcW w:w="1817" w:type="dxa"/>
            <w:tcBorders>
              <w:top w:val="nil"/>
              <w:left w:val="nil"/>
              <w:bottom w:val="single" w:sz="8" w:space="0" w:color="auto"/>
              <w:right w:val="single" w:sz="8" w:space="0" w:color="auto"/>
            </w:tcBorders>
            <w:shd w:val="clear" w:color="auto" w:fill="auto"/>
            <w:vAlign w:val="center"/>
            <w:hideMark/>
          </w:tcPr>
          <w:p w14:paraId="52B06C6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53BBE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700264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C718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7F6F8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8D96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38/17</w:t>
            </w:r>
          </w:p>
        </w:tc>
        <w:tc>
          <w:tcPr>
            <w:tcW w:w="1817" w:type="dxa"/>
            <w:tcBorders>
              <w:top w:val="nil"/>
              <w:left w:val="nil"/>
              <w:bottom w:val="single" w:sz="8" w:space="0" w:color="auto"/>
              <w:right w:val="single" w:sz="8" w:space="0" w:color="auto"/>
            </w:tcBorders>
            <w:shd w:val="clear" w:color="auto" w:fill="auto"/>
            <w:vAlign w:val="center"/>
            <w:hideMark/>
          </w:tcPr>
          <w:p w14:paraId="3ED85BB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D42F1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5C3B08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C587C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97544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A134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38/18</w:t>
            </w:r>
          </w:p>
        </w:tc>
        <w:tc>
          <w:tcPr>
            <w:tcW w:w="1817" w:type="dxa"/>
            <w:tcBorders>
              <w:top w:val="nil"/>
              <w:left w:val="nil"/>
              <w:bottom w:val="single" w:sz="8" w:space="0" w:color="auto"/>
              <w:right w:val="single" w:sz="8" w:space="0" w:color="auto"/>
            </w:tcBorders>
            <w:shd w:val="clear" w:color="auto" w:fill="auto"/>
            <w:vAlign w:val="center"/>
            <w:hideMark/>
          </w:tcPr>
          <w:p w14:paraId="7B684D7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6B6FEF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404A6A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E997E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36CFA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D566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38/19</w:t>
            </w:r>
          </w:p>
        </w:tc>
        <w:tc>
          <w:tcPr>
            <w:tcW w:w="1817" w:type="dxa"/>
            <w:tcBorders>
              <w:top w:val="nil"/>
              <w:left w:val="nil"/>
              <w:bottom w:val="single" w:sz="8" w:space="0" w:color="auto"/>
              <w:right w:val="single" w:sz="8" w:space="0" w:color="auto"/>
            </w:tcBorders>
            <w:shd w:val="clear" w:color="auto" w:fill="auto"/>
            <w:vAlign w:val="center"/>
            <w:hideMark/>
          </w:tcPr>
          <w:p w14:paraId="6FCDAA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020AB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405AE8E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A6934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4F7F6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C207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38/20</w:t>
            </w:r>
          </w:p>
        </w:tc>
        <w:tc>
          <w:tcPr>
            <w:tcW w:w="1817" w:type="dxa"/>
            <w:tcBorders>
              <w:top w:val="nil"/>
              <w:left w:val="nil"/>
              <w:bottom w:val="single" w:sz="8" w:space="0" w:color="auto"/>
              <w:right w:val="single" w:sz="8" w:space="0" w:color="auto"/>
            </w:tcBorders>
            <w:shd w:val="clear" w:color="auto" w:fill="auto"/>
            <w:vAlign w:val="center"/>
            <w:hideMark/>
          </w:tcPr>
          <w:p w14:paraId="3CAAD6A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0FA46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single" w:sz="8" w:space="0" w:color="auto"/>
              <w:right w:val="nil"/>
            </w:tcBorders>
            <w:shd w:val="clear" w:color="auto" w:fill="auto"/>
            <w:vAlign w:val="center"/>
            <w:hideMark/>
          </w:tcPr>
          <w:p w14:paraId="1C7510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0E2D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CA13B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BE18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38/21</w:t>
            </w:r>
          </w:p>
        </w:tc>
        <w:tc>
          <w:tcPr>
            <w:tcW w:w="1817" w:type="dxa"/>
            <w:tcBorders>
              <w:top w:val="nil"/>
              <w:left w:val="nil"/>
              <w:bottom w:val="single" w:sz="8" w:space="0" w:color="auto"/>
              <w:right w:val="single" w:sz="8" w:space="0" w:color="auto"/>
            </w:tcBorders>
            <w:shd w:val="clear" w:color="auto" w:fill="auto"/>
            <w:vAlign w:val="center"/>
            <w:hideMark/>
          </w:tcPr>
          <w:p w14:paraId="12D0B3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6B8A5FB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6870E8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4629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FF9084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651F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38/22</w:t>
            </w:r>
          </w:p>
        </w:tc>
        <w:tc>
          <w:tcPr>
            <w:tcW w:w="1817" w:type="dxa"/>
            <w:tcBorders>
              <w:top w:val="nil"/>
              <w:left w:val="nil"/>
              <w:bottom w:val="single" w:sz="8" w:space="0" w:color="auto"/>
              <w:right w:val="single" w:sz="8" w:space="0" w:color="auto"/>
            </w:tcBorders>
            <w:shd w:val="clear" w:color="auto" w:fill="auto"/>
            <w:vAlign w:val="center"/>
            <w:hideMark/>
          </w:tcPr>
          <w:p w14:paraId="527A119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00296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6E542D2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55E3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343C5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C0020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38/23</w:t>
            </w:r>
          </w:p>
        </w:tc>
        <w:tc>
          <w:tcPr>
            <w:tcW w:w="1817" w:type="dxa"/>
            <w:tcBorders>
              <w:top w:val="nil"/>
              <w:left w:val="nil"/>
              <w:bottom w:val="single" w:sz="8" w:space="0" w:color="auto"/>
              <w:right w:val="single" w:sz="8" w:space="0" w:color="auto"/>
            </w:tcBorders>
            <w:shd w:val="clear" w:color="auto" w:fill="auto"/>
            <w:vAlign w:val="center"/>
            <w:hideMark/>
          </w:tcPr>
          <w:p w14:paraId="0419DB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6F0B34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1BFB7ED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3CA2F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120E3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0CEE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38/24</w:t>
            </w:r>
          </w:p>
        </w:tc>
        <w:tc>
          <w:tcPr>
            <w:tcW w:w="1817" w:type="dxa"/>
            <w:tcBorders>
              <w:top w:val="nil"/>
              <w:left w:val="nil"/>
              <w:bottom w:val="single" w:sz="8" w:space="0" w:color="auto"/>
              <w:right w:val="single" w:sz="8" w:space="0" w:color="auto"/>
            </w:tcBorders>
            <w:shd w:val="clear" w:color="auto" w:fill="auto"/>
            <w:vAlign w:val="center"/>
            <w:hideMark/>
          </w:tcPr>
          <w:p w14:paraId="5D317F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EE6838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7C50C5E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C441E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E5FC98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C2BD4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38/25</w:t>
            </w:r>
          </w:p>
        </w:tc>
        <w:tc>
          <w:tcPr>
            <w:tcW w:w="1817" w:type="dxa"/>
            <w:tcBorders>
              <w:top w:val="nil"/>
              <w:left w:val="nil"/>
              <w:bottom w:val="single" w:sz="8" w:space="0" w:color="auto"/>
              <w:right w:val="single" w:sz="8" w:space="0" w:color="auto"/>
            </w:tcBorders>
            <w:shd w:val="clear" w:color="auto" w:fill="auto"/>
            <w:vAlign w:val="center"/>
            <w:hideMark/>
          </w:tcPr>
          <w:p w14:paraId="1AE2E72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DCA0D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1B86BE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3EAC2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3D346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C447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38/26</w:t>
            </w:r>
          </w:p>
        </w:tc>
        <w:tc>
          <w:tcPr>
            <w:tcW w:w="1817" w:type="dxa"/>
            <w:tcBorders>
              <w:top w:val="nil"/>
              <w:left w:val="nil"/>
              <w:bottom w:val="single" w:sz="8" w:space="0" w:color="auto"/>
              <w:right w:val="single" w:sz="8" w:space="0" w:color="auto"/>
            </w:tcBorders>
            <w:shd w:val="clear" w:color="auto" w:fill="auto"/>
            <w:vAlign w:val="center"/>
            <w:hideMark/>
          </w:tcPr>
          <w:p w14:paraId="4407DB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C7B16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191E2E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E596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70211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5647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38/27</w:t>
            </w:r>
          </w:p>
        </w:tc>
        <w:tc>
          <w:tcPr>
            <w:tcW w:w="1817" w:type="dxa"/>
            <w:tcBorders>
              <w:top w:val="nil"/>
              <w:left w:val="nil"/>
              <w:bottom w:val="single" w:sz="8" w:space="0" w:color="auto"/>
              <w:right w:val="single" w:sz="8" w:space="0" w:color="auto"/>
            </w:tcBorders>
            <w:shd w:val="clear" w:color="auto" w:fill="auto"/>
            <w:vAlign w:val="center"/>
            <w:hideMark/>
          </w:tcPr>
          <w:p w14:paraId="580E38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48DFD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6551B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05AE7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A1413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7381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38/28</w:t>
            </w:r>
          </w:p>
        </w:tc>
        <w:tc>
          <w:tcPr>
            <w:tcW w:w="1817" w:type="dxa"/>
            <w:tcBorders>
              <w:top w:val="nil"/>
              <w:left w:val="nil"/>
              <w:bottom w:val="single" w:sz="8" w:space="0" w:color="auto"/>
              <w:right w:val="single" w:sz="8" w:space="0" w:color="auto"/>
            </w:tcBorders>
            <w:shd w:val="clear" w:color="auto" w:fill="auto"/>
            <w:vAlign w:val="center"/>
            <w:hideMark/>
          </w:tcPr>
          <w:p w14:paraId="3B46A8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20B0995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1F7FB3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6C7D6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72A19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4057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38/29</w:t>
            </w:r>
          </w:p>
        </w:tc>
        <w:tc>
          <w:tcPr>
            <w:tcW w:w="1817" w:type="dxa"/>
            <w:tcBorders>
              <w:top w:val="nil"/>
              <w:left w:val="nil"/>
              <w:bottom w:val="single" w:sz="8" w:space="0" w:color="auto"/>
              <w:right w:val="single" w:sz="8" w:space="0" w:color="auto"/>
            </w:tcBorders>
            <w:shd w:val="clear" w:color="auto" w:fill="auto"/>
            <w:vAlign w:val="center"/>
            <w:hideMark/>
          </w:tcPr>
          <w:p w14:paraId="226F8C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2C743E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028638E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41F3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C09C08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1AB5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38/30</w:t>
            </w:r>
          </w:p>
        </w:tc>
        <w:tc>
          <w:tcPr>
            <w:tcW w:w="1817" w:type="dxa"/>
            <w:tcBorders>
              <w:top w:val="nil"/>
              <w:left w:val="nil"/>
              <w:bottom w:val="single" w:sz="8" w:space="0" w:color="auto"/>
              <w:right w:val="single" w:sz="8" w:space="0" w:color="auto"/>
            </w:tcBorders>
            <w:shd w:val="clear" w:color="auto" w:fill="auto"/>
            <w:vAlign w:val="center"/>
            <w:hideMark/>
          </w:tcPr>
          <w:p w14:paraId="7C9EF37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8EF82C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17792F6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1CB9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107C30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2B1A7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39/01</w:t>
            </w:r>
          </w:p>
        </w:tc>
        <w:tc>
          <w:tcPr>
            <w:tcW w:w="1817" w:type="dxa"/>
            <w:tcBorders>
              <w:top w:val="nil"/>
              <w:left w:val="nil"/>
              <w:bottom w:val="nil"/>
              <w:right w:val="single" w:sz="8" w:space="0" w:color="auto"/>
            </w:tcBorders>
            <w:shd w:val="clear" w:color="auto" w:fill="auto"/>
            <w:vAlign w:val="center"/>
            <w:hideMark/>
          </w:tcPr>
          <w:p w14:paraId="49A2F5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BB26C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6F37B8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5D6EB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216F0A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1D0F20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7E1C9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BF2FD8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3F638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D71A4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71DE90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51B03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39/02</w:t>
            </w:r>
          </w:p>
        </w:tc>
        <w:tc>
          <w:tcPr>
            <w:tcW w:w="1817" w:type="dxa"/>
            <w:tcBorders>
              <w:top w:val="nil"/>
              <w:left w:val="nil"/>
              <w:bottom w:val="nil"/>
              <w:right w:val="single" w:sz="8" w:space="0" w:color="auto"/>
            </w:tcBorders>
            <w:shd w:val="clear" w:color="auto" w:fill="auto"/>
            <w:vAlign w:val="center"/>
            <w:hideMark/>
          </w:tcPr>
          <w:p w14:paraId="2866B3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6F637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EC385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D31D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A2B3F0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18144A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7337A5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CE9DE0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2F7C51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515B6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F38AC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1EB30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39/6</w:t>
            </w:r>
          </w:p>
        </w:tc>
        <w:tc>
          <w:tcPr>
            <w:tcW w:w="1817" w:type="dxa"/>
            <w:tcBorders>
              <w:top w:val="nil"/>
              <w:left w:val="nil"/>
              <w:bottom w:val="nil"/>
              <w:right w:val="single" w:sz="8" w:space="0" w:color="auto"/>
            </w:tcBorders>
            <w:shd w:val="clear" w:color="auto" w:fill="auto"/>
            <w:vAlign w:val="center"/>
            <w:hideMark/>
          </w:tcPr>
          <w:p w14:paraId="6CC6330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A0BBE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35592D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4EE261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245E58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C4E049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813EE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FA03B9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11B0C0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A8A81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83B0CE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8458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39/7</w:t>
            </w:r>
          </w:p>
        </w:tc>
        <w:tc>
          <w:tcPr>
            <w:tcW w:w="1817" w:type="dxa"/>
            <w:tcBorders>
              <w:top w:val="nil"/>
              <w:left w:val="nil"/>
              <w:bottom w:val="nil"/>
              <w:right w:val="single" w:sz="8" w:space="0" w:color="auto"/>
            </w:tcBorders>
            <w:shd w:val="clear" w:color="auto" w:fill="auto"/>
            <w:vAlign w:val="center"/>
            <w:hideMark/>
          </w:tcPr>
          <w:p w14:paraId="565506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D4B9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9EE41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44EA5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8D4C6E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C6BB21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A9B2B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6DDE4BC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40E780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1E55F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B4F556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DECA5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39/11</w:t>
            </w:r>
          </w:p>
        </w:tc>
        <w:tc>
          <w:tcPr>
            <w:tcW w:w="1817" w:type="dxa"/>
            <w:tcBorders>
              <w:top w:val="nil"/>
              <w:left w:val="nil"/>
              <w:bottom w:val="nil"/>
              <w:right w:val="single" w:sz="8" w:space="0" w:color="auto"/>
            </w:tcBorders>
            <w:shd w:val="clear" w:color="auto" w:fill="auto"/>
            <w:vAlign w:val="center"/>
            <w:hideMark/>
          </w:tcPr>
          <w:p w14:paraId="5F05E1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A3CA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9AE03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3D69CE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EF39BF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D8BABA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244123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787B697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18A283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3597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E8DBC8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2B317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39/12</w:t>
            </w:r>
          </w:p>
        </w:tc>
        <w:tc>
          <w:tcPr>
            <w:tcW w:w="1817" w:type="dxa"/>
            <w:tcBorders>
              <w:top w:val="nil"/>
              <w:left w:val="nil"/>
              <w:bottom w:val="nil"/>
              <w:right w:val="single" w:sz="8" w:space="0" w:color="auto"/>
            </w:tcBorders>
            <w:shd w:val="clear" w:color="auto" w:fill="auto"/>
            <w:vAlign w:val="center"/>
            <w:hideMark/>
          </w:tcPr>
          <w:p w14:paraId="5B9713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DC7B0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0C4D14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9D31D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6F970C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E87627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AD8A3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3FBC76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1DD5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A668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88EC62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6972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39/16</w:t>
            </w:r>
          </w:p>
        </w:tc>
        <w:tc>
          <w:tcPr>
            <w:tcW w:w="1817" w:type="dxa"/>
            <w:tcBorders>
              <w:top w:val="nil"/>
              <w:left w:val="nil"/>
              <w:bottom w:val="nil"/>
              <w:right w:val="single" w:sz="8" w:space="0" w:color="auto"/>
            </w:tcBorders>
            <w:shd w:val="clear" w:color="auto" w:fill="auto"/>
            <w:vAlign w:val="center"/>
            <w:hideMark/>
          </w:tcPr>
          <w:p w14:paraId="1A62B5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7D0C2E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ED2D4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91D6A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825D33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546890"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93C1E2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25E713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C2A7F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6F413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671EF5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25B9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39/17</w:t>
            </w:r>
          </w:p>
        </w:tc>
        <w:tc>
          <w:tcPr>
            <w:tcW w:w="1817" w:type="dxa"/>
            <w:tcBorders>
              <w:top w:val="nil"/>
              <w:left w:val="nil"/>
              <w:bottom w:val="nil"/>
              <w:right w:val="single" w:sz="8" w:space="0" w:color="auto"/>
            </w:tcBorders>
            <w:shd w:val="clear" w:color="auto" w:fill="auto"/>
            <w:vAlign w:val="center"/>
            <w:hideMark/>
          </w:tcPr>
          <w:p w14:paraId="58487F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04B060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932FBF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3F8AF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FD6082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BF7794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FF56E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75A44F7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B89A04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D5F2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6F9C4C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02A82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39/21</w:t>
            </w:r>
          </w:p>
        </w:tc>
        <w:tc>
          <w:tcPr>
            <w:tcW w:w="1817" w:type="dxa"/>
            <w:tcBorders>
              <w:top w:val="nil"/>
              <w:left w:val="nil"/>
              <w:bottom w:val="nil"/>
              <w:right w:val="single" w:sz="8" w:space="0" w:color="auto"/>
            </w:tcBorders>
            <w:shd w:val="clear" w:color="auto" w:fill="auto"/>
            <w:vAlign w:val="center"/>
            <w:hideMark/>
          </w:tcPr>
          <w:p w14:paraId="7DF931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BFABB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CF37F2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4630D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306F57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6FE100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BBAD12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8F6F74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57909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5D22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6F410A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D04F6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39/26</w:t>
            </w:r>
          </w:p>
        </w:tc>
        <w:tc>
          <w:tcPr>
            <w:tcW w:w="1817" w:type="dxa"/>
            <w:tcBorders>
              <w:top w:val="nil"/>
              <w:left w:val="nil"/>
              <w:bottom w:val="nil"/>
              <w:right w:val="single" w:sz="8" w:space="0" w:color="auto"/>
            </w:tcBorders>
            <w:shd w:val="clear" w:color="auto" w:fill="auto"/>
            <w:vAlign w:val="center"/>
            <w:hideMark/>
          </w:tcPr>
          <w:p w14:paraId="525E81A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EA0656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A5E8DF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79E2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81B5E7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C30F9E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DEF84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58B67473"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A9E393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06D4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A954872"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043AAC" w14:textId="77777777" w:rsidR="00F42A9D" w:rsidRPr="00B67262" w:rsidRDefault="00F42A9D" w:rsidP="00245055">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40/4</w:t>
            </w:r>
          </w:p>
        </w:tc>
        <w:tc>
          <w:tcPr>
            <w:tcW w:w="1817" w:type="dxa"/>
            <w:tcBorders>
              <w:top w:val="nil"/>
              <w:left w:val="nil"/>
              <w:bottom w:val="single" w:sz="8" w:space="0" w:color="auto"/>
              <w:right w:val="nil"/>
            </w:tcBorders>
            <w:shd w:val="clear" w:color="auto" w:fill="auto"/>
            <w:vAlign w:val="center"/>
            <w:hideMark/>
          </w:tcPr>
          <w:p w14:paraId="064BB5D9" w14:textId="77777777" w:rsidR="00F42A9D" w:rsidRPr="00B67262" w:rsidRDefault="00F42A9D" w:rsidP="0024505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w:t>
            </w:r>
            <w:r w:rsidRPr="00B67262">
              <w:rPr>
                <w:rFonts w:cs="Arial"/>
                <w:sz w:val="16"/>
                <w:szCs w:val="16"/>
                <w:lang w:eastAsia="en-GB"/>
              </w:rPr>
              <w:t xml:space="preserve"> (MOD RANGE)</w:t>
            </w:r>
          </w:p>
        </w:tc>
        <w:tc>
          <w:tcPr>
            <w:tcW w:w="1818" w:type="dxa"/>
            <w:tcBorders>
              <w:top w:val="nil"/>
              <w:left w:val="nil"/>
              <w:bottom w:val="single" w:sz="8" w:space="0" w:color="auto"/>
              <w:right w:val="nil"/>
            </w:tcBorders>
            <w:shd w:val="clear" w:color="auto" w:fill="auto"/>
            <w:vAlign w:val="center"/>
            <w:hideMark/>
          </w:tcPr>
          <w:p w14:paraId="218C05C0" w14:textId="77777777" w:rsidR="00F42A9D"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13C547E8" w14:textId="77777777" w:rsidR="00F42A9D" w:rsidRPr="00B67262" w:rsidRDefault="00F42A9D" w:rsidP="00F42A9D">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tc>
        <w:tc>
          <w:tcPr>
            <w:tcW w:w="1817" w:type="dxa"/>
            <w:tcBorders>
              <w:top w:val="nil"/>
              <w:left w:val="nil"/>
              <w:bottom w:val="single" w:sz="8" w:space="0" w:color="auto"/>
              <w:right w:val="nil"/>
            </w:tcBorders>
            <w:shd w:val="clear" w:color="auto" w:fill="auto"/>
            <w:vAlign w:val="center"/>
            <w:hideMark/>
          </w:tcPr>
          <w:p w14:paraId="126448C1" w14:textId="77777777" w:rsidR="00F42A9D" w:rsidRPr="00B67262" w:rsidRDefault="00F42A9D" w:rsidP="00245055">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47D3CE" w14:textId="77777777" w:rsidR="00F42A9D" w:rsidRPr="00B67262" w:rsidRDefault="00F42A9D" w:rsidP="00245055">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473140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C09299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8E2A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705231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nil"/>
              <w:bottom w:val="nil"/>
              <w:right w:val="nil"/>
            </w:tcBorders>
            <w:shd w:val="clear" w:color="auto" w:fill="auto"/>
            <w:vAlign w:val="center"/>
            <w:hideMark/>
          </w:tcPr>
          <w:p w14:paraId="2B2139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4AF4EE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A08D11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DD4A3D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19E51A3"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1AEAE9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56C78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4C0F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F42A9D" w:rsidRPr="00B67262" w14:paraId="39F4CD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4986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40/9</w:t>
            </w:r>
          </w:p>
        </w:tc>
        <w:tc>
          <w:tcPr>
            <w:tcW w:w="1817" w:type="dxa"/>
            <w:tcBorders>
              <w:top w:val="nil"/>
              <w:left w:val="nil"/>
              <w:bottom w:val="single" w:sz="8" w:space="0" w:color="auto"/>
              <w:right w:val="single" w:sz="8" w:space="0" w:color="auto"/>
            </w:tcBorders>
            <w:shd w:val="clear" w:color="auto" w:fill="auto"/>
            <w:vAlign w:val="center"/>
            <w:hideMark/>
          </w:tcPr>
          <w:p w14:paraId="22B0B9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0CF9C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single" w:sz="8" w:space="0" w:color="auto"/>
              <w:right w:val="nil"/>
            </w:tcBorders>
            <w:shd w:val="clear" w:color="auto" w:fill="auto"/>
            <w:vAlign w:val="center"/>
            <w:hideMark/>
          </w:tcPr>
          <w:p w14:paraId="67A945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D7215B" w14:textId="77777777" w:rsidR="00432CEC"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4F2783B6" w14:textId="77777777" w:rsidR="00F42A9D" w:rsidRPr="00B67262"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tc>
      </w:tr>
      <w:tr w:rsidR="00F42A9D" w:rsidRPr="00B67262" w14:paraId="3C1CF47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7440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CD57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5A892E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14:paraId="6F17D3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01B8D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CA1519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DDBCCD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44DC77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6E91F8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86A6F7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6429BF2" w14:textId="77777777" w:rsidR="00432CEC"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44654E7B" w14:textId="77777777" w:rsidR="00F42A9D"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 xml:space="preserve"> (UCG Lease present)</w:t>
            </w:r>
          </w:p>
          <w:p w14:paraId="7D80AE08" w14:textId="77777777" w:rsidR="00432CEC" w:rsidRPr="00B67262" w:rsidRDefault="00432CEC" w:rsidP="00432CEC">
            <w:pPr>
              <w:overflowPunct/>
              <w:autoSpaceDE/>
              <w:autoSpaceDN/>
              <w:adjustRightInd/>
              <w:spacing w:before="0"/>
              <w:jc w:val="center"/>
              <w:textAlignment w:val="auto"/>
              <w:rPr>
                <w:rFonts w:cs="Arial"/>
                <w:sz w:val="16"/>
                <w:szCs w:val="16"/>
                <w:lang w:eastAsia="en-GB"/>
              </w:rPr>
            </w:pPr>
            <w:r>
              <w:rPr>
                <w:rFonts w:cs="Arial"/>
                <w:sz w:val="16"/>
                <w:szCs w:val="16"/>
                <w:lang w:eastAsia="en-GB"/>
              </w:rPr>
              <w:t>(Pot ash lease present)</w:t>
            </w:r>
          </w:p>
        </w:tc>
      </w:tr>
      <w:tr w:rsidR="00F42A9D" w:rsidRPr="00B67262" w14:paraId="097B9E6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3C3918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0B2BE0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432335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4E988E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359AA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0F39B4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78170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40/15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174F7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214F5FD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January [JNCC]</w:t>
            </w:r>
          </w:p>
        </w:tc>
        <w:tc>
          <w:tcPr>
            <w:tcW w:w="1817" w:type="dxa"/>
            <w:tcBorders>
              <w:top w:val="nil"/>
              <w:left w:val="nil"/>
              <w:bottom w:val="nil"/>
              <w:right w:val="nil"/>
            </w:tcBorders>
            <w:shd w:val="clear" w:color="auto" w:fill="auto"/>
            <w:vAlign w:val="center"/>
            <w:hideMark/>
          </w:tcPr>
          <w:p w14:paraId="7D1D9B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3F173C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0C401CB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C996BC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4C8A1D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FF561F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3BCF9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B044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E45278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9B7A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C09D1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55691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 August to October (Defra)</w:t>
            </w:r>
          </w:p>
        </w:tc>
        <w:tc>
          <w:tcPr>
            <w:tcW w:w="1817" w:type="dxa"/>
            <w:tcBorders>
              <w:top w:val="nil"/>
              <w:left w:val="nil"/>
              <w:bottom w:val="nil"/>
              <w:right w:val="nil"/>
            </w:tcBorders>
            <w:shd w:val="clear" w:color="auto" w:fill="auto"/>
            <w:vAlign w:val="center"/>
            <w:hideMark/>
          </w:tcPr>
          <w:p w14:paraId="651522E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6E9469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58DBDE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E0A53C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D3E3073"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75D576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14:paraId="1923AA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858E6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46B22A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BBA8AD"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F42D98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2A0D4D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14:paraId="1F12BF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4112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942DD6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1D2D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366356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731B7DF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14:paraId="00BC6C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7A8FEC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36C5F9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533A34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90CFC13"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522F07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713A90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EBD68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CCC1EB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F9D03F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5AD22C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E1BC0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9C12F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4DDAB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335AF8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C2CE2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6ADA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0F3AF2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14:paraId="637D5A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AFEFCD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BCED7A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D9B7A1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0A809C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98C93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0F51F6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C342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CDA1E1D" w14:textId="77777777"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33B5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41/4</w:t>
            </w:r>
          </w:p>
        </w:tc>
        <w:tc>
          <w:tcPr>
            <w:tcW w:w="1817" w:type="dxa"/>
            <w:tcBorders>
              <w:top w:val="nil"/>
              <w:left w:val="nil"/>
              <w:bottom w:val="single" w:sz="8" w:space="0" w:color="auto"/>
              <w:right w:val="single" w:sz="8" w:space="0" w:color="auto"/>
            </w:tcBorders>
            <w:shd w:val="clear" w:color="auto" w:fill="auto"/>
            <w:vAlign w:val="center"/>
            <w:hideMark/>
          </w:tcPr>
          <w:p w14:paraId="3FBC353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25202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0F36D6F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E0D1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87E3F8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C2271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16153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DC1A2D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14:paraId="28901D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BDB96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2D592C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E5887E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562324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32FE90B"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00C32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FEDF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471D823" w14:textId="77777777" w:rsidTr="00F42A9D">
        <w:trPr>
          <w:trHeight w:val="674"/>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6CC9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41/6</w:t>
            </w:r>
          </w:p>
        </w:tc>
        <w:tc>
          <w:tcPr>
            <w:tcW w:w="1817" w:type="dxa"/>
            <w:tcBorders>
              <w:top w:val="nil"/>
              <w:left w:val="nil"/>
              <w:bottom w:val="single" w:sz="8" w:space="0" w:color="auto"/>
              <w:right w:val="single" w:sz="8" w:space="0" w:color="auto"/>
            </w:tcBorders>
            <w:shd w:val="clear" w:color="auto" w:fill="auto"/>
            <w:vAlign w:val="center"/>
            <w:hideMark/>
          </w:tcPr>
          <w:p w14:paraId="266B474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C9B64E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 August-October (CEFAS)</w:t>
            </w:r>
          </w:p>
        </w:tc>
        <w:tc>
          <w:tcPr>
            <w:tcW w:w="1817" w:type="dxa"/>
            <w:tcBorders>
              <w:top w:val="nil"/>
              <w:left w:val="nil"/>
              <w:bottom w:val="single" w:sz="8" w:space="0" w:color="auto"/>
              <w:right w:val="nil"/>
            </w:tcBorders>
            <w:shd w:val="clear" w:color="auto" w:fill="auto"/>
            <w:vAlign w:val="center"/>
            <w:hideMark/>
          </w:tcPr>
          <w:p w14:paraId="707B15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02833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359B1FA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7D7E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7627E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2E5DA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 August to October (Defra)</w:t>
            </w:r>
          </w:p>
        </w:tc>
        <w:tc>
          <w:tcPr>
            <w:tcW w:w="1817" w:type="dxa"/>
            <w:tcBorders>
              <w:top w:val="nil"/>
              <w:left w:val="nil"/>
              <w:bottom w:val="nil"/>
              <w:right w:val="nil"/>
            </w:tcBorders>
            <w:shd w:val="clear" w:color="auto" w:fill="auto"/>
            <w:vAlign w:val="center"/>
            <w:hideMark/>
          </w:tcPr>
          <w:p w14:paraId="66F3BE5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FD912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1DEED9A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19A18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155C44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257BF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B5FED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20F8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4FF656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21D3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CD3F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00095E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0268EE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E8951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5C9CF9A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4E2F86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26188E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2CEB4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EE8D84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BCF2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D26C7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21C3E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41/9</w:t>
            </w:r>
          </w:p>
        </w:tc>
        <w:tc>
          <w:tcPr>
            <w:tcW w:w="1817" w:type="dxa"/>
            <w:tcBorders>
              <w:top w:val="nil"/>
              <w:left w:val="nil"/>
              <w:bottom w:val="single" w:sz="8" w:space="0" w:color="auto"/>
              <w:right w:val="single" w:sz="8" w:space="0" w:color="auto"/>
            </w:tcBorders>
            <w:shd w:val="clear" w:color="auto" w:fill="auto"/>
            <w:vAlign w:val="center"/>
            <w:hideMark/>
          </w:tcPr>
          <w:p w14:paraId="636609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C7AF8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single" w:sz="8" w:space="0" w:color="auto"/>
              <w:right w:val="nil"/>
            </w:tcBorders>
            <w:shd w:val="clear" w:color="auto" w:fill="auto"/>
            <w:vAlign w:val="center"/>
            <w:hideMark/>
          </w:tcPr>
          <w:p w14:paraId="7497BD2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40CDD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F9208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B295E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41/10</w:t>
            </w:r>
          </w:p>
        </w:tc>
        <w:tc>
          <w:tcPr>
            <w:tcW w:w="1817" w:type="dxa"/>
            <w:tcBorders>
              <w:top w:val="nil"/>
              <w:left w:val="nil"/>
              <w:bottom w:val="single" w:sz="8" w:space="0" w:color="auto"/>
              <w:right w:val="single" w:sz="8" w:space="0" w:color="auto"/>
            </w:tcBorders>
            <w:shd w:val="clear" w:color="auto" w:fill="auto"/>
            <w:vAlign w:val="center"/>
            <w:hideMark/>
          </w:tcPr>
          <w:p w14:paraId="652DB95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2C83E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single" w:sz="8" w:space="0" w:color="auto"/>
              <w:right w:val="nil"/>
            </w:tcBorders>
            <w:shd w:val="clear" w:color="auto" w:fill="auto"/>
            <w:vAlign w:val="center"/>
            <w:hideMark/>
          </w:tcPr>
          <w:p w14:paraId="14CCA5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FB0F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8682D9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6088E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27116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377748B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nil"/>
              <w:right w:val="nil"/>
            </w:tcBorders>
            <w:shd w:val="clear" w:color="auto" w:fill="auto"/>
            <w:vAlign w:val="center"/>
            <w:hideMark/>
          </w:tcPr>
          <w:p w14:paraId="762E6A6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DB3DE6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2FC632FF" w14:textId="77777777" w:rsidTr="00F42A9D">
        <w:trPr>
          <w:trHeight w:val="435"/>
        </w:trPr>
        <w:tc>
          <w:tcPr>
            <w:tcW w:w="1817" w:type="dxa"/>
            <w:vMerge/>
            <w:tcBorders>
              <w:top w:val="nil"/>
              <w:left w:val="single" w:sz="8" w:space="0" w:color="auto"/>
              <w:bottom w:val="single" w:sz="8" w:space="0" w:color="000000"/>
              <w:right w:val="single" w:sz="8" w:space="0" w:color="auto"/>
            </w:tcBorders>
            <w:vAlign w:val="center"/>
            <w:hideMark/>
          </w:tcPr>
          <w:p w14:paraId="3FAA1D20"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C2C269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4D18A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35BA74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2216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6D592A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9F3C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4D5490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755F0C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nil"/>
              <w:right w:val="nil"/>
            </w:tcBorders>
            <w:shd w:val="clear" w:color="auto" w:fill="auto"/>
            <w:vAlign w:val="center"/>
            <w:hideMark/>
          </w:tcPr>
          <w:p w14:paraId="5A61E4A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88D7B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71C5F61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A688BC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7C6389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A75CB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7412947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D782E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1873FC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7EBB3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41/13</w:t>
            </w:r>
          </w:p>
        </w:tc>
        <w:tc>
          <w:tcPr>
            <w:tcW w:w="1817" w:type="dxa"/>
            <w:tcBorders>
              <w:top w:val="nil"/>
              <w:left w:val="nil"/>
              <w:bottom w:val="single" w:sz="8" w:space="0" w:color="auto"/>
              <w:right w:val="single" w:sz="8" w:space="0" w:color="auto"/>
            </w:tcBorders>
            <w:shd w:val="clear" w:color="auto" w:fill="auto"/>
            <w:vAlign w:val="center"/>
            <w:hideMark/>
          </w:tcPr>
          <w:p w14:paraId="62E094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CB2BD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[JNCC]August-October (CEFAS)</w:t>
            </w:r>
          </w:p>
        </w:tc>
        <w:tc>
          <w:tcPr>
            <w:tcW w:w="1817" w:type="dxa"/>
            <w:tcBorders>
              <w:top w:val="nil"/>
              <w:left w:val="nil"/>
              <w:bottom w:val="single" w:sz="8" w:space="0" w:color="auto"/>
              <w:right w:val="nil"/>
            </w:tcBorders>
            <w:shd w:val="clear" w:color="auto" w:fill="auto"/>
            <w:vAlign w:val="center"/>
            <w:hideMark/>
          </w:tcPr>
          <w:p w14:paraId="500B90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AEF8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516A8F9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A7300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41/14</w:t>
            </w:r>
          </w:p>
        </w:tc>
        <w:tc>
          <w:tcPr>
            <w:tcW w:w="1817" w:type="dxa"/>
            <w:tcBorders>
              <w:top w:val="nil"/>
              <w:left w:val="nil"/>
              <w:bottom w:val="single" w:sz="8" w:space="0" w:color="auto"/>
              <w:right w:val="single" w:sz="8" w:space="0" w:color="auto"/>
            </w:tcBorders>
            <w:shd w:val="clear" w:color="auto" w:fill="auto"/>
            <w:vAlign w:val="center"/>
            <w:hideMark/>
          </w:tcPr>
          <w:p w14:paraId="54E9675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2F1BD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[JNCC]August-October (CEFAS)</w:t>
            </w:r>
          </w:p>
        </w:tc>
        <w:tc>
          <w:tcPr>
            <w:tcW w:w="1817" w:type="dxa"/>
            <w:tcBorders>
              <w:top w:val="nil"/>
              <w:left w:val="nil"/>
              <w:bottom w:val="single" w:sz="8" w:space="0" w:color="auto"/>
              <w:right w:val="nil"/>
            </w:tcBorders>
            <w:shd w:val="clear" w:color="auto" w:fill="auto"/>
            <w:vAlign w:val="center"/>
            <w:hideMark/>
          </w:tcPr>
          <w:p w14:paraId="3F4B3A9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1414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6527ED8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142E3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3CAB1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2F7CB8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nil"/>
              <w:right w:val="nil"/>
            </w:tcBorders>
            <w:shd w:val="clear" w:color="auto" w:fill="auto"/>
            <w:vAlign w:val="center"/>
            <w:hideMark/>
          </w:tcPr>
          <w:p w14:paraId="5EC856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6AFE66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BD96B5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D0B05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C09879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04A490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385A220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D85F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B7AA35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F7F0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CA91F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E4D877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December [JNCC]</w:t>
            </w:r>
          </w:p>
        </w:tc>
        <w:tc>
          <w:tcPr>
            <w:tcW w:w="1817" w:type="dxa"/>
            <w:tcBorders>
              <w:top w:val="nil"/>
              <w:left w:val="nil"/>
              <w:bottom w:val="nil"/>
              <w:right w:val="nil"/>
            </w:tcBorders>
            <w:shd w:val="clear" w:color="auto" w:fill="auto"/>
            <w:vAlign w:val="center"/>
            <w:hideMark/>
          </w:tcPr>
          <w:p w14:paraId="6F52D3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798C9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6C996A26"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AD9E3C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4041D9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4CEFEA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2B07A0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EAB4C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5073F5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48A1C6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1708B23"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59690E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C411F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6C91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6D28EB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154B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0948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D3A67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149C4FE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BB200B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0687B6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6B94C8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DB9DFA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EC54F1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277641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47BE9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316CE56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530D9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43E08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3AE423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5D42D5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812B9C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921FDD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A8598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A8099F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029E87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6D311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5833D8" w14:textId="77777777" w:rsidR="00F42A9D"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64C9B49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lastRenderedPageBreak/>
              <w:t>(Potash Lease present)</w:t>
            </w:r>
          </w:p>
        </w:tc>
      </w:tr>
      <w:tr w:rsidR="00F42A9D" w:rsidRPr="00B67262" w14:paraId="64CCA7C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14EE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41/20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0FE3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A89F96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7A32B58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66A90E0" w14:textId="77777777" w:rsidR="007E55CD" w:rsidRDefault="007E55C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p w14:paraId="4144A808" w14:textId="77777777" w:rsidR="007E55CD" w:rsidRDefault="007E55CD" w:rsidP="00937AC3">
            <w:pPr>
              <w:overflowPunct/>
              <w:autoSpaceDE/>
              <w:autoSpaceDN/>
              <w:adjustRightInd/>
              <w:spacing w:before="0"/>
              <w:jc w:val="center"/>
              <w:textAlignment w:val="auto"/>
              <w:rPr>
                <w:rFonts w:cs="Arial"/>
                <w:sz w:val="16"/>
                <w:szCs w:val="16"/>
                <w:lang w:eastAsia="en-GB"/>
              </w:rPr>
            </w:pPr>
          </w:p>
          <w:p w14:paraId="01EF1FC4" w14:textId="77777777" w:rsidR="007E55CD" w:rsidRDefault="007E55CD" w:rsidP="00937AC3">
            <w:pPr>
              <w:overflowPunct/>
              <w:autoSpaceDE/>
              <w:autoSpaceDN/>
              <w:adjustRightInd/>
              <w:spacing w:before="0"/>
              <w:jc w:val="center"/>
              <w:textAlignment w:val="auto"/>
              <w:rPr>
                <w:rFonts w:cs="Arial"/>
                <w:sz w:val="16"/>
                <w:szCs w:val="16"/>
                <w:lang w:eastAsia="en-GB"/>
              </w:rPr>
            </w:pPr>
          </w:p>
          <w:p w14:paraId="4DA242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DRILLING IN SOUTH WEST CORNER</w:t>
            </w:r>
          </w:p>
        </w:tc>
      </w:tr>
      <w:tr w:rsidR="00F42A9D" w:rsidRPr="00B67262" w14:paraId="0649291B"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1A4D002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70B3B2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4E9D5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39B0C3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5664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A069BD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FBAB73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14957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5B7158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7BC1BC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268656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23FF561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A95AA9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ABE967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C9EEF6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5327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24CD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241AB3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95F7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CCE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EA14FE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6D82822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2C889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3492A37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C51B92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63960D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244F7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AC8F9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1EB8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A0A152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95FF7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7686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370DB4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23BFDE9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2C9FD6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(Potash Lease present)</w:t>
            </w:r>
          </w:p>
        </w:tc>
      </w:tr>
      <w:tr w:rsidR="00F42A9D" w:rsidRPr="00B67262" w14:paraId="709E84F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FDA6BB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963DAB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6CAB3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94FCD8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8D811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530D6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60766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BAB83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DD7C1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49340B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CAD08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p>
        </w:tc>
      </w:tr>
      <w:tr w:rsidR="00F42A9D" w:rsidRPr="00B67262" w14:paraId="7CB90CF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DA156B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187C9F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15C311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8D445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6EB8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4B68F9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32B0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41/30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DADD43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0B24A3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 to October (Defra)</w:t>
            </w:r>
          </w:p>
        </w:tc>
        <w:tc>
          <w:tcPr>
            <w:tcW w:w="1817" w:type="dxa"/>
            <w:tcBorders>
              <w:top w:val="nil"/>
              <w:left w:val="nil"/>
              <w:bottom w:val="nil"/>
              <w:right w:val="nil"/>
            </w:tcBorders>
            <w:shd w:val="clear" w:color="auto" w:fill="auto"/>
            <w:vAlign w:val="center"/>
            <w:hideMark/>
          </w:tcPr>
          <w:p w14:paraId="72D722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25A7E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p>
        </w:tc>
      </w:tr>
      <w:tr w:rsidR="00F42A9D" w:rsidRPr="00B67262" w14:paraId="07276C5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AAE701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10DED1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E4DEFB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3EF2F1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2FBB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83BF6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74FD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w:t>
            </w:r>
          </w:p>
        </w:tc>
        <w:tc>
          <w:tcPr>
            <w:tcW w:w="1817" w:type="dxa"/>
            <w:tcBorders>
              <w:top w:val="nil"/>
              <w:left w:val="nil"/>
              <w:bottom w:val="single" w:sz="8" w:space="0" w:color="auto"/>
              <w:right w:val="single" w:sz="8" w:space="0" w:color="auto"/>
            </w:tcBorders>
            <w:shd w:val="clear" w:color="auto" w:fill="auto"/>
            <w:vAlign w:val="center"/>
            <w:hideMark/>
          </w:tcPr>
          <w:p w14:paraId="3934EA8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E153F1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5022223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88193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E6996C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5B04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w:t>
            </w:r>
          </w:p>
        </w:tc>
        <w:tc>
          <w:tcPr>
            <w:tcW w:w="1817" w:type="dxa"/>
            <w:tcBorders>
              <w:top w:val="nil"/>
              <w:left w:val="nil"/>
              <w:bottom w:val="single" w:sz="8" w:space="0" w:color="auto"/>
              <w:right w:val="single" w:sz="8" w:space="0" w:color="auto"/>
            </w:tcBorders>
            <w:shd w:val="clear" w:color="auto" w:fill="auto"/>
            <w:vAlign w:val="center"/>
            <w:hideMark/>
          </w:tcPr>
          <w:p w14:paraId="01C869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08B27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7576696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B6B5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550B61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C9015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42/3</w:t>
            </w:r>
          </w:p>
        </w:tc>
        <w:tc>
          <w:tcPr>
            <w:tcW w:w="1817" w:type="dxa"/>
            <w:tcBorders>
              <w:top w:val="nil"/>
              <w:left w:val="nil"/>
              <w:bottom w:val="single" w:sz="8" w:space="0" w:color="auto"/>
              <w:right w:val="single" w:sz="8" w:space="0" w:color="auto"/>
            </w:tcBorders>
            <w:shd w:val="clear" w:color="auto" w:fill="auto"/>
            <w:vAlign w:val="center"/>
            <w:hideMark/>
          </w:tcPr>
          <w:p w14:paraId="71454C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8C52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444BAB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F00DD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197DE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65A1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42/4</w:t>
            </w:r>
          </w:p>
        </w:tc>
        <w:tc>
          <w:tcPr>
            <w:tcW w:w="1817" w:type="dxa"/>
            <w:tcBorders>
              <w:top w:val="nil"/>
              <w:left w:val="nil"/>
              <w:bottom w:val="single" w:sz="8" w:space="0" w:color="auto"/>
              <w:right w:val="single" w:sz="8" w:space="0" w:color="auto"/>
            </w:tcBorders>
            <w:shd w:val="clear" w:color="auto" w:fill="auto"/>
            <w:vAlign w:val="center"/>
            <w:hideMark/>
          </w:tcPr>
          <w:p w14:paraId="49FB8BC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22E5E9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single" w:sz="8" w:space="0" w:color="auto"/>
              <w:right w:val="nil"/>
            </w:tcBorders>
            <w:shd w:val="clear" w:color="auto" w:fill="auto"/>
            <w:vAlign w:val="center"/>
            <w:hideMark/>
          </w:tcPr>
          <w:p w14:paraId="57F050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40AF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1B154E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4229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750683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02BA94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[JNCC]</w:t>
            </w:r>
          </w:p>
        </w:tc>
        <w:tc>
          <w:tcPr>
            <w:tcW w:w="1817" w:type="dxa"/>
            <w:tcBorders>
              <w:top w:val="nil"/>
              <w:left w:val="nil"/>
              <w:bottom w:val="nil"/>
              <w:right w:val="nil"/>
            </w:tcBorders>
            <w:shd w:val="clear" w:color="auto" w:fill="auto"/>
            <w:vAlign w:val="center"/>
            <w:hideMark/>
          </w:tcPr>
          <w:p w14:paraId="4AD20F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7AC8D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EE4486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B134CD3"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E77473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0F3FFE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1BACB1C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2D2B5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D4079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B965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42/6</w:t>
            </w:r>
          </w:p>
        </w:tc>
        <w:tc>
          <w:tcPr>
            <w:tcW w:w="1817" w:type="dxa"/>
            <w:tcBorders>
              <w:top w:val="nil"/>
              <w:left w:val="nil"/>
              <w:bottom w:val="single" w:sz="8" w:space="0" w:color="auto"/>
              <w:right w:val="single" w:sz="8" w:space="0" w:color="auto"/>
            </w:tcBorders>
            <w:shd w:val="clear" w:color="auto" w:fill="auto"/>
            <w:vAlign w:val="center"/>
            <w:hideMark/>
          </w:tcPr>
          <w:p w14:paraId="0170911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67C0A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February [JNCC]</w:t>
            </w:r>
          </w:p>
        </w:tc>
        <w:tc>
          <w:tcPr>
            <w:tcW w:w="1817" w:type="dxa"/>
            <w:tcBorders>
              <w:top w:val="nil"/>
              <w:left w:val="nil"/>
              <w:bottom w:val="single" w:sz="8" w:space="0" w:color="auto"/>
              <w:right w:val="nil"/>
            </w:tcBorders>
            <w:shd w:val="clear" w:color="auto" w:fill="auto"/>
            <w:vAlign w:val="center"/>
            <w:hideMark/>
          </w:tcPr>
          <w:p w14:paraId="6FB2AC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9BEF8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8FD6A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90D8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42/7</w:t>
            </w:r>
          </w:p>
        </w:tc>
        <w:tc>
          <w:tcPr>
            <w:tcW w:w="1817" w:type="dxa"/>
            <w:tcBorders>
              <w:top w:val="nil"/>
              <w:left w:val="nil"/>
              <w:bottom w:val="single" w:sz="8" w:space="0" w:color="auto"/>
              <w:right w:val="single" w:sz="8" w:space="0" w:color="auto"/>
            </w:tcBorders>
            <w:shd w:val="clear" w:color="auto" w:fill="auto"/>
            <w:vAlign w:val="center"/>
            <w:hideMark/>
          </w:tcPr>
          <w:p w14:paraId="08D33F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44695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February [JNCC]</w:t>
            </w:r>
          </w:p>
        </w:tc>
        <w:tc>
          <w:tcPr>
            <w:tcW w:w="1817" w:type="dxa"/>
            <w:tcBorders>
              <w:top w:val="nil"/>
              <w:left w:val="nil"/>
              <w:bottom w:val="single" w:sz="8" w:space="0" w:color="auto"/>
              <w:right w:val="nil"/>
            </w:tcBorders>
            <w:shd w:val="clear" w:color="auto" w:fill="auto"/>
            <w:vAlign w:val="center"/>
            <w:hideMark/>
          </w:tcPr>
          <w:p w14:paraId="7A8A8A8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F0EE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FBC15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F415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42/8</w:t>
            </w:r>
          </w:p>
        </w:tc>
        <w:tc>
          <w:tcPr>
            <w:tcW w:w="1817" w:type="dxa"/>
            <w:tcBorders>
              <w:top w:val="nil"/>
              <w:left w:val="nil"/>
              <w:bottom w:val="single" w:sz="8" w:space="0" w:color="auto"/>
              <w:right w:val="single" w:sz="8" w:space="0" w:color="auto"/>
            </w:tcBorders>
            <w:shd w:val="clear" w:color="auto" w:fill="auto"/>
            <w:vAlign w:val="center"/>
            <w:hideMark/>
          </w:tcPr>
          <w:p w14:paraId="7AEC5E1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8E3D48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single" w:sz="8" w:space="0" w:color="auto"/>
              <w:right w:val="nil"/>
            </w:tcBorders>
            <w:shd w:val="clear" w:color="auto" w:fill="auto"/>
            <w:vAlign w:val="center"/>
            <w:hideMark/>
          </w:tcPr>
          <w:p w14:paraId="375D364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F735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F67FB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9017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42/9</w:t>
            </w:r>
          </w:p>
        </w:tc>
        <w:tc>
          <w:tcPr>
            <w:tcW w:w="1817" w:type="dxa"/>
            <w:tcBorders>
              <w:top w:val="nil"/>
              <w:left w:val="nil"/>
              <w:bottom w:val="single" w:sz="8" w:space="0" w:color="auto"/>
              <w:right w:val="single" w:sz="8" w:space="0" w:color="auto"/>
            </w:tcBorders>
            <w:shd w:val="clear" w:color="auto" w:fill="auto"/>
            <w:vAlign w:val="center"/>
            <w:hideMark/>
          </w:tcPr>
          <w:p w14:paraId="2BE255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504698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[JNCC]August-October (CEFAS)</w:t>
            </w:r>
          </w:p>
        </w:tc>
        <w:tc>
          <w:tcPr>
            <w:tcW w:w="1817" w:type="dxa"/>
            <w:tcBorders>
              <w:top w:val="nil"/>
              <w:left w:val="nil"/>
              <w:bottom w:val="single" w:sz="8" w:space="0" w:color="auto"/>
              <w:right w:val="nil"/>
            </w:tcBorders>
            <w:shd w:val="clear" w:color="auto" w:fill="auto"/>
            <w:vAlign w:val="center"/>
            <w:hideMark/>
          </w:tcPr>
          <w:p w14:paraId="355252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41BFC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0A359B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20C5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42/10</w:t>
            </w:r>
          </w:p>
        </w:tc>
        <w:tc>
          <w:tcPr>
            <w:tcW w:w="1817" w:type="dxa"/>
            <w:tcBorders>
              <w:top w:val="nil"/>
              <w:left w:val="nil"/>
              <w:bottom w:val="nil"/>
              <w:right w:val="single" w:sz="8" w:space="0" w:color="auto"/>
            </w:tcBorders>
            <w:shd w:val="clear" w:color="auto" w:fill="auto"/>
            <w:vAlign w:val="center"/>
            <w:hideMark/>
          </w:tcPr>
          <w:p w14:paraId="4B414F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23A496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[JNCC]August to October (Defra)</w:t>
            </w:r>
          </w:p>
        </w:tc>
        <w:tc>
          <w:tcPr>
            <w:tcW w:w="1817" w:type="dxa"/>
            <w:tcBorders>
              <w:top w:val="nil"/>
              <w:left w:val="nil"/>
              <w:bottom w:val="nil"/>
              <w:right w:val="nil"/>
            </w:tcBorders>
            <w:shd w:val="clear" w:color="auto" w:fill="auto"/>
            <w:vAlign w:val="center"/>
            <w:hideMark/>
          </w:tcPr>
          <w:p w14:paraId="7C2CF26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35C22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7FB816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B4BE0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1EC08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single" w:sz="8" w:space="0" w:color="auto"/>
              <w:right w:val="single" w:sz="8" w:space="0" w:color="auto"/>
            </w:tcBorders>
            <w:shd w:val="clear" w:color="auto" w:fill="auto"/>
            <w:vAlign w:val="center"/>
            <w:hideMark/>
          </w:tcPr>
          <w:p w14:paraId="4709933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5610D4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4833E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13B9E4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A0228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58CA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115182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March [JNCC]</w:t>
            </w:r>
          </w:p>
        </w:tc>
        <w:tc>
          <w:tcPr>
            <w:tcW w:w="1817" w:type="dxa"/>
            <w:tcBorders>
              <w:top w:val="nil"/>
              <w:left w:val="nil"/>
              <w:bottom w:val="nil"/>
              <w:right w:val="nil"/>
            </w:tcBorders>
            <w:shd w:val="clear" w:color="auto" w:fill="auto"/>
            <w:vAlign w:val="center"/>
            <w:hideMark/>
          </w:tcPr>
          <w:p w14:paraId="7EF64A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99A585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50D985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734DF9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2737C9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137FEF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2E0ED7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A7491E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AF59DB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59A2A8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65D7C1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B6E676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581CD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B8AD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84E399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B1356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5B614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4B0A4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March [JNCC]</w:t>
            </w:r>
          </w:p>
        </w:tc>
        <w:tc>
          <w:tcPr>
            <w:tcW w:w="1817" w:type="dxa"/>
            <w:tcBorders>
              <w:top w:val="nil"/>
              <w:left w:val="nil"/>
              <w:bottom w:val="nil"/>
              <w:right w:val="nil"/>
            </w:tcBorders>
            <w:shd w:val="clear" w:color="auto" w:fill="auto"/>
            <w:vAlign w:val="center"/>
            <w:hideMark/>
          </w:tcPr>
          <w:p w14:paraId="17A2F6E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1E6A4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6675150"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C04819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3EC63FB"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4EC4842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640DA7D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AED231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F7373E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4A759ED"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331E0A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B83E4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DD06C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DEBF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1DBCB6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B33217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98A2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41AAB6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14:paraId="4D220B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E0E33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EBAC33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166CC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F580A00"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F84779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77EBE0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02EFE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52F3DC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E0F6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5199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677607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14:paraId="360B0E4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1304E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4C4A01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61310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BA3263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CFF220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62C8D93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4193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7703C4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3F7A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3B7A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60C4544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14:paraId="66E2E2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92910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E0FB56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7C5E57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E01908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D1253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031FE1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1B797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0C490D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AE316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42/16</w:t>
            </w:r>
          </w:p>
        </w:tc>
        <w:tc>
          <w:tcPr>
            <w:tcW w:w="1817" w:type="dxa"/>
            <w:tcBorders>
              <w:top w:val="nil"/>
              <w:left w:val="nil"/>
              <w:bottom w:val="nil"/>
              <w:right w:val="single" w:sz="8" w:space="0" w:color="auto"/>
            </w:tcBorders>
            <w:shd w:val="clear" w:color="auto" w:fill="auto"/>
            <w:vAlign w:val="center"/>
            <w:hideMark/>
          </w:tcPr>
          <w:p w14:paraId="54AA8D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E1345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344F54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2598EB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A0950B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FF669B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B418B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3C8C1D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single" w:sz="8" w:space="0" w:color="auto"/>
              <w:right w:val="nil"/>
            </w:tcBorders>
            <w:shd w:val="clear" w:color="auto" w:fill="auto"/>
            <w:vAlign w:val="center"/>
            <w:hideMark/>
          </w:tcPr>
          <w:p w14:paraId="6641FF1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E2F62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18DA5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6A589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42/17</w:t>
            </w:r>
          </w:p>
        </w:tc>
        <w:tc>
          <w:tcPr>
            <w:tcW w:w="1817" w:type="dxa"/>
            <w:tcBorders>
              <w:top w:val="nil"/>
              <w:left w:val="nil"/>
              <w:bottom w:val="nil"/>
              <w:right w:val="single" w:sz="8" w:space="0" w:color="auto"/>
            </w:tcBorders>
            <w:shd w:val="clear" w:color="auto" w:fill="auto"/>
            <w:vAlign w:val="center"/>
            <w:hideMark/>
          </w:tcPr>
          <w:p w14:paraId="54D495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7A7E25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547ECB2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F4552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308CC8F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20D47A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0283E43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18D5B03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58D649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FD59A4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409270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405D15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0E3DDABE" w14:textId="77777777"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5FD6B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6106FC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9DCE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10A546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2BE9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42/18</w:t>
            </w:r>
          </w:p>
        </w:tc>
        <w:tc>
          <w:tcPr>
            <w:tcW w:w="1817" w:type="dxa"/>
            <w:tcBorders>
              <w:top w:val="nil"/>
              <w:left w:val="nil"/>
              <w:bottom w:val="nil"/>
              <w:right w:val="single" w:sz="8" w:space="0" w:color="auto"/>
            </w:tcBorders>
            <w:shd w:val="clear" w:color="auto" w:fill="auto"/>
            <w:vAlign w:val="center"/>
            <w:hideMark/>
          </w:tcPr>
          <w:p w14:paraId="55B9F88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5A7FF4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79E08C8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67B3E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ABDCB86"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455791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0E12661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72E3E70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2C240E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54EAB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FFF2CE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35812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5A8E5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B7B1C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CF4CEE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B244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0B7DB1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6B5D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42/19</w:t>
            </w:r>
          </w:p>
        </w:tc>
        <w:tc>
          <w:tcPr>
            <w:tcW w:w="1817" w:type="dxa"/>
            <w:tcBorders>
              <w:top w:val="nil"/>
              <w:left w:val="nil"/>
              <w:bottom w:val="nil"/>
              <w:right w:val="single" w:sz="8" w:space="0" w:color="auto"/>
            </w:tcBorders>
            <w:shd w:val="clear" w:color="auto" w:fill="auto"/>
            <w:vAlign w:val="center"/>
            <w:hideMark/>
          </w:tcPr>
          <w:p w14:paraId="50F017B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5CB14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&amp; September to October [JNCC]</w:t>
            </w:r>
          </w:p>
        </w:tc>
        <w:tc>
          <w:tcPr>
            <w:tcW w:w="1817" w:type="dxa"/>
            <w:tcBorders>
              <w:top w:val="nil"/>
              <w:left w:val="nil"/>
              <w:bottom w:val="nil"/>
              <w:right w:val="nil"/>
            </w:tcBorders>
            <w:shd w:val="clear" w:color="auto" w:fill="auto"/>
            <w:vAlign w:val="center"/>
            <w:hideMark/>
          </w:tcPr>
          <w:p w14:paraId="7AEEF0E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9CFD8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6B0B09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85C1B00"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084CA9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15B97A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31D5DB5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4CF06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0B405E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74A1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42/20</w:t>
            </w:r>
          </w:p>
        </w:tc>
        <w:tc>
          <w:tcPr>
            <w:tcW w:w="1817" w:type="dxa"/>
            <w:tcBorders>
              <w:top w:val="nil"/>
              <w:left w:val="nil"/>
              <w:bottom w:val="nil"/>
              <w:right w:val="single" w:sz="8" w:space="0" w:color="auto"/>
            </w:tcBorders>
            <w:shd w:val="clear" w:color="auto" w:fill="auto"/>
            <w:vAlign w:val="center"/>
            <w:hideMark/>
          </w:tcPr>
          <w:p w14:paraId="2C5EA82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665AB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&amp; September to</w:t>
            </w:r>
          </w:p>
        </w:tc>
        <w:tc>
          <w:tcPr>
            <w:tcW w:w="1817" w:type="dxa"/>
            <w:tcBorders>
              <w:top w:val="nil"/>
              <w:left w:val="nil"/>
              <w:bottom w:val="nil"/>
              <w:right w:val="nil"/>
            </w:tcBorders>
            <w:shd w:val="clear" w:color="auto" w:fill="auto"/>
            <w:vAlign w:val="center"/>
            <w:hideMark/>
          </w:tcPr>
          <w:p w14:paraId="456A49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9BFF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188CA7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553140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F33673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320AB42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[JNCC]</w:t>
            </w:r>
          </w:p>
        </w:tc>
        <w:tc>
          <w:tcPr>
            <w:tcW w:w="1817" w:type="dxa"/>
            <w:tcBorders>
              <w:top w:val="nil"/>
              <w:left w:val="nil"/>
              <w:bottom w:val="single" w:sz="8" w:space="0" w:color="auto"/>
              <w:right w:val="nil"/>
            </w:tcBorders>
            <w:shd w:val="clear" w:color="auto" w:fill="auto"/>
            <w:vAlign w:val="center"/>
            <w:hideMark/>
          </w:tcPr>
          <w:p w14:paraId="5FAEA8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887F4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693D56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CC567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42/21</w:t>
            </w:r>
          </w:p>
        </w:tc>
        <w:tc>
          <w:tcPr>
            <w:tcW w:w="1817" w:type="dxa"/>
            <w:tcBorders>
              <w:top w:val="nil"/>
              <w:left w:val="nil"/>
              <w:bottom w:val="nil"/>
              <w:right w:val="single" w:sz="8" w:space="0" w:color="auto"/>
            </w:tcBorders>
            <w:shd w:val="clear" w:color="auto" w:fill="auto"/>
            <w:vAlign w:val="center"/>
            <w:hideMark/>
          </w:tcPr>
          <w:p w14:paraId="651D798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36CC24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50A626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123D44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BE4518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06EA4F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7FBA60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2C2196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1F95E0A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3D7E11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8A2B2F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1189E2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48773C04" w14:textId="77777777"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146521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1C871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B570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EFA3FA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B851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42/22</w:t>
            </w:r>
          </w:p>
        </w:tc>
        <w:tc>
          <w:tcPr>
            <w:tcW w:w="1817" w:type="dxa"/>
            <w:tcBorders>
              <w:top w:val="nil"/>
              <w:left w:val="nil"/>
              <w:bottom w:val="nil"/>
              <w:right w:val="single" w:sz="8" w:space="0" w:color="auto"/>
            </w:tcBorders>
            <w:shd w:val="clear" w:color="auto" w:fill="auto"/>
            <w:vAlign w:val="center"/>
            <w:hideMark/>
          </w:tcPr>
          <w:p w14:paraId="4E1D3AF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26B8D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031A0F4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9C829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DDD17F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167CD2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635CD2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290AFF7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25F6827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CF714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D57B5C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EDC43D"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5D8E19A5" w14:textId="77777777"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F7AC5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3FF60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2263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13BCDD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E54E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42/23</w:t>
            </w:r>
          </w:p>
        </w:tc>
        <w:tc>
          <w:tcPr>
            <w:tcW w:w="1817" w:type="dxa"/>
            <w:tcBorders>
              <w:top w:val="nil"/>
              <w:left w:val="nil"/>
              <w:bottom w:val="nil"/>
              <w:right w:val="single" w:sz="8" w:space="0" w:color="auto"/>
            </w:tcBorders>
            <w:shd w:val="clear" w:color="auto" w:fill="auto"/>
            <w:vAlign w:val="center"/>
            <w:hideMark/>
          </w:tcPr>
          <w:p w14:paraId="0FFDF8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14:paraId="1D21BF6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May to February [JNCC]</w:t>
            </w:r>
          </w:p>
        </w:tc>
        <w:tc>
          <w:tcPr>
            <w:tcW w:w="1817" w:type="dxa"/>
            <w:tcBorders>
              <w:top w:val="nil"/>
              <w:left w:val="nil"/>
              <w:bottom w:val="nil"/>
              <w:right w:val="nil"/>
            </w:tcBorders>
            <w:shd w:val="clear" w:color="auto" w:fill="auto"/>
            <w:vAlign w:val="center"/>
            <w:hideMark/>
          </w:tcPr>
          <w:p w14:paraId="32B87A2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A32282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BB4432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E54913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D54ACB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4730D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CE153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47C7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E91D6D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8246D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42/24</w:t>
            </w:r>
          </w:p>
        </w:tc>
        <w:tc>
          <w:tcPr>
            <w:tcW w:w="1817" w:type="dxa"/>
            <w:tcBorders>
              <w:top w:val="nil"/>
              <w:left w:val="nil"/>
              <w:bottom w:val="nil"/>
              <w:right w:val="single" w:sz="8" w:space="0" w:color="auto"/>
            </w:tcBorders>
            <w:shd w:val="clear" w:color="auto" w:fill="auto"/>
            <w:vAlign w:val="center"/>
            <w:hideMark/>
          </w:tcPr>
          <w:p w14:paraId="79E4FE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610FBDA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33EAF4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7C012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0D6F004B" w14:textId="77777777"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BECE8DA"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AADC3B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473B33FA"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4545E37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5356BA3" w14:textId="77777777" w:rsidR="007E55CD" w:rsidRDefault="007E55CD" w:rsidP="007E55CD">
            <w:r w:rsidRPr="00D542D3">
              <w:rPr>
                <w:rFonts w:cs="Arial"/>
                <w:sz w:val="16"/>
                <w:szCs w:val="16"/>
                <w:lang w:eastAsia="en-GB"/>
              </w:rPr>
              <w:t>EXCLUDED BLOCK (</w:t>
            </w:r>
            <w:r>
              <w:rPr>
                <w:rFonts w:cs="Arial"/>
                <w:sz w:val="16"/>
                <w:szCs w:val="16"/>
                <w:lang w:eastAsia="en-GB"/>
              </w:rPr>
              <w:t>CCS</w:t>
            </w:r>
            <w:r w:rsidRPr="00D542D3">
              <w:rPr>
                <w:rFonts w:cs="Arial"/>
                <w:sz w:val="16"/>
                <w:szCs w:val="16"/>
                <w:lang w:eastAsia="en-GB"/>
              </w:rPr>
              <w:t xml:space="preserve"> Lease present)</w:t>
            </w:r>
          </w:p>
        </w:tc>
      </w:tr>
      <w:tr w:rsidR="007E55CD" w:rsidRPr="00B67262" w14:paraId="6C0BCE0D" w14:textId="77777777"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6AF9E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42/25</w:t>
            </w:r>
          </w:p>
        </w:tc>
        <w:tc>
          <w:tcPr>
            <w:tcW w:w="1817" w:type="dxa"/>
            <w:tcBorders>
              <w:top w:val="nil"/>
              <w:left w:val="nil"/>
              <w:bottom w:val="nil"/>
              <w:right w:val="single" w:sz="8" w:space="0" w:color="auto"/>
            </w:tcBorders>
            <w:shd w:val="clear" w:color="auto" w:fill="auto"/>
            <w:vAlign w:val="center"/>
            <w:hideMark/>
          </w:tcPr>
          <w:p w14:paraId="01034AFA"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66003C0"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5C7CE006"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3DAB348D" w14:textId="77777777" w:rsidR="007E55CD" w:rsidRDefault="007E55CD" w:rsidP="007E55CD">
            <w:r w:rsidRPr="00D542D3">
              <w:rPr>
                <w:rFonts w:cs="Arial"/>
                <w:sz w:val="16"/>
                <w:szCs w:val="16"/>
                <w:lang w:eastAsia="en-GB"/>
              </w:rPr>
              <w:t>EXCLUDED BLOCK (</w:t>
            </w:r>
            <w:r>
              <w:rPr>
                <w:rFonts w:cs="Arial"/>
                <w:sz w:val="16"/>
                <w:szCs w:val="16"/>
                <w:lang w:eastAsia="en-GB"/>
              </w:rPr>
              <w:t xml:space="preserve">CCS </w:t>
            </w:r>
            <w:r w:rsidRPr="00D542D3">
              <w:rPr>
                <w:rFonts w:cs="Arial"/>
                <w:sz w:val="16"/>
                <w:szCs w:val="16"/>
                <w:lang w:eastAsia="en-GB"/>
              </w:rPr>
              <w:t>Lease present)</w:t>
            </w:r>
          </w:p>
        </w:tc>
      </w:tr>
      <w:tr w:rsidR="00F42A9D" w:rsidRPr="00B67262" w14:paraId="64C3451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ECB7D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3559B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6634D8C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46C4BE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A8334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3B9712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23F57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42/26</w:t>
            </w:r>
          </w:p>
        </w:tc>
        <w:tc>
          <w:tcPr>
            <w:tcW w:w="1817" w:type="dxa"/>
            <w:tcBorders>
              <w:top w:val="nil"/>
              <w:left w:val="nil"/>
              <w:bottom w:val="nil"/>
              <w:right w:val="single" w:sz="8" w:space="0" w:color="auto"/>
            </w:tcBorders>
            <w:shd w:val="clear" w:color="auto" w:fill="auto"/>
            <w:vAlign w:val="center"/>
            <w:hideMark/>
          </w:tcPr>
          <w:p w14:paraId="42FC898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6D351C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2992F1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553323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4BD9BE9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C366F22"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F524B4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31E100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single" w:sz="8" w:space="0" w:color="auto"/>
              <w:right w:val="nil"/>
            </w:tcBorders>
            <w:shd w:val="clear" w:color="auto" w:fill="auto"/>
            <w:vAlign w:val="center"/>
            <w:hideMark/>
          </w:tcPr>
          <w:p w14:paraId="33588E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5F3D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D95180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B71A3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42/27</w:t>
            </w:r>
          </w:p>
        </w:tc>
        <w:tc>
          <w:tcPr>
            <w:tcW w:w="1817" w:type="dxa"/>
            <w:tcBorders>
              <w:top w:val="nil"/>
              <w:left w:val="nil"/>
              <w:bottom w:val="nil"/>
              <w:right w:val="single" w:sz="8" w:space="0" w:color="auto"/>
            </w:tcBorders>
            <w:shd w:val="clear" w:color="auto" w:fill="auto"/>
            <w:vAlign w:val="center"/>
            <w:hideMark/>
          </w:tcPr>
          <w:p w14:paraId="518A62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4503DE8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June to February [JNCC]</w:t>
            </w:r>
          </w:p>
        </w:tc>
        <w:tc>
          <w:tcPr>
            <w:tcW w:w="1817" w:type="dxa"/>
            <w:tcBorders>
              <w:top w:val="nil"/>
              <w:left w:val="nil"/>
              <w:bottom w:val="nil"/>
              <w:right w:val="nil"/>
            </w:tcBorders>
            <w:shd w:val="clear" w:color="auto" w:fill="auto"/>
            <w:vAlign w:val="center"/>
            <w:hideMark/>
          </w:tcPr>
          <w:p w14:paraId="407C7C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2AE8E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B2A227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BC897E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9780F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4DFC220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CB2232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FBB3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306BCC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78DE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42/28</w:t>
            </w:r>
          </w:p>
        </w:tc>
        <w:tc>
          <w:tcPr>
            <w:tcW w:w="1817" w:type="dxa"/>
            <w:tcBorders>
              <w:top w:val="nil"/>
              <w:left w:val="nil"/>
              <w:bottom w:val="nil"/>
              <w:right w:val="single" w:sz="8" w:space="0" w:color="auto"/>
            </w:tcBorders>
            <w:shd w:val="clear" w:color="auto" w:fill="auto"/>
            <w:vAlign w:val="center"/>
            <w:hideMark/>
          </w:tcPr>
          <w:p w14:paraId="59FA32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6E7B9A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[JNCC]August-October (CEFAS)</w:t>
            </w:r>
          </w:p>
        </w:tc>
        <w:tc>
          <w:tcPr>
            <w:tcW w:w="1817" w:type="dxa"/>
            <w:tcBorders>
              <w:top w:val="nil"/>
              <w:left w:val="nil"/>
              <w:bottom w:val="nil"/>
              <w:right w:val="nil"/>
            </w:tcBorders>
            <w:shd w:val="clear" w:color="auto" w:fill="auto"/>
            <w:vAlign w:val="center"/>
            <w:hideMark/>
          </w:tcPr>
          <w:p w14:paraId="16D835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F8C438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2952EA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484DD2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82530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35C591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75B9B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56876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479F50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2B3A9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42/29</w:t>
            </w:r>
          </w:p>
        </w:tc>
        <w:tc>
          <w:tcPr>
            <w:tcW w:w="1817" w:type="dxa"/>
            <w:tcBorders>
              <w:top w:val="nil"/>
              <w:left w:val="nil"/>
              <w:bottom w:val="nil"/>
              <w:right w:val="single" w:sz="8" w:space="0" w:color="auto"/>
            </w:tcBorders>
            <w:shd w:val="clear" w:color="auto" w:fill="auto"/>
            <w:vAlign w:val="center"/>
            <w:hideMark/>
          </w:tcPr>
          <w:p w14:paraId="6572C9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7FAC2B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0AFE535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9D03B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0E6511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B9C74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320239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330389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29C8F9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1A456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CD8F57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C0FD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42/30</w:t>
            </w:r>
          </w:p>
        </w:tc>
        <w:tc>
          <w:tcPr>
            <w:tcW w:w="1817" w:type="dxa"/>
            <w:tcBorders>
              <w:top w:val="nil"/>
              <w:left w:val="nil"/>
              <w:bottom w:val="nil"/>
              <w:right w:val="single" w:sz="8" w:space="0" w:color="auto"/>
            </w:tcBorders>
            <w:shd w:val="clear" w:color="auto" w:fill="auto"/>
            <w:vAlign w:val="center"/>
            <w:hideMark/>
          </w:tcPr>
          <w:p w14:paraId="5CCFA88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5818A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75B6BE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A5E1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5789F5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A4DFB98"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CB9F1D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48006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E91885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284F5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F57329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8675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5E1DC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9A86B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nil"/>
              <w:right w:val="nil"/>
            </w:tcBorders>
            <w:shd w:val="clear" w:color="auto" w:fill="auto"/>
            <w:vAlign w:val="center"/>
            <w:hideMark/>
          </w:tcPr>
          <w:p w14:paraId="3D2287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BC355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71ABBFD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F3D42A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C3281C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8AA180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06858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19DFC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6870F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ECA6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w:t>
            </w:r>
          </w:p>
        </w:tc>
        <w:tc>
          <w:tcPr>
            <w:tcW w:w="1817" w:type="dxa"/>
            <w:tcBorders>
              <w:top w:val="nil"/>
              <w:left w:val="nil"/>
              <w:bottom w:val="single" w:sz="8" w:space="0" w:color="auto"/>
              <w:right w:val="single" w:sz="8" w:space="0" w:color="auto"/>
            </w:tcBorders>
            <w:shd w:val="clear" w:color="auto" w:fill="auto"/>
            <w:vAlign w:val="center"/>
            <w:hideMark/>
          </w:tcPr>
          <w:p w14:paraId="65B6AA8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B8E3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single" w:sz="8" w:space="0" w:color="auto"/>
              <w:right w:val="nil"/>
            </w:tcBorders>
            <w:shd w:val="clear" w:color="auto" w:fill="auto"/>
            <w:vAlign w:val="center"/>
            <w:hideMark/>
          </w:tcPr>
          <w:p w14:paraId="6EECF8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0D8A8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531EA28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59CC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43/3</w:t>
            </w:r>
          </w:p>
        </w:tc>
        <w:tc>
          <w:tcPr>
            <w:tcW w:w="1817" w:type="dxa"/>
            <w:tcBorders>
              <w:top w:val="nil"/>
              <w:left w:val="nil"/>
              <w:bottom w:val="single" w:sz="8" w:space="0" w:color="auto"/>
              <w:right w:val="single" w:sz="8" w:space="0" w:color="auto"/>
            </w:tcBorders>
            <w:shd w:val="clear" w:color="auto" w:fill="auto"/>
            <w:vAlign w:val="center"/>
            <w:hideMark/>
          </w:tcPr>
          <w:p w14:paraId="1E0175F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917FD7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single" w:sz="8" w:space="0" w:color="auto"/>
              <w:right w:val="nil"/>
            </w:tcBorders>
            <w:shd w:val="clear" w:color="auto" w:fill="auto"/>
            <w:vAlign w:val="center"/>
            <w:hideMark/>
          </w:tcPr>
          <w:p w14:paraId="6864A6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850E9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EEB91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4D9F9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43/4</w:t>
            </w:r>
          </w:p>
        </w:tc>
        <w:tc>
          <w:tcPr>
            <w:tcW w:w="1817" w:type="dxa"/>
            <w:tcBorders>
              <w:top w:val="nil"/>
              <w:left w:val="nil"/>
              <w:bottom w:val="single" w:sz="8" w:space="0" w:color="auto"/>
              <w:right w:val="single" w:sz="8" w:space="0" w:color="auto"/>
            </w:tcBorders>
            <w:shd w:val="clear" w:color="auto" w:fill="auto"/>
            <w:vAlign w:val="center"/>
            <w:hideMark/>
          </w:tcPr>
          <w:p w14:paraId="11F0EE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FE55F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and September to November [JNCC]</w:t>
            </w:r>
          </w:p>
        </w:tc>
        <w:tc>
          <w:tcPr>
            <w:tcW w:w="1817" w:type="dxa"/>
            <w:tcBorders>
              <w:top w:val="nil"/>
              <w:left w:val="nil"/>
              <w:bottom w:val="single" w:sz="8" w:space="0" w:color="auto"/>
              <w:right w:val="nil"/>
            </w:tcBorders>
            <w:shd w:val="clear" w:color="auto" w:fill="auto"/>
            <w:vAlign w:val="center"/>
            <w:hideMark/>
          </w:tcPr>
          <w:p w14:paraId="5235FF7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972E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AFC6E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2ED8E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43/5</w:t>
            </w:r>
          </w:p>
        </w:tc>
        <w:tc>
          <w:tcPr>
            <w:tcW w:w="1817" w:type="dxa"/>
            <w:tcBorders>
              <w:top w:val="nil"/>
              <w:left w:val="nil"/>
              <w:bottom w:val="single" w:sz="8" w:space="0" w:color="auto"/>
              <w:right w:val="single" w:sz="8" w:space="0" w:color="auto"/>
            </w:tcBorders>
            <w:shd w:val="clear" w:color="auto" w:fill="auto"/>
            <w:vAlign w:val="center"/>
            <w:hideMark/>
          </w:tcPr>
          <w:p w14:paraId="2643DB4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440FA7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&amp; September to November [JNCC]</w:t>
            </w:r>
          </w:p>
        </w:tc>
        <w:tc>
          <w:tcPr>
            <w:tcW w:w="1817" w:type="dxa"/>
            <w:tcBorders>
              <w:top w:val="nil"/>
              <w:left w:val="nil"/>
              <w:bottom w:val="single" w:sz="8" w:space="0" w:color="auto"/>
              <w:right w:val="nil"/>
            </w:tcBorders>
            <w:shd w:val="clear" w:color="auto" w:fill="auto"/>
            <w:vAlign w:val="center"/>
            <w:hideMark/>
          </w:tcPr>
          <w:p w14:paraId="1BD51A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54F30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9F6550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20A2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EC28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5BC84E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14:paraId="2E712E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7169F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A8EEE9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A28C53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922700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93073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2DE9A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DF1E0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0E9D4A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8641C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9603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2D0F71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nil"/>
              <w:right w:val="nil"/>
            </w:tcBorders>
            <w:shd w:val="clear" w:color="auto" w:fill="auto"/>
            <w:vAlign w:val="center"/>
            <w:hideMark/>
          </w:tcPr>
          <w:p w14:paraId="447B647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CCA88A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7A67A3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8EC30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0DDF47D"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DF911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371CE2B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32BDC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826B5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AA84E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43/8</w:t>
            </w:r>
          </w:p>
        </w:tc>
        <w:tc>
          <w:tcPr>
            <w:tcW w:w="1817" w:type="dxa"/>
            <w:tcBorders>
              <w:top w:val="nil"/>
              <w:left w:val="nil"/>
              <w:bottom w:val="single" w:sz="8" w:space="0" w:color="auto"/>
              <w:right w:val="single" w:sz="8" w:space="0" w:color="auto"/>
            </w:tcBorders>
            <w:shd w:val="clear" w:color="auto" w:fill="auto"/>
            <w:vAlign w:val="center"/>
            <w:hideMark/>
          </w:tcPr>
          <w:p w14:paraId="10B9DA0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4EF04C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[JNCC]August-October (CEFAS)</w:t>
            </w:r>
          </w:p>
        </w:tc>
        <w:tc>
          <w:tcPr>
            <w:tcW w:w="1817" w:type="dxa"/>
            <w:tcBorders>
              <w:top w:val="nil"/>
              <w:left w:val="nil"/>
              <w:bottom w:val="single" w:sz="8" w:space="0" w:color="auto"/>
              <w:right w:val="nil"/>
            </w:tcBorders>
            <w:shd w:val="clear" w:color="auto" w:fill="auto"/>
            <w:vAlign w:val="center"/>
            <w:hideMark/>
          </w:tcPr>
          <w:p w14:paraId="2097414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AF10D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A6C4C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03E5E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43/9</w:t>
            </w:r>
          </w:p>
        </w:tc>
        <w:tc>
          <w:tcPr>
            <w:tcW w:w="1817" w:type="dxa"/>
            <w:tcBorders>
              <w:top w:val="nil"/>
              <w:left w:val="nil"/>
              <w:bottom w:val="single" w:sz="8" w:space="0" w:color="auto"/>
              <w:right w:val="single" w:sz="8" w:space="0" w:color="auto"/>
            </w:tcBorders>
            <w:shd w:val="clear" w:color="auto" w:fill="auto"/>
            <w:vAlign w:val="center"/>
            <w:hideMark/>
          </w:tcPr>
          <w:p w14:paraId="4097118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E89312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&amp; September to October [JNCC]</w:t>
            </w:r>
          </w:p>
        </w:tc>
        <w:tc>
          <w:tcPr>
            <w:tcW w:w="1817" w:type="dxa"/>
            <w:tcBorders>
              <w:top w:val="nil"/>
              <w:left w:val="nil"/>
              <w:bottom w:val="single" w:sz="8" w:space="0" w:color="auto"/>
              <w:right w:val="nil"/>
            </w:tcBorders>
            <w:shd w:val="clear" w:color="auto" w:fill="auto"/>
            <w:vAlign w:val="center"/>
            <w:hideMark/>
          </w:tcPr>
          <w:p w14:paraId="702E8FD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50DE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49877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BB892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43/10</w:t>
            </w:r>
          </w:p>
        </w:tc>
        <w:tc>
          <w:tcPr>
            <w:tcW w:w="1817" w:type="dxa"/>
            <w:tcBorders>
              <w:top w:val="nil"/>
              <w:left w:val="nil"/>
              <w:bottom w:val="single" w:sz="8" w:space="0" w:color="auto"/>
              <w:right w:val="single" w:sz="8" w:space="0" w:color="auto"/>
            </w:tcBorders>
            <w:shd w:val="clear" w:color="auto" w:fill="auto"/>
            <w:vAlign w:val="center"/>
            <w:hideMark/>
          </w:tcPr>
          <w:p w14:paraId="308A259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ED0EC1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&amp; September to December [JNCC]</w:t>
            </w:r>
          </w:p>
        </w:tc>
        <w:tc>
          <w:tcPr>
            <w:tcW w:w="1817" w:type="dxa"/>
            <w:tcBorders>
              <w:top w:val="nil"/>
              <w:left w:val="nil"/>
              <w:bottom w:val="single" w:sz="8" w:space="0" w:color="auto"/>
              <w:right w:val="nil"/>
            </w:tcBorders>
            <w:shd w:val="clear" w:color="auto" w:fill="auto"/>
            <w:vAlign w:val="center"/>
            <w:hideMark/>
          </w:tcPr>
          <w:p w14:paraId="6FFD3C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0E17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4EF480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234D9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65034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73ACD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nil"/>
              <w:right w:val="nil"/>
            </w:tcBorders>
            <w:shd w:val="clear" w:color="auto" w:fill="auto"/>
            <w:vAlign w:val="center"/>
            <w:hideMark/>
          </w:tcPr>
          <w:p w14:paraId="35EC54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664D2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8A6DC9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AAA898A"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B6B1C9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733D1A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9FF9C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10E1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561E0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46A3E0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DAD8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08B6626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nil"/>
              <w:right w:val="nil"/>
            </w:tcBorders>
            <w:shd w:val="clear" w:color="auto" w:fill="auto"/>
            <w:vAlign w:val="center"/>
            <w:hideMark/>
          </w:tcPr>
          <w:p w14:paraId="57E9B3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A49E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2202AE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6FDEB8B"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641DD01"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7C8615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1D4AB7E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7E9B7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1142427" w14:textId="77777777"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1AE2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82120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1FA201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January to April and September to October [JNCC]</w:t>
            </w:r>
          </w:p>
        </w:tc>
        <w:tc>
          <w:tcPr>
            <w:tcW w:w="1817" w:type="dxa"/>
            <w:tcBorders>
              <w:top w:val="nil"/>
              <w:left w:val="nil"/>
              <w:bottom w:val="nil"/>
              <w:right w:val="nil"/>
            </w:tcBorders>
            <w:shd w:val="clear" w:color="auto" w:fill="auto"/>
            <w:vAlign w:val="center"/>
            <w:hideMark/>
          </w:tcPr>
          <w:p w14:paraId="13ACBBE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4B1B9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F6F26F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CBBA12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521CC0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0C9CFC3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D8585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6DDA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495EFB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636925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43/14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981D4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64A8A75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nil"/>
              <w:right w:val="nil"/>
            </w:tcBorders>
            <w:shd w:val="clear" w:color="auto" w:fill="auto"/>
            <w:vAlign w:val="center"/>
            <w:hideMark/>
          </w:tcPr>
          <w:p w14:paraId="3529111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3829B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13C098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19757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6BBAB4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8A7596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271C9EC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0314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2B801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468F7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43/15</w:t>
            </w:r>
          </w:p>
        </w:tc>
        <w:tc>
          <w:tcPr>
            <w:tcW w:w="1817" w:type="dxa"/>
            <w:tcBorders>
              <w:top w:val="nil"/>
              <w:left w:val="nil"/>
              <w:bottom w:val="single" w:sz="8" w:space="0" w:color="auto"/>
              <w:right w:val="single" w:sz="8" w:space="0" w:color="auto"/>
            </w:tcBorders>
            <w:shd w:val="clear" w:color="auto" w:fill="auto"/>
            <w:vAlign w:val="center"/>
            <w:hideMark/>
          </w:tcPr>
          <w:p w14:paraId="48FA484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4B4B9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single" w:sz="8" w:space="0" w:color="auto"/>
              <w:right w:val="nil"/>
            </w:tcBorders>
            <w:shd w:val="clear" w:color="auto" w:fill="auto"/>
            <w:vAlign w:val="center"/>
            <w:hideMark/>
          </w:tcPr>
          <w:p w14:paraId="642F8D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67230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0586A4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8181DC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43/16</w:t>
            </w:r>
          </w:p>
        </w:tc>
        <w:tc>
          <w:tcPr>
            <w:tcW w:w="1817" w:type="dxa"/>
            <w:tcBorders>
              <w:top w:val="nil"/>
              <w:left w:val="nil"/>
              <w:bottom w:val="nil"/>
              <w:right w:val="single" w:sz="8" w:space="0" w:color="auto"/>
            </w:tcBorders>
            <w:shd w:val="clear" w:color="auto" w:fill="auto"/>
            <w:vAlign w:val="center"/>
            <w:hideMark/>
          </w:tcPr>
          <w:p w14:paraId="003A42F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627E40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September to October [JNCC]</w:t>
            </w:r>
          </w:p>
        </w:tc>
        <w:tc>
          <w:tcPr>
            <w:tcW w:w="1817" w:type="dxa"/>
            <w:tcBorders>
              <w:top w:val="nil"/>
              <w:left w:val="nil"/>
              <w:bottom w:val="nil"/>
              <w:right w:val="nil"/>
            </w:tcBorders>
            <w:shd w:val="clear" w:color="auto" w:fill="auto"/>
            <w:vAlign w:val="center"/>
            <w:hideMark/>
          </w:tcPr>
          <w:p w14:paraId="5362F83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6DA50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69F8F1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AF21D2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555489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3CDD5F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A9739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8BA7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21952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425BE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43/17</w:t>
            </w:r>
          </w:p>
        </w:tc>
        <w:tc>
          <w:tcPr>
            <w:tcW w:w="1817" w:type="dxa"/>
            <w:tcBorders>
              <w:top w:val="nil"/>
              <w:left w:val="nil"/>
              <w:bottom w:val="single" w:sz="8" w:space="0" w:color="auto"/>
              <w:right w:val="single" w:sz="8" w:space="0" w:color="auto"/>
            </w:tcBorders>
            <w:shd w:val="clear" w:color="auto" w:fill="auto"/>
            <w:vAlign w:val="center"/>
            <w:hideMark/>
          </w:tcPr>
          <w:p w14:paraId="16CD476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C38E5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September to October [JNCC]</w:t>
            </w:r>
          </w:p>
        </w:tc>
        <w:tc>
          <w:tcPr>
            <w:tcW w:w="1817" w:type="dxa"/>
            <w:tcBorders>
              <w:top w:val="nil"/>
              <w:left w:val="nil"/>
              <w:bottom w:val="single" w:sz="8" w:space="0" w:color="auto"/>
              <w:right w:val="nil"/>
            </w:tcBorders>
            <w:shd w:val="clear" w:color="auto" w:fill="auto"/>
            <w:vAlign w:val="center"/>
            <w:hideMark/>
          </w:tcPr>
          <w:p w14:paraId="0DCF0A1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C2E6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0D3C77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891F1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43/18</w:t>
            </w:r>
          </w:p>
        </w:tc>
        <w:tc>
          <w:tcPr>
            <w:tcW w:w="1817" w:type="dxa"/>
            <w:tcBorders>
              <w:top w:val="nil"/>
              <w:left w:val="nil"/>
              <w:bottom w:val="single" w:sz="8" w:space="0" w:color="auto"/>
              <w:right w:val="single" w:sz="8" w:space="0" w:color="auto"/>
            </w:tcBorders>
            <w:shd w:val="clear" w:color="auto" w:fill="auto"/>
            <w:vAlign w:val="center"/>
            <w:hideMark/>
          </w:tcPr>
          <w:p w14:paraId="47799E4D"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FBAD9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September to October [JNCC]</w:t>
            </w:r>
          </w:p>
        </w:tc>
        <w:tc>
          <w:tcPr>
            <w:tcW w:w="1817" w:type="dxa"/>
            <w:tcBorders>
              <w:top w:val="nil"/>
              <w:left w:val="nil"/>
              <w:bottom w:val="single" w:sz="8" w:space="0" w:color="auto"/>
              <w:right w:val="nil"/>
            </w:tcBorders>
            <w:shd w:val="clear" w:color="auto" w:fill="auto"/>
            <w:vAlign w:val="center"/>
            <w:hideMark/>
          </w:tcPr>
          <w:p w14:paraId="5E3B86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B4D8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A3FE78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9744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43/19</w:t>
            </w:r>
          </w:p>
        </w:tc>
        <w:tc>
          <w:tcPr>
            <w:tcW w:w="1817" w:type="dxa"/>
            <w:tcBorders>
              <w:top w:val="nil"/>
              <w:left w:val="nil"/>
              <w:bottom w:val="single" w:sz="8" w:space="0" w:color="auto"/>
              <w:right w:val="single" w:sz="8" w:space="0" w:color="auto"/>
            </w:tcBorders>
            <w:shd w:val="clear" w:color="auto" w:fill="auto"/>
            <w:vAlign w:val="center"/>
            <w:hideMark/>
          </w:tcPr>
          <w:p w14:paraId="1126AF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14341E2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and September to October [JNCC]</w:t>
            </w:r>
          </w:p>
        </w:tc>
        <w:tc>
          <w:tcPr>
            <w:tcW w:w="1817" w:type="dxa"/>
            <w:tcBorders>
              <w:top w:val="nil"/>
              <w:left w:val="nil"/>
              <w:bottom w:val="single" w:sz="8" w:space="0" w:color="auto"/>
              <w:right w:val="nil"/>
            </w:tcBorders>
            <w:shd w:val="clear" w:color="auto" w:fill="auto"/>
            <w:vAlign w:val="center"/>
            <w:hideMark/>
          </w:tcPr>
          <w:p w14:paraId="2E75723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AC97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9D505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A2DD7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43/20</w:t>
            </w:r>
          </w:p>
        </w:tc>
        <w:tc>
          <w:tcPr>
            <w:tcW w:w="1817" w:type="dxa"/>
            <w:tcBorders>
              <w:top w:val="nil"/>
              <w:left w:val="nil"/>
              <w:bottom w:val="single" w:sz="8" w:space="0" w:color="auto"/>
              <w:right w:val="single" w:sz="8" w:space="0" w:color="auto"/>
            </w:tcBorders>
            <w:shd w:val="clear" w:color="auto" w:fill="auto"/>
            <w:vAlign w:val="center"/>
            <w:hideMark/>
          </w:tcPr>
          <w:p w14:paraId="0316345C"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5E36E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April [JNCC]</w:t>
            </w:r>
          </w:p>
        </w:tc>
        <w:tc>
          <w:tcPr>
            <w:tcW w:w="1817" w:type="dxa"/>
            <w:tcBorders>
              <w:top w:val="nil"/>
              <w:left w:val="nil"/>
              <w:bottom w:val="single" w:sz="8" w:space="0" w:color="auto"/>
              <w:right w:val="nil"/>
            </w:tcBorders>
            <w:shd w:val="clear" w:color="auto" w:fill="auto"/>
            <w:vAlign w:val="center"/>
            <w:hideMark/>
          </w:tcPr>
          <w:p w14:paraId="01003E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5AF7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8AF63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40217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43/21</w:t>
            </w:r>
          </w:p>
        </w:tc>
        <w:tc>
          <w:tcPr>
            <w:tcW w:w="1817" w:type="dxa"/>
            <w:tcBorders>
              <w:top w:val="nil"/>
              <w:left w:val="nil"/>
              <w:bottom w:val="single" w:sz="8" w:space="0" w:color="auto"/>
              <w:right w:val="single" w:sz="8" w:space="0" w:color="auto"/>
            </w:tcBorders>
            <w:shd w:val="clear" w:color="auto" w:fill="auto"/>
            <w:vAlign w:val="center"/>
            <w:hideMark/>
          </w:tcPr>
          <w:p w14:paraId="6350F2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3790E7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14:paraId="462BB38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924D62" w14:textId="77777777" w:rsidR="00F42A9D" w:rsidRPr="00B67262" w:rsidRDefault="007E55CD" w:rsidP="00937AC3">
            <w:pPr>
              <w:overflowPunct/>
              <w:autoSpaceDE/>
              <w:autoSpaceDN/>
              <w:adjustRightInd/>
              <w:spacing w:before="0"/>
              <w:jc w:val="center"/>
              <w:textAlignment w:val="auto"/>
              <w:rPr>
                <w:rFonts w:cs="Arial"/>
                <w:sz w:val="16"/>
                <w:szCs w:val="16"/>
                <w:lang w:eastAsia="en-GB"/>
              </w:rPr>
            </w:pPr>
            <w:r w:rsidRPr="00D542D3">
              <w:rPr>
                <w:rFonts w:cs="Arial"/>
                <w:sz w:val="16"/>
                <w:szCs w:val="16"/>
                <w:lang w:eastAsia="en-GB"/>
              </w:rPr>
              <w:t>EXCLUDED BLOCK (</w:t>
            </w:r>
            <w:r>
              <w:rPr>
                <w:rFonts w:cs="Arial"/>
                <w:sz w:val="16"/>
                <w:szCs w:val="16"/>
                <w:lang w:eastAsia="en-GB"/>
              </w:rPr>
              <w:t xml:space="preserve">CCS </w:t>
            </w:r>
            <w:r w:rsidRPr="00D542D3">
              <w:rPr>
                <w:rFonts w:cs="Arial"/>
                <w:sz w:val="16"/>
                <w:szCs w:val="16"/>
                <w:lang w:eastAsia="en-GB"/>
              </w:rPr>
              <w:t>Lease present)</w:t>
            </w:r>
            <w:r w:rsidRPr="00B67262">
              <w:rPr>
                <w:rFonts w:cs="Arial"/>
                <w:sz w:val="16"/>
                <w:szCs w:val="16"/>
                <w:lang w:eastAsia="en-GB"/>
              </w:rPr>
              <w:t> </w:t>
            </w:r>
            <w:r w:rsidR="00F42A9D" w:rsidRPr="00B67262">
              <w:rPr>
                <w:rFonts w:cs="Arial"/>
                <w:sz w:val="16"/>
                <w:szCs w:val="16"/>
                <w:lang w:eastAsia="en-GB"/>
              </w:rPr>
              <w:t> </w:t>
            </w:r>
          </w:p>
        </w:tc>
      </w:tr>
      <w:tr w:rsidR="00F42A9D" w:rsidRPr="00B67262" w14:paraId="12DA94E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7D50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43/22</w:t>
            </w:r>
          </w:p>
        </w:tc>
        <w:tc>
          <w:tcPr>
            <w:tcW w:w="1817" w:type="dxa"/>
            <w:tcBorders>
              <w:top w:val="nil"/>
              <w:left w:val="nil"/>
              <w:bottom w:val="single" w:sz="8" w:space="0" w:color="auto"/>
              <w:right w:val="single" w:sz="8" w:space="0" w:color="auto"/>
            </w:tcBorders>
            <w:shd w:val="clear" w:color="auto" w:fill="auto"/>
            <w:vAlign w:val="center"/>
            <w:hideMark/>
          </w:tcPr>
          <w:p w14:paraId="418BE831"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F576B4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14:paraId="47BA731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DDB7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E8A08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8E12B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43/23</w:t>
            </w:r>
          </w:p>
        </w:tc>
        <w:tc>
          <w:tcPr>
            <w:tcW w:w="1817" w:type="dxa"/>
            <w:tcBorders>
              <w:top w:val="nil"/>
              <w:left w:val="nil"/>
              <w:bottom w:val="single" w:sz="8" w:space="0" w:color="auto"/>
              <w:right w:val="single" w:sz="8" w:space="0" w:color="auto"/>
            </w:tcBorders>
            <w:shd w:val="clear" w:color="auto" w:fill="auto"/>
            <w:vAlign w:val="center"/>
            <w:hideMark/>
          </w:tcPr>
          <w:p w14:paraId="7371D3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0D70B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14:paraId="04E512B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0B2B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55C29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6AD4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43/24</w:t>
            </w:r>
          </w:p>
        </w:tc>
        <w:tc>
          <w:tcPr>
            <w:tcW w:w="1817" w:type="dxa"/>
            <w:tcBorders>
              <w:top w:val="nil"/>
              <w:left w:val="nil"/>
              <w:bottom w:val="single" w:sz="8" w:space="0" w:color="auto"/>
              <w:right w:val="single" w:sz="8" w:space="0" w:color="auto"/>
            </w:tcBorders>
            <w:shd w:val="clear" w:color="auto" w:fill="auto"/>
            <w:vAlign w:val="center"/>
            <w:hideMark/>
          </w:tcPr>
          <w:p w14:paraId="2D547EB6"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D8DDD1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February [JNCC]</w:t>
            </w:r>
          </w:p>
        </w:tc>
        <w:tc>
          <w:tcPr>
            <w:tcW w:w="1817" w:type="dxa"/>
            <w:tcBorders>
              <w:top w:val="nil"/>
              <w:left w:val="nil"/>
              <w:bottom w:val="single" w:sz="8" w:space="0" w:color="auto"/>
              <w:right w:val="nil"/>
            </w:tcBorders>
            <w:shd w:val="clear" w:color="auto" w:fill="auto"/>
            <w:vAlign w:val="center"/>
            <w:hideMark/>
          </w:tcPr>
          <w:p w14:paraId="666888E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5A2C2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p>
        </w:tc>
      </w:tr>
      <w:tr w:rsidR="00F42A9D" w:rsidRPr="00B67262" w14:paraId="3BE7D5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AF592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43/25</w:t>
            </w:r>
          </w:p>
        </w:tc>
        <w:tc>
          <w:tcPr>
            <w:tcW w:w="1817" w:type="dxa"/>
            <w:tcBorders>
              <w:top w:val="nil"/>
              <w:left w:val="nil"/>
              <w:bottom w:val="single" w:sz="8" w:space="0" w:color="auto"/>
              <w:right w:val="single" w:sz="8" w:space="0" w:color="auto"/>
            </w:tcBorders>
            <w:shd w:val="clear" w:color="auto" w:fill="auto"/>
            <w:vAlign w:val="center"/>
            <w:hideMark/>
          </w:tcPr>
          <w:p w14:paraId="10FCED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23DFAF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May [JNCC]</w:t>
            </w:r>
          </w:p>
        </w:tc>
        <w:tc>
          <w:tcPr>
            <w:tcW w:w="1817" w:type="dxa"/>
            <w:tcBorders>
              <w:top w:val="nil"/>
              <w:left w:val="nil"/>
              <w:bottom w:val="single" w:sz="8" w:space="0" w:color="auto"/>
              <w:right w:val="nil"/>
            </w:tcBorders>
            <w:shd w:val="clear" w:color="auto" w:fill="auto"/>
            <w:vAlign w:val="center"/>
            <w:hideMark/>
          </w:tcPr>
          <w:p w14:paraId="2ED0F09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AA2F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ED344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EB24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43/26</w:t>
            </w:r>
          </w:p>
        </w:tc>
        <w:tc>
          <w:tcPr>
            <w:tcW w:w="1817" w:type="dxa"/>
            <w:tcBorders>
              <w:top w:val="nil"/>
              <w:left w:val="nil"/>
              <w:bottom w:val="single" w:sz="8" w:space="0" w:color="auto"/>
              <w:right w:val="single" w:sz="8" w:space="0" w:color="auto"/>
            </w:tcBorders>
            <w:shd w:val="clear" w:color="auto" w:fill="auto"/>
            <w:vAlign w:val="center"/>
            <w:hideMark/>
          </w:tcPr>
          <w:p w14:paraId="22E7F353"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376E86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14:paraId="263083C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3CD56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EC08E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FAC7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43/27</w:t>
            </w:r>
          </w:p>
        </w:tc>
        <w:tc>
          <w:tcPr>
            <w:tcW w:w="1817" w:type="dxa"/>
            <w:tcBorders>
              <w:top w:val="nil"/>
              <w:left w:val="nil"/>
              <w:bottom w:val="single" w:sz="8" w:space="0" w:color="auto"/>
              <w:right w:val="single" w:sz="8" w:space="0" w:color="auto"/>
            </w:tcBorders>
            <w:shd w:val="clear" w:color="auto" w:fill="auto"/>
            <w:vAlign w:val="center"/>
            <w:hideMark/>
          </w:tcPr>
          <w:p w14:paraId="64B6A72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E36DB9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14:paraId="2993A6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70B44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92D85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26251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43/28</w:t>
            </w:r>
          </w:p>
        </w:tc>
        <w:tc>
          <w:tcPr>
            <w:tcW w:w="1817" w:type="dxa"/>
            <w:tcBorders>
              <w:top w:val="nil"/>
              <w:left w:val="nil"/>
              <w:bottom w:val="single" w:sz="8" w:space="0" w:color="auto"/>
              <w:right w:val="single" w:sz="8" w:space="0" w:color="auto"/>
            </w:tcBorders>
            <w:shd w:val="clear" w:color="auto" w:fill="auto"/>
            <w:vAlign w:val="center"/>
            <w:hideMark/>
          </w:tcPr>
          <w:p w14:paraId="3E692C6F"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3DA72B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single" w:sz="8" w:space="0" w:color="auto"/>
              <w:right w:val="nil"/>
            </w:tcBorders>
            <w:shd w:val="clear" w:color="auto" w:fill="auto"/>
            <w:vAlign w:val="center"/>
            <w:hideMark/>
          </w:tcPr>
          <w:p w14:paraId="4E6EDE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55B5D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0C4A2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6BE50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43/29</w:t>
            </w:r>
          </w:p>
        </w:tc>
        <w:tc>
          <w:tcPr>
            <w:tcW w:w="1817" w:type="dxa"/>
            <w:tcBorders>
              <w:top w:val="nil"/>
              <w:left w:val="nil"/>
              <w:bottom w:val="single" w:sz="8" w:space="0" w:color="auto"/>
              <w:right w:val="single" w:sz="8" w:space="0" w:color="auto"/>
            </w:tcBorders>
            <w:shd w:val="clear" w:color="auto" w:fill="auto"/>
            <w:vAlign w:val="center"/>
            <w:hideMark/>
          </w:tcPr>
          <w:p w14:paraId="703EF7B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AB2191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February [JNCC]</w:t>
            </w:r>
          </w:p>
        </w:tc>
        <w:tc>
          <w:tcPr>
            <w:tcW w:w="1817" w:type="dxa"/>
            <w:tcBorders>
              <w:top w:val="nil"/>
              <w:left w:val="nil"/>
              <w:bottom w:val="single" w:sz="8" w:space="0" w:color="auto"/>
              <w:right w:val="nil"/>
            </w:tcBorders>
            <w:shd w:val="clear" w:color="auto" w:fill="auto"/>
            <w:vAlign w:val="center"/>
            <w:hideMark/>
          </w:tcPr>
          <w:p w14:paraId="5D78AF7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F03F9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56A1F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9A10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43/30</w:t>
            </w:r>
          </w:p>
        </w:tc>
        <w:tc>
          <w:tcPr>
            <w:tcW w:w="1817" w:type="dxa"/>
            <w:tcBorders>
              <w:top w:val="nil"/>
              <w:left w:val="nil"/>
              <w:bottom w:val="single" w:sz="8" w:space="0" w:color="auto"/>
              <w:right w:val="single" w:sz="8" w:space="0" w:color="auto"/>
            </w:tcBorders>
            <w:shd w:val="clear" w:color="auto" w:fill="auto"/>
            <w:vAlign w:val="center"/>
            <w:hideMark/>
          </w:tcPr>
          <w:p w14:paraId="4B7F1F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6DA24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June [JNCC]</w:t>
            </w:r>
          </w:p>
        </w:tc>
        <w:tc>
          <w:tcPr>
            <w:tcW w:w="1817" w:type="dxa"/>
            <w:tcBorders>
              <w:top w:val="nil"/>
              <w:left w:val="nil"/>
              <w:bottom w:val="single" w:sz="8" w:space="0" w:color="auto"/>
              <w:right w:val="nil"/>
            </w:tcBorders>
            <w:shd w:val="clear" w:color="auto" w:fill="auto"/>
            <w:vAlign w:val="center"/>
            <w:hideMark/>
          </w:tcPr>
          <w:p w14:paraId="59A807F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462E4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B9EB3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40A29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w:t>
            </w:r>
          </w:p>
        </w:tc>
        <w:tc>
          <w:tcPr>
            <w:tcW w:w="1817" w:type="dxa"/>
            <w:tcBorders>
              <w:top w:val="nil"/>
              <w:left w:val="nil"/>
              <w:bottom w:val="single" w:sz="8" w:space="0" w:color="auto"/>
              <w:right w:val="single" w:sz="8" w:space="0" w:color="auto"/>
            </w:tcBorders>
            <w:shd w:val="clear" w:color="auto" w:fill="auto"/>
            <w:vAlign w:val="center"/>
            <w:hideMark/>
          </w:tcPr>
          <w:p w14:paraId="71A998B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253E6D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7CAA7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76C63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018D2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49A9C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w:t>
            </w:r>
          </w:p>
        </w:tc>
        <w:tc>
          <w:tcPr>
            <w:tcW w:w="1817" w:type="dxa"/>
            <w:tcBorders>
              <w:top w:val="nil"/>
              <w:left w:val="nil"/>
              <w:bottom w:val="single" w:sz="8" w:space="0" w:color="auto"/>
              <w:right w:val="single" w:sz="8" w:space="0" w:color="auto"/>
            </w:tcBorders>
            <w:shd w:val="clear" w:color="auto" w:fill="auto"/>
            <w:vAlign w:val="center"/>
            <w:hideMark/>
          </w:tcPr>
          <w:p w14:paraId="3F0461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16F2B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596B15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36DF1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E2228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427AD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44/3</w:t>
            </w:r>
          </w:p>
        </w:tc>
        <w:tc>
          <w:tcPr>
            <w:tcW w:w="1817" w:type="dxa"/>
            <w:tcBorders>
              <w:top w:val="nil"/>
              <w:left w:val="nil"/>
              <w:bottom w:val="single" w:sz="8" w:space="0" w:color="auto"/>
              <w:right w:val="single" w:sz="8" w:space="0" w:color="auto"/>
            </w:tcBorders>
            <w:shd w:val="clear" w:color="auto" w:fill="auto"/>
            <w:vAlign w:val="center"/>
            <w:hideMark/>
          </w:tcPr>
          <w:p w14:paraId="186F095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6C6C8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3179A1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7E7A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32F2C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6B3A4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44/4</w:t>
            </w:r>
          </w:p>
        </w:tc>
        <w:tc>
          <w:tcPr>
            <w:tcW w:w="1817" w:type="dxa"/>
            <w:tcBorders>
              <w:top w:val="nil"/>
              <w:left w:val="nil"/>
              <w:bottom w:val="single" w:sz="8" w:space="0" w:color="auto"/>
              <w:right w:val="single" w:sz="8" w:space="0" w:color="auto"/>
            </w:tcBorders>
            <w:shd w:val="clear" w:color="auto" w:fill="auto"/>
            <w:vAlign w:val="center"/>
            <w:hideMark/>
          </w:tcPr>
          <w:p w14:paraId="0FA8AFE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5703A0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D6E2E7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F8D5C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08280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CA531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44/5</w:t>
            </w:r>
          </w:p>
        </w:tc>
        <w:tc>
          <w:tcPr>
            <w:tcW w:w="1817" w:type="dxa"/>
            <w:tcBorders>
              <w:top w:val="nil"/>
              <w:left w:val="nil"/>
              <w:bottom w:val="single" w:sz="8" w:space="0" w:color="auto"/>
              <w:right w:val="single" w:sz="8" w:space="0" w:color="auto"/>
            </w:tcBorders>
            <w:shd w:val="clear" w:color="auto" w:fill="auto"/>
            <w:vAlign w:val="center"/>
            <w:hideMark/>
          </w:tcPr>
          <w:p w14:paraId="23E141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39186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50F0098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AB5FA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4FDB8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98374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44/6</w:t>
            </w:r>
          </w:p>
        </w:tc>
        <w:tc>
          <w:tcPr>
            <w:tcW w:w="1817" w:type="dxa"/>
            <w:tcBorders>
              <w:top w:val="nil"/>
              <w:left w:val="nil"/>
              <w:bottom w:val="single" w:sz="8" w:space="0" w:color="auto"/>
              <w:right w:val="single" w:sz="8" w:space="0" w:color="auto"/>
            </w:tcBorders>
            <w:shd w:val="clear" w:color="auto" w:fill="auto"/>
            <w:vAlign w:val="center"/>
            <w:hideMark/>
          </w:tcPr>
          <w:p w14:paraId="4F8E31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D0D1C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1B1D8A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57F92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5A7D3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95A8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44/7</w:t>
            </w:r>
          </w:p>
        </w:tc>
        <w:tc>
          <w:tcPr>
            <w:tcW w:w="1817" w:type="dxa"/>
            <w:tcBorders>
              <w:top w:val="nil"/>
              <w:left w:val="nil"/>
              <w:bottom w:val="single" w:sz="8" w:space="0" w:color="auto"/>
              <w:right w:val="single" w:sz="8" w:space="0" w:color="auto"/>
            </w:tcBorders>
            <w:shd w:val="clear" w:color="auto" w:fill="auto"/>
            <w:vAlign w:val="center"/>
            <w:hideMark/>
          </w:tcPr>
          <w:p w14:paraId="2C6AB6F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4F8D32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28C9615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A7850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7BF12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624F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44/8</w:t>
            </w:r>
          </w:p>
        </w:tc>
        <w:tc>
          <w:tcPr>
            <w:tcW w:w="1817" w:type="dxa"/>
            <w:tcBorders>
              <w:top w:val="nil"/>
              <w:left w:val="nil"/>
              <w:bottom w:val="single" w:sz="8" w:space="0" w:color="auto"/>
              <w:right w:val="single" w:sz="8" w:space="0" w:color="auto"/>
            </w:tcBorders>
            <w:shd w:val="clear" w:color="auto" w:fill="auto"/>
            <w:vAlign w:val="center"/>
            <w:hideMark/>
          </w:tcPr>
          <w:p w14:paraId="2083294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D3D67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73D7AA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B813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2D144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2E834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44/9</w:t>
            </w:r>
          </w:p>
        </w:tc>
        <w:tc>
          <w:tcPr>
            <w:tcW w:w="1817" w:type="dxa"/>
            <w:tcBorders>
              <w:top w:val="nil"/>
              <w:left w:val="nil"/>
              <w:bottom w:val="single" w:sz="8" w:space="0" w:color="auto"/>
              <w:right w:val="single" w:sz="8" w:space="0" w:color="auto"/>
            </w:tcBorders>
            <w:shd w:val="clear" w:color="auto" w:fill="auto"/>
            <w:vAlign w:val="center"/>
            <w:hideMark/>
          </w:tcPr>
          <w:p w14:paraId="6B6FB4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762090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4702652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F082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87F66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4DB5B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44/10</w:t>
            </w:r>
          </w:p>
        </w:tc>
        <w:tc>
          <w:tcPr>
            <w:tcW w:w="1817" w:type="dxa"/>
            <w:tcBorders>
              <w:top w:val="nil"/>
              <w:left w:val="nil"/>
              <w:bottom w:val="single" w:sz="8" w:space="0" w:color="auto"/>
              <w:right w:val="single" w:sz="8" w:space="0" w:color="auto"/>
            </w:tcBorders>
            <w:shd w:val="clear" w:color="auto" w:fill="auto"/>
            <w:vAlign w:val="center"/>
            <w:hideMark/>
          </w:tcPr>
          <w:p w14:paraId="4D40750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CD7A2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November [JNCC]</w:t>
            </w:r>
          </w:p>
        </w:tc>
        <w:tc>
          <w:tcPr>
            <w:tcW w:w="1817" w:type="dxa"/>
            <w:tcBorders>
              <w:top w:val="nil"/>
              <w:left w:val="nil"/>
              <w:bottom w:val="single" w:sz="8" w:space="0" w:color="auto"/>
              <w:right w:val="nil"/>
            </w:tcBorders>
            <w:shd w:val="clear" w:color="auto" w:fill="auto"/>
            <w:vAlign w:val="center"/>
            <w:hideMark/>
          </w:tcPr>
          <w:p w14:paraId="37944B8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234E4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78DAB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8EA1E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44/11</w:t>
            </w:r>
          </w:p>
        </w:tc>
        <w:tc>
          <w:tcPr>
            <w:tcW w:w="1817" w:type="dxa"/>
            <w:tcBorders>
              <w:top w:val="nil"/>
              <w:left w:val="nil"/>
              <w:bottom w:val="single" w:sz="8" w:space="0" w:color="auto"/>
              <w:right w:val="single" w:sz="8" w:space="0" w:color="auto"/>
            </w:tcBorders>
            <w:shd w:val="clear" w:color="auto" w:fill="auto"/>
            <w:vAlign w:val="center"/>
            <w:hideMark/>
          </w:tcPr>
          <w:p w14:paraId="7CE674A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164B6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25706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A63D6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B3837B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06761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44/12</w:t>
            </w:r>
          </w:p>
        </w:tc>
        <w:tc>
          <w:tcPr>
            <w:tcW w:w="1817" w:type="dxa"/>
            <w:tcBorders>
              <w:top w:val="nil"/>
              <w:left w:val="nil"/>
              <w:bottom w:val="single" w:sz="8" w:space="0" w:color="auto"/>
              <w:right w:val="single" w:sz="8" w:space="0" w:color="auto"/>
            </w:tcBorders>
            <w:shd w:val="clear" w:color="auto" w:fill="auto"/>
            <w:vAlign w:val="center"/>
            <w:hideMark/>
          </w:tcPr>
          <w:p w14:paraId="2FEDAE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C416DF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246B7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3C23D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B9E7F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BD3E7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44/13</w:t>
            </w:r>
          </w:p>
        </w:tc>
        <w:tc>
          <w:tcPr>
            <w:tcW w:w="1817" w:type="dxa"/>
            <w:tcBorders>
              <w:top w:val="nil"/>
              <w:left w:val="nil"/>
              <w:bottom w:val="single" w:sz="8" w:space="0" w:color="auto"/>
              <w:right w:val="single" w:sz="8" w:space="0" w:color="auto"/>
            </w:tcBorders>
            <w:shd w:val="clear" w:color="auto" w:fill="auto"/>
            <w:vAlign w:val="center"/>
            <w:hideMark/>
          </w:tcPr>
          <w:p w14:paraId="7511574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54E440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69425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7ABC8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792FCE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9F540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44/14</w:t>
            </w:r>
          </w:p>
        </w:tc>
        <w:tc>
          <w:tcPr>
            <w:tcW w:w="1817" w:type="dxa"/>
            <w:tcBorders>
              <w:top w:val="nil"/>
              <w:left w:val="nil"/>
              <w:bottom w:val="single" w:sz="8" w:space="0" w:color="auto"/>
              <w:right w:val="single" w:sz="8" w:space="0" w:color="auto"/>
            </w:tcBorders>
            <w:shd w:val="clear" w:color="auto" w:fill="auto"/>
            <w:vAlign w:val="center"/>
            <w:hideMark/>
          </w:tcPr>
          <w:p w14:paraId="3D66BC8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95C2F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08FCB7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7E091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A26E3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1712C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44/15</w:t>
            </w:r>
          </w:p>
        </w:tc>
        <w:tc>
          <w:tcPr>
            <w:tcW w:w="1817" w:type="dxa"/>
            <w:tcBorders>
              <w:top w:val="nil"/>
              <w:left w:val="nil"/>
              <w:bottom w:val="single" w:sz="8" w:space="0" w:color="auto"/>
              <w:right w:val="single" w:sz="8" w:space="0" w:color="auto"/>
            </w:tcBorders>
            <w:shd w:val="clear" w:color="auto" w:fill="auto"/>
            <w:vAlign w:val="center"/>
            <w:hideMark/>
          </w:tcPr>
          <w:p w14:paraId="2238A5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236C79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93A4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29080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0DE141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EE592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44/16</w:t>
            </w:r>
          </w:p>
        </w:tc>
        <w:tc>
          <w:tcPr>
            <w:tcW w:w="1817" w:type="dxa"/>
            <w:tcBorders>
              <w:top w:val="nil"/>
              <w:left w:val="nil"/>
              <w:bottom w:val="nil"/>
              <w:right w:val="single" w:sz="8" w:space="0" w:color="auto"/>
            </w:tcBorders>
            <w:shd w:val="clear" w:color="auto" w:fill="auto"/>
            <w:vAlign w:val="center"/>
            <w:hideMark/>
          </w:tcPr>
          <w:p w14:paraId="52DF279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5FF112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3541815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D0C030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0B9A56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2B6892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FB9921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D2630C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2B2E5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9EBCB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686DA1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6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44/17</w:t>
            </w:r>
          </w:p>
        </w:tc>
        <w:tc>
          <w:tcPr>
            <w:tcW w:w="1817" w:type="dxa"/>
            <w:tcBorders>
              <w:top w:val="nil"/>
              <w:left w:val="nil"/>
              <w:bottom w:val="nil"/>
              <w:right w:val="single" w:sz="8" w:space="0" w:color="auto"/>
            </w:tcBorders>
            <w:shd w:val="clear" w:color="auto" w:fill="auto"/>
            <w:vAlign w:val="center"/>
            <w:hideMark/>
          </w:tcPr>
          <w:p w14:paraId="29CE0EF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12186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5E237CB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275A6A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E0044D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E6874A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84FE02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B579F9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B9373F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D4EF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25CB66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B5ED7B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44/18</w:t>
            </w:r>
          </w:p>
        </w:tc>
        <w:tc>
          <w:tcPr>
            <w:tcW w:w="1817" w:type="dxa"/>
            <w:tcBorders>
              <w:top w:val="nil"/>
              <w:left w:val="nil"/>
              <w:bottom w:val="nil"/>
              <w:right w:val="single" w:sz="8" w:space="0" w:color="auto"/>
            </w:tcBorders>
            <w:shd w:val="clear" w:color="auto" w:fill="auto"/>
            <w:vAlign w:val="center"/>
            <w:hideMark/>
          </w:tcPr>
          <w:p w14:paraId="00870E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8320E5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135DEE3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58961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7147F8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9CDFA8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E113C4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76432A5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9BC39D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0334F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3BA2C0F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CA7D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44/19</w:t>
            </w:r>
          </w:p>
        </w:tc>
        <w:tc>
          <w:tcPr>
            <w:tcW w:w="1817" w:type="dxa"/>
            <w:tcBorders>
              <w:top w:val="nil"/>
              <w:left w:val="nil"/>
              <w:bottom w:val="nil"/>
              <w:right w:val="single" w:sz="8" w:space="0" w:color="auto"/>
            </w:tcBorders>
            <w:shd w:val="clear" w:color="auto" w:fill="auto"/>
            <w:vAlign w:val="center"/>
            <w:hideMark/>
          </w:tcPr>
          <w:p w14:paraId="6B70E3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CE457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584BBD5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CACC8D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D9C1BD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DD0C4B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D17F1FA"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AAAFEE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D02B4B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DBE2E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6BF711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8E41CB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44/21</w:t>
            </w:r>
          </w:p>
        </w:tc>
        <w:tc>
          <w:tcPr>
            <w:tcW w:w="1817" w:type="dxa"/>
            <w:tcBorders>
              <w:top w:val="nil"/>
              <w:left w:val="nil"/>
              <w:bottom w:val="nil"/>
              <w:right w:val="single" w:sz="8" w:space="0" w:color="auto"/>
            </w:tcBorders>
            <w:shd w:val="clear" w:color="auto" w:fill="auto"/>
            <w:vAlign w:val="center"/>
            <w:hideMark/>
          </w:tcPr>
          <w:p w14:paraId="322E284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CC853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54202D4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175FED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051EC55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961CB6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7C6198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55CDE5F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6FD49F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0A886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CFB514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88439E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44/22</w:t>
            </w:r>
          </w:p>
        </w:tc>
        <w:tc>
          <w:tcPr>
            <w:tcW w:w="1817" w:type="dxa"/>
            <w:tcBorders>
              <w:top w:val="nil"/>
              <w:left w:val="nil"/>
              <w:bottom w:val="nil"/>
              <w:right w:val="single" w:sz="8" w:space="0" w:color="auto"/>
            </w:tcBorders>
            <w:shd w:val="clear" w:color="auto" w:fill="auto"/>
            <w:vAlign w:val="center"/>
            <w:hideMark/>
          </w:tcPr>
          <w:p w14:paraId="53ADE9F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1F6B36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004C5E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CD686B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E74FCE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06B0D5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5EBC8C3"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5181D6B4"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D1686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3348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579512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173CA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44/23</w:t>
            </w:r>
          </w:p>
        </w:tc>
        <w:tc>
          <w:tcPr>
            <w:tcW w:w="1817" w:type="dxa"/>
            <w:tcBorders>
              <w:top w:val="nil"/>
              <w:left w:val="nil"/>
              <w:bottom w:val="nil"/>
              <w:right w:val="single" w:sz="8" w:space="0" w:color="auto"/>
            </w:tcBorders>
            <w:shd w:val="clear" w:color="auto" w:fill="auto"/>
            <w:vAlign w:val="center"/>
            <w:hideMark/>
          </w:tcPr>
          <w:p w14:paraId="5B7DB8F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12EAD3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76B7A8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BFF72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5896DE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A2A679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7D49DF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02BDCB1B"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625764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36F60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79C2B6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49AD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44/24</w:t>
            </w:r>
          </w:p>
        </w:tc>
        <w:tc>
          <w:tcPr>
            <w:tcW w:w="1817" w:type="dxa"/>
            <w:tcBorders>
              <w:top w:val="nil"/>
              <w:left w:val="nil"/>
              <w:bottom w:val="nil"/>
              <w:right w:val="single" w:sz="8" w:space="0" w:color="auto"/>
            </w:tcBorders>
            <w:shd w:val="clear" w:color="auto" w:fill="auto"/>
            <w:vAlign w:val="center"/>
            <w:hideMark/>
          </w:tcPr>
          <w:p w14:paraId="3996BF3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733B1D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453AA32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59105E5"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6A9DC98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D393EE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82FA1ED"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663D1CC"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E744AA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602CA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C6F49D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49F9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44/26</w:t>
            </w:r>
          </w:p>
        </w:tc>
        <w:tc>
          <w:tcPr>
            <w:tcW w:w="1817" w:type="dxa"/>
            <w:tcBorders>
              <w:top w:val="nil"/>
              <w:left w:val="nil"/>
              <w:bottom w:val="nil"/>
              <w:right w:val="single" w:sz="8" w:space="0" w:color="auto"/>
            </w:tcBorders>
            <w:shd w:val="clear" w:color="auto" w:fill="auto"/>
            <w:vAlign w:val="center"/>
            <w:hideMark/>
          </w:tcPr>
          <w:p w14:paraId="2AFA02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442D6D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2338CA7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4BC720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2C96009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4717C8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0C307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54FD1BD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D232B9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4CA65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E0B17A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1A188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44/27</w:t>
            </w:r>
          </w:p>
        </w:tc>
        <w:tc>
          <w:tcPr>
            <w:tcW w:w="1817" w:type="dxa"/>
            <w:tcBorders>
              <w:top w:val="nil"/>
              <w:left w:val="nil"/>
              <w:bottom w:val="nil"/>
              <w:right w:val="single" w:sz="8" w:space="0" w:color="auto"/>
            </w:tcBorders>
            <w:shd w:val="clear" w:color="auto" w:fill="auto"/>
            <w:vAlign w:val="center"/>
            <w:hideMark/>
          </w:tcPr>
          <w:p w14:paraId="7CFAD8A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56FEA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2A73062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C10C8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E68862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A97FFE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440C8F0"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6469635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A16189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BA33F7"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2A4C029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EECCD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44/28</w:t>
            </w:r>
          </w:p>
        </w:tc>
        <w:tc>
          <w:tcPr>
            <w:tcW w:w="1817" w:type="dxa"/>
            <w:tcBorders>
              <w:top w:val="nil"/>
              <w:left w:val="nil"/>
              <w:bottom w:val="nil"/>
              <w:right w:val="single" w:sz="8" w:space="0" w:color="auto"/>
            </w:tcBorders>
            <w:shd w:val="clear" w:color="auto" w:fill="auto"/>
            <w:vAlign w:val="center"/>
            <w:hideMark/>
          </w:tcPr>
          <w:p w14:paraId="16357C6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CF2072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0C0A5D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4AE35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0BC0DE8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10CD916"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4F106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D96DABF"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F52AFF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34B99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1CBEFF9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25A083"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44/29</w:t>
            </w:r>
          </w:p>
        </w:tc>
        <w:tc>
          <w:tcPr>
            <w:tcW w:w="1817" w:type="dxa"/>
            <w:tcBorders>
              <w:top w:val="nil"/>
              <w:left w:val="nil"/>
              <w:bottom w:val="nil"/>
              <w:right w:val="single" w:sz="8" w:space="0" w:color="auto"/>
            </w:tcBorders>
            <w:shd w:val="clear" w:color="auto" w:fill="auto"/>
            <w:vAlign w:val="center"/>
            <w:hideMark/>
          </w:tcPr>
          <w:p w14:paraId="1B8B6F4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3988C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6D42362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023E96F"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13F1202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66053DE"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87E49D6" w14:textId="77777777" w:rsidR="00F42A9D" w:rsidRPr="00B67262" w:rsidRDefault="00F42A9D"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FE35695"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F7D62A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3F6ACD"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433D9C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6B3E4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44/30</w:t>
            </w:r>
          </w:p>
        </w:tc>
        <w:tc>
          <w:tcPr>
            <w:tcW w:w="1817" w:type="dxa"/>
            <w:tcBorders>
              <w:top w:val="nil"/>
              <w:left w:val="nil"/>
              <w:bottom w:val="single" w:sz="8" w:space="0" w:color="auto"/>
              <w:right w:val="single" w:sz="8" w:space="0" w:color="auto"/>
            </w:tcBorders>
            <w:shd w:val="clear" w:color="auto" w:fill="auto"/>
            <w:vAlign w:val="center"/>
            <w:hideMark/>
          </w:tcPr>
          <w:p w14:paraId="4141EA6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8CAA13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3097005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F3CE49"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F42A9D" w:rsidRPr="00B67262" w14:paraId="6EB769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A841D2"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45/1</w:t>
            </w:r>
          </w:p>
        </w:tc>
        <w:tc>
          <w:tcPr>
            <w:tcW w:w="1817" w:type="dxa"/>
            <w:tcBorders>
              <w:top w:val="nil"/>
              <w:left w:val="nil"/>
              <w:bottom w:val="single" w:sz="8" w:space="0" w:color="auto"/>
              <w:right w:val="single" w:sz="8" w:space="0" w:color="auto"/>
            </w:tcBorders>
            <w:shd w:val="clear" w:color="auto" w:fill="auto"/>
            <w:vAlign w:val="center"/>
            <w:hideMark/>
          </w:tcPr>
          <w:p w14:paraId="2AF1DE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BFCF2DB"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1FD7E9E"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EF630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F42A9D" w:rsidRPr="00B67262" w14:paraId="50BBC6F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4B98F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46/5</w:t>
            </w:r>
          </w:p>
        </w:tc>
        <w:tc>
          <w:tcPr>
            <w:tcW w:w="1817" w:type="dxa"/>
            <w:tcBorders>
              <w:top w:val="nil"/>
              <w:left w:val="nil"/>
              <w:bottom w:val="nil"/>
              <w:right w:val="single" w:sz="8" w:space="0" w:color="auto"/>
            </w:tcBorders>
            <w:shd w:val="clear" w:color="auto" w:fill="auto"/>
            <w:vAlign w:val="center"/>
            <w:hideMark/>
          </w:tcPr>
          <w:p w14:paraId="283790C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6BAB8E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74535040"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B3A903A"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tc>
      </w:tr>
      <w:tr w:rsidR="00F42A9D" w:rsidRPr="00B67262" w14:paraId="33860FE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ECD50B7"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359E6BE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199E3438"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6545FDC4"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9253599" w14:textId="77777777" w:rsidR="00F42A9D" w:rsidRPr="00B67262" w:rsidRDefault="007E55CD"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00F42A9D" w:rsidRPr="00B67262">
              <w:rPr>
                <w:rFonts w:cs="Arial"/>
                <w:sz w:val="16"/>
                <w:szCs w:val="16"/>
                <w:lang w:eastAsia="en-GB"/>
              </w:rPr>
              <w:t> </w:t>
            </w:r>
          </w:p>
        </w:tc>
      </w:tr>
      <w:tr w:rsidR="00F42A9D" w:rsidRPr="00B67262" w14:paraId="1EF8AA3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1D5BF9" w14:textId="77777777" w:rsidR="00F42A9D" w:rsidRPr="00B67262" w:rsidRDefault="00F42A9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365E42BD" w14:textId="77777777" w:rsidR="00F42A9D" w:rsidRPr="00B67262" w:rsidRDefault="00F42A9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93319FC"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878C3C6"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FB33A1" w14:textId="77777777" w:rsidR="00F42A9D" w:rsidRPr="00B67262" w:rsidRDefault="00F42A9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74BE6A9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A7BEA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46/10</w:t>
            </w:r>
          </w:p>
        </w:tc>
        <w:tc>
          <w:tcPr>
            <w:tcW w:w="1817" w:type="dxa"/>
            <w:tcBorders>
              <w:top w:val="nil"/>
              <w:left w:val="nil"/>
              <w:bottom w:val="nil"/>
              <w:right w:val="single" w:sz="8" w:space="0" w:color="auto"/>
            </w:tcBorders>
            <w:shd w:val="clear" w:color="auto" w:fill="auto"/>
            <w:vAlign w:val="center"/>
            <w:hideMark/>
          </w:tcPr>
          <w:p w14:paraId="7249D3F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1556DAD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4016580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43BC9ED" w14:textId="77777777" w:rsidR="007E55CD" w:rsidRPr="00B67262" w:rsidRDefault="007E55CD"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tc>
      </w:tr>
      <w:tr w:rsidR="007E55CD" w:rsidRPr="00B67262" w14:paraId="5051F51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80B95AB"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7F799C2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77689EF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03A7746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A2A3577" w14:textId="77777777" w:rsidR="007E55CD" w:rsidRPr="00B67262" w:rsidRDefault="007E55CD"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7E55CD" w:rsidRPr="00B67262" w14:paraId="5EB0241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3344B8B"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38430BAF" w14:textId="77777777"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F23F98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228E91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83F08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76CA6E7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6658283"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w:t>
            </w:r>
          </w:p>
        </w:tc>
        <w:tc>
          <w:tcPr>
            <w:tcW w:w="1817" w:type="dxa"/>
            <w:tcBorders>
              <w:top w:val="nil"/>
              <w:left w:val="nil"/>
              <w:bottom w:val="nil"/>
              <w:right w:val="single" w:sz="8" w:space="0" w:color="auto"/>
            </w:tcBorders>
            <w:shd w:val="clear" w:color="auto" w:fill="auto"/>
            <w:vAlign w:val="center"/>
            <w:hideMark/>
          </w:tcPr>
          <w:p w14:paraId="1F4CB49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CB9700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510CA97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DCD4484"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360D2342"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EFBD3DF"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2DFBDE5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328E7326"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1DE438B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760C25C"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292F400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10E5AAB"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0EB914BC" w14:textId="77777777"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D5D362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BF274E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7C28A0"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7242B9C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B7B4A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47/2</w:t>
            </w:r>
          </w:p>
        </w:tc>
        <w:tc>
          <w:tcPr>
            <w:tcW w:w="1817" w:type="dxa"/>
            <w:tcBorders>
              <w:top w:val="nil"/>
              <w:left w:val="nil"/>
              <w:bottom w:val="nil"/>
              <w:right w:val="single" w:sz="8" w:space="0" w:color="auto"/>
            </w:tcBorders>
            <w:shd w:val="clear" w:color="auto" w:fill="auto"/>
            <w:vAlign w:val="center"/>
            <w:hideMark/>
          </w:tcPr>
          <w:p w14:paraId="6699D39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365723C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February [JNCC]</w:t>
            </w:r>
          </w:p>
        </w:tc>
        <w:tc>
          <w:tcPr>
            <w:tcW w:w="1817" w:type="dxa"/>
            <w:tcBorders>
              <w:top w:val="nil"/>
              <w:left w:val="nil"/>
              <w:bottom w:val="nil"/>
              <w:right w:val="nil"/>
            </w:tcBorders>
            <w:shd w:val="clear" w:color="auto" w:fill="auto"/>
            <w:vAlign w:val="center"/>
            <w:hideMark/>
          </w:tcPr>
          <w:p w14:paraId="4804F7B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1A00093"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3C3E3C1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4DCFD5B"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2CF03BCA"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173282E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07D4E5E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D84D724"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57CD02B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A945184"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670804E6" w14:textId="77777777"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9B0E47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23A6FB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DBC2C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775678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EEE3B4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47/03</w:t>
            </w:r>
          </w:p>
        </w:tc>
        <w:tc>
          <w:tcPr>
            <w:tcW w:w="1817" w:type="dxa"/>
            <w:tcBorders>
              <w:top w:val="nil"/>
              <w:left w:val="nil"/>
              <w:bottom w:val="nil"/>
              <w:right w:val="single" w:sz="8" w:space="0" w:color="auto"/>
            </w:tcBorders>
            <w:shd w:val="clear" w:color="auto" w:fill="auto"/>
            <w:vAlign w:val="center"/>
            <w:hideMark/>
          </w:tcPr>
          <w:p w14:paraId="446555A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14:paraId="7E94DF4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June to February [JNCC]</w:t>
            </w:r>
          </w:p>
        </w:tc>
        <w:tc>
          <w:tcPr>
            <w:tcW w:w="1817" w:type="dxa"/>
            <w:tcBorders>
              <w:top w:val="nil"/>
              <w:left w:val="nil"/>
              <w:bottom w:val="nil"/>
              <w:right w:val="nil"/>
            </w:tcBorders>
            <w:shd w:val="clear" w:color="auto" w:fill="auto"/>
            <w:vAlign w:val="center"/>
            <w:hideMark/>
          </w:tcPr>
          <w:p w14:paraId="3046BCA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4C010E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5E8B159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B59412E"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A265F9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D2E3AE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196DDA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C3186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55E221E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C8C96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47/04</w:t>
            </w:r>
          </w:p>
        </w:tc>
        <w:tc>
          <w:tcPr>
            <w:tcW w:w="1817" w:type="dxa"/>
            <w:tcBorders>
              <w:top w:val="nil"/>
              <w:left w:val="nil"/>
              <w:bottom w:val="nil"/>
              <w:right w:val="single" w:sz="8" w:space="0" w:color="auto"/>
            </w:tcBorders>
            <w:shd w:val="clear" w:color="auto" w:fill="auto"/>
            <w:vAlign w:val="center"/>
            <w:hideMark/>
          </w:tcPr>
          <w:p w14:paraId="69E2618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2CC5843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306D0C1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275A25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78B7B78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F3C42A9"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25D624C3"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34D1EB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60A10097"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BA0891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5159B49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B07B7A4"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21CD81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79A7EB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CFCDBB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86117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7936B495" w14:textId="77777777"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72BA7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47/05</w:t>
            </w:r>
          </w:p>
        </w:tc>
        <w:tc>
          <w:tcPr>
            <w:tcW w:w="1817" w:type="dxa"/>
            <w:tcBorders>
              <w:top w:val="nil"/>
              <w:left w:val="nil"/>
              <w:bottom w:val="nil"/>
              <w:right w:val="single" w:sz="8" w:space="0" w:color="auto"/>
            </w:tcBorders>
            <w:shd w:val="clear" w:color="auto" w:fill="auto"/>
            <w:vAlign w:val="center"/>
            <w:hideMark/>
          </w:tcPr>
          <w:p w14:paraId="41680906"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14:paraId="4F2F020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February [JNCC]</w:t>
            </w:r>
          </w:p>
        </w:tc>
        <w:tc>
          <w:tcPr>
            <w:tcW w:w="1817" w:type="dxa"/>
            <w:tcBorders>
              <w:top w:val="nil"/>
              <w:left w:val="nil"/>
              <w:bottom w:val="nil"/>
              <w:right w:val="nil"/>
            </w:tcBorders>
            <w:shd w:val="clear" w:color="auto" w:fill="auto"/>
            <w:vAlign w:val="center"/>
            <w:hideMark/>
          </w:tcPr>
          <w:p w14:paraId="596D67A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52EA32C"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4751845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2BAC405"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1FED274"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77DC6F6C"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EAB86C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5E8CE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554B53E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4EDD7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47/6</w:t>
            </w:r>
          </w:p>
        </w:tc>
        <w:tc>
          <w:tcPr>
            <w:tcW w:w="1817" w:type="dxa"/>
            <w:tcBorders>
              <w:top w:val="nil"/>
              <w:left w:val="nil"/>
              <w:bottom w:val="nil"/>
              <w:right w:val="single" w:sz="8" w:space="0" w:color="auto"/>
            </w:tcBorders>
            <w:shd w:val="clear" w:color="auto" w:fill="auto"/>
            <w:vAlign w:val="center"/>
            <w:hideMark/>
          </w:tcPr>
          <w:p w14:paraId="7591F7B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BD9F6A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w:t>
            </w:r>
          </w:p>
        </w:tc>
        <w:tc>
          <w:tcPr>
            <w:tcW w:w="1817" w:type="dxa"/>
            <w:tcBorders>
              <w:top w:val="nil"/>
              <w:left w:val="nil"/>
              <w:bottom w:val="nil"/>
              <w:right w:val="nil"/>
            </w:tcBorders>
            <w:shd w:val="clear" w:color="auto" w:fill="auto"/>
            <w:vAlign w:val="center"/>
            <w:hideMark/>
          </w:tcPr>
          <w:p w14:paraId="73D7911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FE73E3C"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21F5DCD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5DE58B3"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7DFDA31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665AD6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05BAF7F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C71EC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2F4A5A3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026F940"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2350CD4"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839EF2A"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1199096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0AAAE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425EA95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74FAE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47/7</w:t>
            </w:r>
          </w:p>
        </w:tc>
        <w:tc>
          <w:tcPr>
            <w:tcW w:w="1817" w:type="dxa"/>
            <w:tcBorders>
              <w:top w:val="nil"/>
              <w:left w:val="nil"/>
              <w:bottom w:val="nil"/>
              <w:right w:val="single" w:sz="8" w:space="0" w:color="auto"/>
            </w:tcBorders>
            <w:shd w:val="clear" w:color="auto" w:fill="auto"/>
            <w:vAlign w:val="center"/>
            <w:hideMark/>
          </w:tcPr>
          <w:p w14:paraId="6CCB405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4C705F8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 to October (Defra)</w:t>
            </w:r>
          </w:p>
        </w:tc>
        <w:tc>
          <w:tcPr>
            <w:tcW w:w="1817" w:type="dxa"/>
            <w:tcBorders>
              <w:top w:val="nil"/>
              <w:left w:val="nil"/>
              <w:bottom w:val="nil"/>
              <w:right w:val="nil"/>
            </w:tcBorders>
            <w:shd w:val="clear" w:color="auto" w:fill="auto"/>
            <w:vAlign w:val="center"/>
            <w:hideMark/>
          </w:tcPr>
          <w:p w14:paraId="0E0DF67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8B42790"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0244CE6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49322E8"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5BAEEFE0"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61355D2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14:paraId="5743C03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D32D5E6"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283AE46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4AFADFF"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2B2E24A"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hideMark/>
          </w:tcPr>
          <w:p w14:paraId="239FE26A" w14:textId="77777777" w:rsidR="007E55CD" w:rsidRPr="00B67262" w:rsidRDefault="007E55CD"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47BDB27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741AF4"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64CAAA9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59DEA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47/8</w:t>
            </w:r>
          </w:p>
        </w:tc>
        <w:tc>
          <w:tcPr>
            <w:tcW w:w="1817" w:type="dxa"/>
            <w:tcBorders>
              <w:top w:val="nil"/>
              <w:left w:val="nil"/>
              <w:bottom w:val="nil"/>
              <w:right w:val="single" w:sz="8" w:space="0" w:color="auto"/>
            </w:tcBorders>
            <w:shd w:val="clear" w:color="auto" w:fill="auto"/>
            <w:vAlign w:val="center"/>
            <w:hideMark/>
          </w:tcPr>
          <w:p w14:paraId="70BF50D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768DD791"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February [JNCC]August to October (Defra)</w:t>
            </w:r>
          </w:p>
        </w:tc>
        <w:tc>
          <w:tcPr>
            <w:tcW w:w="1817" w:type="dxa"/>
            <w:tcBorders>
              <w:top w:val="nil"/>
              <w:left w:val="nil"/>
              <w:bottom w:val="nil"/>
              <w:right w:val="nil"/>
            </w:tcBorders>
            <w:shd w:val="clear" w:color="auto" w:fill="auto"/>
            <w:vAlign w:val="center"/>
            <w:hideMark/>
          </w:tcPr>
          <w:p w14:paraId="3A93D92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4FF64C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16BA4AF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DFF63CE"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9A4C6D4"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16C898F"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5BE604E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57A0A3"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2CE96895" w14:textId="77777777"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DA664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47/09</w:t>
            </w:r>
          </w:p>
        </w:tc>
        <w:tc>
          <w:tcPr>
            <w:tcW w:w="1817" w:type="dxa"/>
            <w:tcBorders>
              <w:top w:val="nil"/>
              <w:left w:val="nil"/>
              <w:bottom w:val="nil"/>
              <w:right w:val="single" w:sz="8" w:space="0" w:color="auto"/>
            </w:tcBorders>
            <w:shd w:val="clear" w:color="auto" w:fill="auto"/>
            <w:vAlign w:val="center"/>
            <w:hideMark/>
          </w:tcPr>
          <w:p w14:paraId="6C91AFDD"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C14B2D6"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February [JNCC]</w:t>
            </w:r>
          </w:p>
        </w:tc>
        <w:tc>
          <w:tcPr>
            <w:tcW w:w="1817" w:type="dxa"/>
            <w:tcBorders>
              <w:top w:val="nil"/>
              <w:left w:val="nil"/>
              <w:bottom w:val="nil"/>
              <w:right w:val="nil"/>
            </w:tcBorders>
            <w:shd w:val="clear" w:color="auto" w:fill="auto"/>
            <w:vAlign w:val="center"/>
            <w:hideMark/>
          </w:tcPr>
          <w:p w14:paraId="311D97D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75682EB"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2E8B7D1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15DF599"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CA39D69"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BDAB32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6017386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DCB15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7E55CD" w:rsidRPr="00B67262" w14:paraId="6DE62CC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849CCC5"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47/10</w:t>
            </w:r>
          </w:p>
        </w:tc>
        <w:tc>
          <w:tcPr>
            <w:tcW w:w="1817" w:type="dxa"/>
            <w:tcBorders>
              <w:top w:val="nil"/>
              <w:left w:val="nil"/>
              <w:bottom w:val="nil"/>
              <w:right w:val="single" w:sz="8" w:space="0" w:color="auto"/>
            </w:tcBorders>
            <w:shd w:val="clear" w:color="auto" w:fill="auto"/>
            <w:vAlign w:val="center"/>
            <w:hideMark/>
          </w:tcPr>
          <w:p w14:paraId="0241620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159A24C"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[JNCC]August to October (Defra)</w:t>
            </w:r>
          </w:p>
        </w:tc>
        <w:tc>
          <w:tcPr>
            <w:tcW w:w="1817" w:type="dxa"/>
            <w:tcBorders>
              <w:top w:val="nil"/>
              <w:left w:val="nil"/>
              <w:bottom w:val="nil"/>
              <w:right w:val="nil"/>
            </w:tcBorders>
            <w:shd w:val="clear" w:color="auto" w:fill="auto"/>
            <w:vAlign w:val="center"/>
            <w:hideMark/>
          </w:tcPr>
          <w:p w14:paraId="06B4009A"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287C6E6"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7E55CD" w:rsidRPr="00B67262" w14:paraId="3771D18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251F770" w14:textId="77777777" w:rsidR="007E55CD" w:rsidRPr="00B67262" w:rsidRDefault="007E55CD"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D8E4F72"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78A6E08"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4ABE36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40A11E" w14:textId="77777777" w:rsidR="007E55CD" w:rsidRPr="00B67262" w:rsidRDefault="007E55CD"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32E404" w14:textId="77777777" w:rsidTr="00D84266">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808C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47/11</w:t>
            </w:r>
          </w:p>
        </w:tc>
        <w:tc>
          <w:tcPr>
            <w:tcW w:w="1817" w:type="dxa"/>
            <w:tcBorders>
              <w:top w:val="nil"/>
              <w:left w:val="nil"/>
              <w:bottom w:val="nil"/>
              <w:right w:val="single" w:sz="8" w:space="0" w:color="auto"/>
            </w:tcBorders>
            <w:shd w:val="clear" w:color="auto" w:fill="auto"/>
            <w:vAlign w:val="center"/>
            <w:hideMark/>
          </w:tcPr>
          <w:p w14:paraId="729DBD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87784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tcPr>
          <w:p w14:paraId="0C33BC57"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nil"/>
              <w:right w:val="single" w:sz="8" w:space="0" w:color="auto"/>
            </w:tcBorders>
            <w:shd w:val="clear" w:color="auto" w:fill="auto"/>
            <w:vAlign w:val="center"/>
            <w:hideMark/>
          </w:tcPr>
          <w:tbl>
            <w:tblPr>
              <w:tblW w:w="8946" w:type="dxa"/>
              <w:tblInd w:w="93" w:type="dxa"/>
              <w:tblLayout w:type="fixed"/>
              <w:tblLook w:val="04A0" w:firstRow="1" w:lastRow="0" w:firstColumn="1" w:lastColumn="0" w:noHBand="0" w:noVBand="1"/>
            </w:tblPr>
            <w:tblGrid>
              <w:gridCol w:w="8946"/>
            </w:tblGrid>
            <w:tr w:rsidR="00D84266" w:rsidRPr="00B67262" w14:paraId="4E416F0D" w14:textId="77777777" w:rsidTr="00301948">
              <w:trPr>
                <w:trHeight w:val="288"/>
              </w:trPr>
              <w:tc>
                <w:tcPr>
                  <w:tcW w:w="8946" w:type="dxa"/>
                  <w:tcBorders>
                    <w:top w:val="nil"/>
                    <w:left w:val="single" w:sz="8" w:space="0" w:color="auto"/>
                    <w:bottom w:val="nil"/>
                    <w:right w:val="single" w:sz="8" w:space="0" w:color="auto"/>
                  </w:tcBorders>
                  <w:shd w:val="clear" w:color="auto" w:fill="auto"/>
                  <w:vAlign w:val="center"/>
                </w:tcPr>
                <w:p w14:paraId="37CCFE38"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EE</w:t>
                  </w:r>
                </w:p>
              </w:tc>
            </w:tr>
            <w:tr w:rsidR="00D84266" w:rsidRPr="00B67262" w14:paraId="365C639C" w14:textId="77777777" w:rsidTr="00301948">
              <w:trPr>
                <w:trHeight w:val="288"/>
              </w:trPr>
              <w:tc>
                <w:tcPr>
                  <w:tcW w:w="8946" w:type="dxa"/>
                  <w:tcBorders>
                    <w:top w:val="nil"/>
                    <w:left w:val="single" w:sz="8" w:space="0" w:color="auto"/>
                    <w:bottom w:val="nil"/>
                    <w:right w:val="single" w:sz="8" w:space="0" w:color="auto"/>
                  </w:tcBorders>
                  <w:shd w:val="clear" w:color="auto" w:fill="auto"/>
                  <w:vAlign w:val="center"/>
                  <w:hideMark/>
                </w:tcPr>
                <w:p w14:paraId="3F4E3537"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tc>
            </w:tr>
          </w:tbl>
          <w:p w14:paraId="11662F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FA52354" w14:textId="77777777" w:rsidTr="00D84266">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36224E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72E75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C560A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tcPr>
          <w:p w14:paraId="3BCB4ADE"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03F39B"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(At the request of the MOD)</w:t>
            </w:r>
          </w:p>
        </w:tc>
      </w:tr>
      <w:tr w:rsidR="00D84266" w:rsidRPr="00B67262" w14:paraId="568C7E32" w14:textId="77777777" w:rsidTr="00301948">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D4912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47/12</w:t>
            </w:r>
          </w:p>
        </w:tc>
        <w:tc>
          <w:tcPr>
            <w:tcW w:w="1817" w:type="dxa"/>
            <w:tcBorders>
              <w:top w:val="nil"/>
              <w:left w:val="nil"/>
              <w:bottom w:val="nil"/>
              <w:right w:val="single" w:sz="8" w:space="0" w:color="auto"/>
            </w:tcBorders>
            <w:shd w:val="clear" w:color="auto" w:fill="auto"/>
            <w:vAlign w:val="center"/>
            <w:hideMark/>
          </w:tcPr>
          <w:p w14:paraId="07640E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249388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4AE44F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tcPr>
          <w:p w14:paraId="33BB6C11" w14:textId="77777777" w:rsidR="00D84266" w:rsidRDefault="00D84266" w:rsidP="00094B35">
            <w:pPr>
              <w:overflowPunct/>
              <w:autoSpaceDE/>
              <w:autoSpaceDN/>
              <w:adjustRightInd/>
              <w:spacing w:before="0"/>
              <w:jc w:val="center"/>
              <w:textAlignment w:val="auto"/>
              <w:rPr>
                <w:rFonts w:cs="Arial"/>
                <w:sz w:val="16"/>
                <w:szCs w:val="16"/>
                <w:lang w:eastAsia="en-GB"/>
              </w:rPr>
            </w:pPr>
          </w:p>
          <w:p w14:paraId="382D96ED" w14:textId="77777777" w:rsidR="00D84266"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4803D844"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14:paraId="7D202ED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6D227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2748AD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A2F34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nil"/>
              <w:right w:val="nil"/>
            </w:tcBorders>
            <w:shd w:val="clear" w:color="auto" w:fill="auto"/>
            <w:vAlign w:val="center"/>
            <w:hideMark/>
          </w:tcPr>
          <w:p w14:paraId="700003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B9DBB1D" w14:textId="77777777" w:rsidR="00D84266" w:rsidRPr="00B67262" w:rsidRDefault="00D84266" w:rsidP="00094B35">
            <w:pPr>
              <w:overflowPunct/>
              <w:autoSpaceDE/>
              <w:autoSpaceDN/>
              <w:adjustRightInd/>
              <w:spacing w:before="0"/>
              <w:jc w:val="center"/>
              <w:textAlignment w:val="auto"/>
              <w:rPr>
                <w:rFonts w:cs="Arial"/>
                <w:sz w:val="16"/>
                <w:szCs w:val="16"/>
                <w:lang w:eastAsia="en-GB"/>
              </w:rPr>
            </w:pPr>
          </w:p>
        </w:tc>
      </w:tr>
      <w:tr w:rsidR="00D84266" w:rsidRPr="00B67262" w14:paraId="6DCD152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6B29A4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CD515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hideMark/>
          </w:tcPr>
          <w:p w14:paraId="35AF06B7"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16A170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5D06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F37619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B1A6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47/13</w:t>
            </w:r>
          </w:p>
        </w:tc>
        <w:tc>
          <w:tcPr>
            <w:tcW w:w="1817" w:type="dxa"/>
            <w:tcBorders>
              <w:top w:val="nil"/>
              <w:left w:val="nil"/>
              <w:bottom w:val="nil"/>
              <w:right w:val="single" w:sz="8" w:space="0" w:color="auto"/>
            </w:tcBorders>
            <w:shd w:val="clear" w:color="auto" w:fill="auto"/>
            <w:vAlign w:val="center"/>
            <w:hideMark/>
          </w:tcPr>
          <w:p w14:paraId="0D43D5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E707F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3CE32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2A496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0D17EC0"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AA7E02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54F33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1A778E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77ABCF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53D04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CE568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FF87AA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A85DF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CD006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339E38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EB66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067812" w14:textId="77777777"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D98F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47/14</w:t>
            </w:r>
          </w:p>
        </w:tc>
        <w:tc>
          <w:tcPr>
            <w:tcW w:w="1817" w:type="dxa"/>
            <w:tcBorders>
              <w:top w:val="nil"/>
              <w:left w:val="nil"/>
              <w:bottom w:val="nil"/>
              <w:right w:val="single" w:sz="8" w:space="0" w:color="auto"/>
            </w:tcBorders>
            <w:shd w:val="clear" w:color="auto" w:fill="auto"/>
            <w:vAlign w:val="center"/>
            <w:hideMark/>
          </w:tcPr>
          <w:p w14:paraId="3F5EEB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14:paraId="37770D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November to December [JNCC]</w:t>
            </w:r>
          </w:p>
        </w:tc>
        <w:tc>
          <w:tcPr>
            <w:tcW w:w="1817" w:type="dxa"/>
            <w:tcBorders>
              <w:top w:val="nil"/>
              <w:left w:val="nil"/>
              <w:bottom w:val="nil"/>
              <w:right w:val="nil"/>
            </w:tcBorders>
            <w:shd w:val="clear" w:color="auto" w:fill="auto"/>
            <w:vAlign w:val="center"/>
            <w:hideMark/>
          </w:tcPr>
          <w:p w14:paraId="6D46DC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2909D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579092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038F32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3D4E3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7936F7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CCFE4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754F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0FB39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60AA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47/15</w:t>
            </w:r>
          </w:p>
        </w:tc>
        <w:tc>
          <w:tcPr>
            <w:tcW w:w="1817" w:type="dxa"/>
            <w:tcBorders>
              <w:top w:val="nil"/>
              <w:left w:val="nil"/>
              <w:bottom w:val="nil"/>
              <w:right w:val="single" w:sz="8" w:space="0" w:color="auto"/>
            </w:tcBorders>
            <w:shd w:val="clear" w:color="auto" w:fill="auto"/>
            <w:vAlign w:val="center"/>
            <w:hideMark/>
          </w:tcPr>
          <w:p w14:paraId="5A6B9E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6D9C9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2AD82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2809C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E68A6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4697CC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5DE3A3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01127E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3D9926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76E48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4B08C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35994A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EA873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F5E35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C4058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967D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94F600" w14:textId="77777777"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49C46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525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735EAC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20D0E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19FDE05C" w14:textId="77777777" w:rsidR="00D84266" w:rsidRPr="003238A7" w:rsidRDefault="00D84266" w:rsidP="00094B35">
            <w:pPr>
              <w:jc w:val="center"/>
              <w:rPr>
                <w:rFonts w:cs="Arial"/>
                <w:sz w:val="16"/>
                <w:szCs w:val="16"/>
              </w:rPr>
            </w:pPr>
            <w:r w:rsidRPr="003238A7">
              <w:rPr>
                <w:rFonts w:cs="Arial"/>
                <w:sz w:val="16"/>
                <w:szCs w:val="16"/>
                <w:lang w:eastAsia="en-GB"/>
              </w:rPr>
              <w:t>EXCLUDED BLOCK</w:t>
            </w:r>
          </w:p>
        </w:tc>
      </w:tr>
      <w:tr w:rsidR="00D84266" w:rsidRPr="00B67262" w14:paraId="0C82AE45" w14:textId="77777777"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CAE29E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08A5CD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71830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5F705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08AEBBE" w14:textId="77777777" w:rsidR="00D84266" w:rsidRDefault="00D84266" w:rsidP="00094B35">
            <w:r w:rsidRPr="003238A7">
              <w:rPr>
                <w:rFonts w:cs="Arial"/>
                <w:sz w:val="16"/>
                <w:szCs w:val="16"/>
                <w:lang w:eastAsia="en-GB"/>
              </w:rPr>
              <w:t>(At the request of the MOD) </w:t>
            </w:r>
          </w:p>
        </w:tc>
      </w:tr>
      <w:tr w:rsidR="00D84266" w:rsidRPr="00B67262" w14:paraId="0506EF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6443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7181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068753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14:paraId="108F0D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B025F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64E6D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61B8B3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9B9021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9930E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9AD35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D949F5" w14:textId="77777777" w:rsidR="00D84266"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6EF6F6BF" w14:textId="77777777" w:rsidR="00D84266" w:rsidRPr="00B67262"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14:paraId="51EF8FF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F782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664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386053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627BA8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CE901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332747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71FB5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5C372C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616E4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474FBD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2107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D3298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A9CE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47/19</w:t>
            </w:r>
          </w:p>
        </w:tc>
        <w:tc>
          <w:tcPr>
            <w:tcW w:w="1817" w:type="dxa"/>
            <w:tcBorders>
              <w:top w:val="nil"/>
              <w:left w:val="nil"/>
              <w:bottom w:val="nil"/>
              <w:right w:val="single" w:sz="8" w:space="0" w:color="auto"/>
            </w:tcBorders>
            <w:shd w:val="clear" w:color="auto" w:fill="auto"/>
            <w:vAlign w:val="center"/>
            <w:hideMark/>
          </w:tcPr>
          <w:p w14:paraId="0A73EC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1C3A6B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083FAA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D8DED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25AD6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7EC2C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3A7CC6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FE610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181AE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A56CD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AEC07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379E8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hideMark/>
          </w:tcPr>
          <w:p w14:paraId="26D5F37D"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8EAD9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649D5A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962F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5FB0C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1B0B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2A708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0CFA33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75857F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7DC0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E8D225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0E546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6C7F82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0881E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4107EE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85637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701FEA" w14:textId="77777777" w:rsidTr="00F42A9D">
        <w:trPr>
          <w:trHeight w:val="81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6C00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47/22</w:t>
            </w:r>
          </w:p>
        </w:tc>
        <w:tc>
          <w:tcPr>
            <w:tcW w:w="1817" w:type="dxa"/>
            <w:tcBorders>
              <w:top w:val="nil"/>
              <w:left w:val="nil"/>
              <w:bottom w:val="single" w:sz="8" w:space="0" w:color="auto"/>
              <w:right w:val="single" w:sz="8" w:space="0" w:color="auto"/>
            </w:tcBorders>
            <w:shd w:val="clear" w:color="auto" w:fill="auto"/>
            <w:vAlign w:val="center"/>
            <w:hideMark/>
          </w:tcPr>
          <w:p w14:paraId="255E3F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2BB01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1C7C4E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E90B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5A085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853A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2559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FEAF2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14:paraId="136755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3C60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82F1EE" w14:textId="77777777"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14:paraId="31FFAFA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9035C3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0F6423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256F8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8222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76F63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881F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374F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FF8D0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14:paraId="575931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3C2C7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EDC8B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D1269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AC1B9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504DCD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698A7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4C94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4437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39D6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47/25</w:t>
            </w:r>
          </w:p>
        </w:tc>
        <w:tc>
          <w:tcPr>
            <w:tcW w:w="1817" w:type="dxa"/>
            <w:tcBorders>
              <w:top w:val="nil"/>
              <w:left w:val="nil"/>
              <w:bottom w:val="single" w:sz="8" w:space="0" w:color="auto"/>
              <w:right w:val="single" w:sz="8" w:space="0" w:color="auto"/>
            </w:tcBorders>
            <w:shd w:val="clear" w:color="auto" w:fill="auto"/>
            <w:vAlign w:val="center"/>
            <w:hideMark/>
          </w:tcPr>
          <w:p w14:paraId="6FD81B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0999A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2FCBC1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D8E1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5BD8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221C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47/27</w:t>
            </w:r>
          </w:p>
        </w:tc>
        <w:tc>
          <w:tcPr>
            <w:tcW w:w="1817" w:type="dxa"/>
            <w:tcBorders>
              <w:top w:val="nil"/>
              <w:left w:val="nil"/>
              <w:bottom w:val="single" w:sz="8" w:space="0" w:color="auto"/>
              <w:right w:val="single" w:sz="8" w:space="0" w:color="auto"/>
            </w:tcBorders>
            <w:shd w:val="clear" w:color="auto" w:fill="auto"/>
            <w:vAlign w:val="center"/>
            <w:hideMark/>
          </w:tcPr>
          <w:p w14:paraId="7CB688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1A76B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EC4E59F" w14:textId="77777777" w:rsidR="00D84266" w:rsidRPr="00B67262" w:rsidRDefault="00D84266" w:rsidP="00937AC3">
            <w:pPr>
              <w:overflowPunct/>
              <w:autoSpaceDE/>
              <w:autoSpaceDN/>
              <w:adjustRightInd/>
              <w:spacing w:before="0"/>
              <w:jc w:val="center"/>
              <w:textAlignment w:val="auto"/>
              <w:rPr>
                <w:rFonts w:cs="Arial"/>
                <w:b/>
                <w:bCs/>
                <w:sz w:val="16"/>
                <w:szCs w:val="16"/>
                <w:lang w:eastAsia="en-GB"/>
              </w:rPr>
            </w:pPr>
            <w:r w:rsidRPr="00B67262">
              <w:rPr>
                <w:rFonts w:cs="Arial"/>
                <w:b/>
                <w:bCs/>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A9AD13" w14:textId="77777777" w:rsidR="00D84266"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32618C9B" w14:textId="77777777" w:rsidR="00D84266" w:rsidRPr="00B67262"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14:paraId="090A4E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824C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47/28</w:t>
            </w:r>
          </w:p>
        </w:tc>
        <w:tc>
          <w:tcPr>
            <w:tcW w:w="1817" w:type="dxa"/>
            <w:tcBorders>
              <w:top w:val="nil"/>
              <w:left w:val="nil"/>
              <w:bottom w:val="single" w:sz="8" w:space="0" w:color="auto"/>
              <w:right w:val="single" w:sz="8" w:space="0" w:color="auto"/>
            </w:tcBorders>
            <w:shd w:val="clear" w:color="auto" w:fill="auto"/>
            <w:vAlign w:val="center"/>
            <w:hideMark/>
          </w:tcPr>
          <w:p w14:paraId="02C900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42BF3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52912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AEEE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3552893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70D1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47/29</w:t>
            </w:r>
          </w:p>
        </w:tc>
        <w:tc>
          <w:tcPr>
            <w:tcW w:w="1817" w:type="dxa"/>
            <w:tcBorders>
              <w:top w:val="nil"/>
              <w:left w:val="nil"/>
              <w:bottom w:val="single" w:sz="8" w:space="0" w:color="auto"/>
              <w:right w:val="single" w:sz="8" w:space="0" w:color="auto"/>
            </w:tcBorders>
            <w:shd w:val="clear" w:color="auto" w:fill="auto"/>
            <w:vAlign w:val="center"/>
            <w:hideMark/>
          </w:tcPr>
          <w:p w14:paraId="621CEE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0AF469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D7E39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5F33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3F3218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673C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47/30</w:t>
            </w:r>
          </w:p>
        </w:tc>
        <w:tc>
          <w:tcPr>
            <w:tcW w:w="1817" w:type="dxa"/>
            <w:tcBorders>
              <w:top w:val="nil"/>
              <w:left w:val="nil"/>
              <w:bottom w:val="single" w:sz="8" w:space="0" w:color="auto"/>
              <w:right w:val="single" w:sz="8" w:space="0" w:color="auto"/>
            </w:tcBorders>
            <w:shd w:val="clear" w:color="auto" w:fill="auto"/>
            <w:vAlign w:val="center"/>
            <w:hideMark/>
          </w:tcPr>
          <w:p w14:paraId="258610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2344C4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20295E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188E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2BE6A7F" w14:textId="77777777"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D0FD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48/01</w:t>
            </w:r>
          </w:p>
        </w:tc>
        <w:tc>
          <w:tcPr>
            <w:tcW w:w="1817" w:type="dxa"/>
            <w:tcBorders>
              <w:top w:val="nil"/>
              <w:left w:val="nil"/>
              <w:bottom w:val="nil"/>
              <w:right w:val="single" w:sz="8" w:space="0" w:color="auto"/>
            </w:tcBorders>
            <w:shd w:val="clear" w:color="auto" w:fill="auto"/>
            <w:vAlign w:val="center"/>
            <w:hideMark/>
          </w:tcPr>
          <w:p w14:paraId="0FACC2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14:paraId="71A50E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February [JNCC]</w:t>
            </w:r>
          </w:p>
        </w:tc>
        <w:tc>
          <w:tcPr>
            <w:tcW w:w="1817" w:type="dxa"/>
            <w:tcBorders>
              <w:top w:val="nil"/>
              <w:left w:val="nil"/>
              <w:bottom w:val="nil"/>
              <w:right w:val="nil"/>
            </w:tcBorders>
            <w:shd w:val="clear" w:color="auto" w:fill="auto"/>
            <w:vAlign w:val="center"/>
            <w:hideMark/>
          </w:tcPr>
          <w:p w14:paraId="642865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CDD59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3D475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08679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37A39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2F479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7D548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5CB9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94E40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5E7A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48/02</w:t>
            </w:r>
          </w:p>
        </w:tc>
        <w:tc>
          <w:tcPr>
            <w:tcW w:w="1817" w:type="dxa"/>
            <w:tcBorders>
              <w:top w:val="nil"/>
              <w:left w:val="nil"/>
              <w:bottom w:val="nil"/>
              <w:right w:val="single" w:sz="8" w:space="0" w:color="auto"/>
            </w:tcBorders>
            <w:shd w:val="clear" w:color="auto" w:fill="auto"/>
            <w:vAlign w:val="center"/>
            <w:hideMark/>
          </w:tcPr>
          <w:p w14:paraId="223779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52E0B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126DB0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51166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786F5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5FCE9F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2A861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0A3E6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4ACA60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DC1E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EC5DF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537D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48/03</w:t>
            </w:r>
          </w:p>
        </w:tc>
        <w:tc>
          <w:tcPr>
            <w:tcW w:w="1817" w:type="dxa"/>
            <w:tcBorders>
              <w:top w:val="nil"/>
              <w:left w:val="nil"/>
              <w:bottom w:val="nil"/>
              <w:right w:val="single" w:sz="8" w:space="0" w:color="auto"/>
            </w:tcBorders>
            <w:shd w:val="clear" w:color="auto" w:fill="auto"/>
            <w:vAlign w:val="center"/>
            <w:hideMark/>
          </w:tcPr>
          <w:p w14:paraId="6811A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7BEAD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3919B8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AC489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D4EB8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6DE3CF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6D51D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8CC4A1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04253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867F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36406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5D22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48/04</w:t>
            </w:r>
          </w:p>
        </w:tc>
        <w:tc>
          <w:tcPr>
            <w:tcW w:w="1817" w:type="dxa"/>
            <w:tcBorders>
              <w:top w:val="nil"/>
              <w:left w:val="nil"/>
              <w:bottom w:val="nil"/>
              <w:right w:val="single" w:sz="8" w:space="0" w:color="auto"/>
            </w:tcBorders>
            <w:shd w:val="clear" w:color="auto" w:fill="auto"/>
            <w:vAlign w:val="center"/>
            <w:hideMark/>
          </w:tcPr>
          <w:p w14:paraId="1FF769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A3E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February [JNCC]</w:t>
            </w:r>
          </w:p>
        </w:tc>
        <w:tc>
          <w:tcPr>
            <w:tcW w:w="1817" w:type="dxa"/>
            <w:tcBorders>
              <w:top w:val="nil"/>
              <w:left w:val="nil"/>
              <w:bottom w:val="nil"/>
              <w:right w:val="nil"/>
            </w:tcBorders>
            <w:shd w:val="clear" w:color="auto" w:fill="auto"/>
            <w:vAlign w:val="center"/>
            <w:hideMark/>
          </w:tcPr>
          <w:p w14:paraId="387716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BB483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B1391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7510AA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B1195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C96007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19D03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940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4FBD74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E8DA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48/05</w:t>
            </w:r>
          </w:p>
        </w:tc>
        <w:tc>
          <w:tcPr>
            <w:tcW w:w="1817" w:type="dxa"/>
            <w:tcBorders>
              <w:top w:val="nil"/>
              <w:left w:val="nil"/>
              <w:bottom w:val="nil"/>
              <w:right w:val="single" w:sz="8" w:space="0" w:color="auto"/>
            </w:tcBorders>
            <w:shd w:val="clear" w:color="auto" w:fill="auto"/>
            <w:vAlign w:val="center"/>
            <w:hideMark/>
          </w:tcPr>
          <w:p w14:paraId="712115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D3503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15D46E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1AA15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57379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C7EE73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B79A8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054FE56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51F6B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705A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68BE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FD92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48/6</w:t>
            </w:r>
          </w:p>
        </w:tc>
        <w:tc>
          <w:tcPr>
            <w:tcW w:w="1817" w:type="dxa"/>
            <w:tcBorders>
              <w:top w:val="nil"/>
              <w:left w:val="nil"/>
              <w:bottom w:val="single" w:sz="8" w:space="0" w:color="auto"/>
              <w:right w:val="single" w:sz="8" w:space="0" w:color="auto"/>
            </w:tcBorders>
            <w:shd w:val="clear" w:color="auto" w:fill="auto"/>
            <w:vAlign w:val="center"/>
            <w:hideMark/>
          </w:tcPr>
          <w:p w14:paraId="54E9FF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FF166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 August-October (CEFAS)</w:t>
            </w:r>
          </w:p>
        </w:tc>
        <w:tc>
          <w:tcPr>
            <w:tcW w:w="1817" w:type="dxa"/>
            <w:tcBorders>
              <w:top w:val="nil"/>
              <w:left w:val="nil"/>
              <w:bottom w:val="single" w:sz="8" w:space="0" w:color="auto"/>
              <w:right w:val="nil"/>
            </w:tcBorders>
            <w:shd w:val="clear" w:color="auto" w:fill="auto"/>
            <w:vAlign w:val="center"/>
            <w:hideMark/>
          </w:tcPr>
          <w:p w14:paraId="5AECCB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3723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F750E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505C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FF61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nil"/>
              <w:right w:val="single" w:sz="8" w:space="0" w:color="auto"/>
            </w:tcBorders>
            <w:shd w:val="clear" w:color="auto" w:fill="auto"/>
            <w:vAlign w:val="center"/>
            <w:hideMark/>
          </w:tcPr>
          <w:p w14:paraId="355184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14:paraId="13523E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525A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056E1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DE6F4F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050CC7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6C20E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w:t>
            </w:r>
          </w:p>
        </w:tc>
        <w:tc>
          <w:tcPr>
            <w:tcW w:w="1817" w:type="dxa"/>
            <w:tcBorders>
              <w:top w:val="nil"/>
              <w:left w:val="nil"/>
              <w:bottom w:val="single" w:sz="8" w:space="0" w:color="auto"/>
              <w:right w:val="nil"/>
            </w:tcBorders>
            <w:shd w:val="clear" w:color="auto" w:fill="auto"/>
            <w:vAlign w:val="center"/>
            <w:hideMark/>
          </w:tcPr>
          <w:p w14:paraId="1DB195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AF88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C5805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5D52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48/08</w:t>
            </w:r>
          </w:p>
        </w:tc>
        <w:tc>
          <w:tcPr>
            <w:tcW w:w="1817" w:type="dxa"/>
            <w:tcBorders>
              <w:top w:val="nil"/>
              <w:left w:val="nil"/>
              <w:bottom w:val="nil"/>
              <w:right w:val="single" w:sz="8" w:space="0" w:color="auto"/>
            </w:tcBorders>
            <w:shd w:val="clear" w:color="auto" w:fill="auto"/>
            <w:vAlign w:val="center"/>
            <w:hideMark/>
          </w:tcPr>
          <w:p w14:paraId="27452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3D717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May [JNCC]</w:t>
            </w:r>
          </w:p>
        </w:tc>
        <w:tc>
          <w:tcPr>
            <w:tcW w:w="1817" w:type="dxa"/>
            <w:tcBorders>
              <w:top w:val="nil"/>
              <w:left w:val="nil"/>
              <w:bottom w:val="nil"/>
              <w:right w:val="nil"/>
            </w:tcBorders>
            <w:shd w:val="clear" w:color="auto" w:fill="auto"/>
            <w:vAlign w:val="center"/>
            <w:hideMark/>
          </w:tcPr>
          <w:p w14:paraId="0DB2C4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E15EA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D13DE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8D941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1BB5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B36A8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AEE4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56DF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5F688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241B4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48/09</w:t>
            </w:r>
          </w:p>
        </w:tc>
        <w:tc>
          <w:tcPr>
            <w:tcW w:w="1817" w:type="dxa"/>
            <w:tcBorders>
              <w:top w:val="nil"/>
              <w:left w:val="nil"/>
              <w:bottom w:val="nil"/>
              <w:right w:val="single" w:sz="8" w:space="0" w:color="auto"/>
            </w:tcBorders>
            <w:shd w:val="clear" w:color="auto" w:fill="auto"/>
            <w:vAlign w:val="center"/>
            <w:hideMark/>
          </w:tcPr>
          <w:p w14:paraId="1DA7C9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48D7DB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August to May [JNCC]</w:t>
            </w:r>
          </w:p>
        </w:tc>
        <w:tc>
          <w:tcPr>
            <w:tcW w:w="1817" w:type="dxa"/>
            <w:tcBorders>
              <w:top w:val="nil"/>
              <w:left w:val="nil"/>
              <w:bottom w:val="nil"/>
              <w:right w:val="nil"/>
            </w:tcBorders>
            <w:shd w:val="clear" w:color="auto" w:fill="auto"/>
            <w:vAlign w:val="center"/>
            <w:hideMark/>
          </w:tcPr>
          <w:p w14:paraId="1BFE1C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E91F4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1A634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73958B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E0CFF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33C22D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3B4C76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648A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A1982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5F2A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48/10</w:t>
            </w:r>
          </w:p>
        </w:tc>
        <w:tc>
          <w:tcPr>
            <w:tcW w:w="1817" w:type="dxa"/>
            <w:tcBorders>
              <w:top w:val="nil"/>
              <w:left w:val="nil"/>
              <w:bottom w:val="nil"/>
              <w:right w:val="single" w:sz="8" w:space="0" w:color="auto"/>
            </w:tcBorders>
            <w:shd w:val="clear" w:color="auto" w:fill="auto"/>
            <w:vAlign w:val="center"/>
            <w:hideMark/>
          </w:tcPr>
          <w:p w14:paraId="57DB3D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10CCB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nil"/>
              <w:bottom w:val="nil"/>
              <w:right w:val="nil"/>
            </w:tcBorders>
            <w:shd w:val="clear" w:color="auto" w:fill="auto"/>
            <w:vAlign w:val="center"/>
            <w:hideMark/>
          </w:tcPr>
          <w:p w14:paraId="19C708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3A9C9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859EA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957723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AC5F5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75FBF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4F48EE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EC7D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4FDC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246B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48/11</w:t>
            </w:r>
          </w:p>
        </w:tc>
        <w:tc>
          <w:tcPr>
            <w:tcW w:w="1817" w:type="dxa"/>
            <w:tcBorders>
              <w:top w:val="nil"/>
              <w:left w:val="nil"/>
              <w:bottom w:val="single" w:sz="8" w:space="0" w:color="auto"/>
              <w:right w:val="single" w:sz="8" w:space="0" w:color="auto"/>
            </w:tcBorders>
            <w:shd w:val="clear" w:color="auto" w:fill="auto"/>
            <w:vAlign w:val="center"/>
            <w:hideMark/>
          </w:tcPr>
          <w:p w14:paraId="573ADB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7F5C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7C177F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9557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91F0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CB4E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48/12</w:t>
            </w:r>
          </w:p>
        </w:tc>
        <w:tc>
          <w:tcPr>
            <w:tcW w:w="1817" w:type="dxa"/>
            <w:tcBorders>
              <w:top w:val="nil"/>
              <w:left w:val="nil"/>
              <w:bottom w:val="single" w:sz="8" w:space="0" w:color="auto"/>
              <w:right w:val="single" w:sz="8" w:space="0" w:color="auto"/>
            </w:tcBorders>
            <w:shd w:val="clear" w:color="auto" w:fill="auto"/>
            <w:vAlign w:val="center"/>
            <w:hideMark/>
          </w:tcPr>
          <w:p w14:paraId="5488C3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DD266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2BC13C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472C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EE37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B80E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48/13</w:t>
            </w:r>
          </w:p>
        </w:tc>
        <w:tc>
          <w:tcPr>
            <w:tcW w:w="1817" w:type="dxa"/>
            <w:tcBorders>
              <w:top w:val="nil"/>
              <w:left w:val="nil"/>
              <w:bottom w:val="single" w:sz="8" w:space="0" w:color="auto"/>
              <w:right w:val="single" w:sz="8" w:space="0" w:color="auto"/>
            </w:tcBorders>
            <w:shd w:val="clear" w:color="auto" w:fill="auto"/>
            <w:vAlign w:val="center"/>
            <w:hideMark/>
          </w:tcPr>
          <w:p w14:paraId="3D075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CE8EA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6E7571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A311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F19E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CA1C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48/14</w:t>
            </w:r>
          </w:p>
        </w:tc>
        <w:tc>
          <w:tcPr>
            <w:tcW w:w="1817" w:type="dxa"/>
            <w:tcBorders>
              <w:top w:val="nil"/>
              <w:left w:val="nil"/>
              <w:bottom w:val="single" w:sz="8" w:space="0" w:color="auto"/>
              <w:right w:val="single" w:sz="8" w:space="0" w:color="auto"/>
            </w:tcBorders>
            <w:shd w:val="clear" w:color="auto" w:fill="auto"/>
            <w:vAlign w:val="center"/>
            <w:hideMark/>
          </w:tcPr>
          <w:p w14:paraId="09B7A9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5E48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0B3FE8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D733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B3720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5CE2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48/15</w:t>
            </w:r>
          </w:p>
        </w:tc>
        <w:tc>
          <w:tcPr>
            <w:tcW w:w="1817" w:type="dxa"/>
            <w:tcBorders>
              <w:top w:val="nil"/>
              <w:left w:val="nil"/>
              <w:bottom w:val="single" w:sz="8" w:space="0" w:color="auto"/>
              <w:right w:val="single" w:sz="8" w:space="0" w:color="auto"/>
            </w:tcBorders>
            <w:shd w:val="clear" w:color="auto" w:fill="auto"/>
            <w:vAlign w:val="center"/>
            <w:hideMark/>
          </w:tcPr>
          <w:p w14:paraId="216E74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586BF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694F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1B91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8A803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2B4D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356FB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0B055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70B3B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4F56E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A8EFD6"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A65CC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E5D2A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72CC0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AD2E0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087C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12690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05A8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0ED2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AB219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D8F5F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5676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4B6F8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D5386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85FE57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1F1E0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740DD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734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220F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022B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48/18</w:t>
            </w:r>
          </w:p>
        </w:tc>
        <w:tc>
          <w:tcPr>
            <w:tcW w:w="1817" w:type="dxa"/>
            <w:tcBorders>
              <w:top w:val="nil"/>
              <w:left w:val="nil"/>
              <w:bottom w:val="single" w:sz="8" w:space="0" w:color="auto"/>
              <w:right w:val="single" w:sz="8" w:space="0" w:color="auto"/>
            </w:tcBorders>
            <w:shd w:val="clear" w:color="auto" w:fill="auto"/>
            <w:vAlign w:val="center"/>
            <w:hideMark/>
          </w:tcPr>
          <w:p w14:paraId="424863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1029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16FF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5021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E604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C05A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48/19</w:t>
            </w:r>
          </w:p>
        </w:tc>
        <w:tc>
          <w:tcPr>
            <w:tcW w:w="1817" w:type="dxa"/>
            <w:tcBorders>
              <w:top w:val="nil"/>
              <w:left w:val="nil"/>
              <w:bottom w:val="single" w:sz="8" w:space="0" w:color="auto"/>
              <w:right w:val="single" w:sz="8" w:space="0" w:color="auto"/>
            </w:tcBorders>
            <w:shd w:val="clear" w:color="auto" w:fill="auto"/>
            <w:vAlign w:val="center"/>
            <w:hideMark/>
          </w:tcPr>
          <w:p w14:paraId="425CEE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224D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9E77E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F603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7CA3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4129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48/20</w:t>
            </w:r>
          </w:p>
        </w:tc>
        <w:tc>
          <w:tcPr>
            <w:tcW w:w="1817" w:type="dxa"/>
            <w:tcBorders>
              <w:top w:val="nil"/>
              <w:left w:val="nil"/>
              <w:bottom w:val="single" w:sz="8" w:space="0" w:color="auto"/>
              <w:right w:val="single" w:sz="8" w:space="0" w:color="auto"/>
            </w:tcBorders>
            <w:shd w:val="clear" w:color="auto" w:fill="auto"/>
            <w:vAlign w:val="center"/>
            <w:hideMark/>
          </w:tcPr>
          <w:p w14:paraId="1DD9D1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85092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1A03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1555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16E1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8CD3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48/21</w:t>
            </w:r>
          </w:p>
        </w:tc>
        <w:tc>
          <w:tcPr>
            <w:tcW w:w="1817" w:type="dxa"/>
            <w:tcBorders>
              <w:top w:val="nil"/>
              <w:left w:val="nil"/>
              <w:bottom w:val="single" w:sz="8" w:space="0" w:color="auto"/>
              <w:right w:val="single" w:sz="8" w:space="0" w:color="auto"/>
            </w:tcBorders>
            <w:shd w:val="clear" w:color="auto" w:fill="auto"/>
            <w:vAlign w:val="center"/>
            <w:hideMark/>
          </w:tcPr>
          <w:p w14:paraId="0D906F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903FF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single" w:sz="8" w:space="0" w:color="auto"/>
              <w:right w:val="nil"/>
            </w:tcBorders>
            <w:shd w:val="clear" w:color="auto" w:fill="auto"/>
            <w:vAlign w:val="center"/>
            <w:hideMark/>
          </w:tcPr>
          <w:p w14:paraId="2973B2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9332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7E564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C7A0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5416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and August to October [DEFRA]</w:t>
            </w:r>
          </w:p>
        </w:tc>
        <w:tc>
          <w:tcPr>
            <w:tcW w:w="1818" w:type="dxa"/>
            <w:tcBorders>
              <w:top w:val="nil"/>
              <w:left w:val="nil"/>
              <w:bottom w:val="nil"/>
              <w:right w:val="single" w:sz="8" w:space="0" w:color="auto"/>
            </w:tcBorders>
            <w:shd w:val="clear" w:color="auto" w:fill="auto"/>
            <w:vAlign w:val="center"/>
            <w:hideMark/>
          </w:tcPr>
          <w:p w14:paraId="55F3B9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021DA6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68D1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444A9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FC06B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3F5B14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39DF3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2D93CD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4BB3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6B4CE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7EF96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702C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36B76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CB27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65DBE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5E0D0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070FCA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9994CE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9277F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7B522B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4BB4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42C6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27E0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48/24</w:t>
            </w:r>
          </w:p>
        </w:tc>
        <w:tc>
          <w:tcPr>
            <w:tcW w:w="1817" w:type="dxa"/>
            <w:tcBorders>
              <w:top w:val="nil"/>
              <w:left w:val="nil"/>
              <w:bottom w:val="single" w:sz="8" w:space="0" w:color="auto"/>
              <w:right w:val="single" w:sz="8" w:space="0" w:color="auto"/>
            </w:tcBorders>
            <w:shd w:val="clear" w:color="auto" w:fill="auto"/>
            <w:vAlign w:val="center"/>
            <w:hideMark/>
          </w:tcPr>
          <w:p w14:paraId="68E039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D184C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2BFD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B372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862E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C678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48/25</w:t>
            </w:r>
          </w:p>
        </w:tc>
        <w:tc>
          <w:tcPr>
            <w:tcW w:w="1817" w:type="dxa"/>
            <w:tcBorders>
              <w:top w:val="nil"/>
              <w:left w:val="nil"/>
              <w:bottom w:val="single" w:sz="8" w:space="0" w:color="auto"/>
              <w:right w:val="single" w:sz="8" w:space="0" w:color="auto"/>
            </w:tcBorders>
            <w:shd w:val="clear" w:color="auto" w:fill="auto"/>
            <w:vAlign w:val="center"/>
            <w:hideMark/>
          </w:tcPr>
          <w:p w14:paraId="5E1797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2EBF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E7DC4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E8F1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4009C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B833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48/26</w:t>
            </w:r>
          </w:p>
        </w:tc>
        <w:tc>
          <w:tcPr>
            <w:tcW w:w="1817" w:type="dxa"/>
            <w:tcBorders>
              <w:top w:val="nil"/>
              <w:left w:val="nil"/>
              <w:bottom w:val="nil"/>
              <w:right w:val="single" w:sz="8" w:space="0" w:color="auto"/>
            </w:tcBorders>
            <w:shd w:val="clear" w:color="auto" w:fill="auto"/>
            <w:vAlign w:val="center"/>
            <w:hideMark/>
          </w:tcPr>
          <w:p w14:paraId="4BA355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54131D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7C5280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41FD5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42BB4089" w14:textId="77777777"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14:paraId="37C34F3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AC2AE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single" w:sz="8" w:space="0" w:color="auto"/>
              <w:right w:val="single" w:sz="8" w:space="0" w:color="auto"/>
            </w:tcBorders>
            <w:shd w:val="clear" w:color="auto" w:fill="auto"/>
            <w:vAlign w:val="center"/>
            <w:hideMark/>
          </w:tcPr>
          <w:p w14:paraId="79AD1C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(CEFAS)</w:t>
            </w:r>
          </w:p>
        </w:tc>
        <w:tc>
          <w:tcPr>
            <w:tcW w:w="1817" w:type="dxa"/>
            <w:tcBorders>
              <w:top w:val="nil"/>
              <w:left w:val="nil"/>
              <w:bottom w:val="single" w:sz="8" w:space="0" w:color="auto"/>
              <w:right w:val="nil"/>
            </w:tcBorders>
            <w:shd w:val="clear" w:color="auto" w:fill="auto"/>
            <w:vAlign w:val="center"/>
            <w:hideMark/>
          </w:tcPr>
          <w:p w14:paraId="01387B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D6D5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E80512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A79C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D20B8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B58D4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14:paraId="19D2B5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37870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61FB6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B6855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426F0D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4F145F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715C5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46EF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6D57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F745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48/28</w:t>
            </w:r>
          </w:p>
        </w:tc>
        <w:tc>
          <w:tcPr>
            <w:tcW w:w="1817" w:type="dxa"/>
            <w:tcBorders>
              <w:top w:val="nil"/>
              <w:left w:val="nil"/>
              <w:bottom w:val="single" w:sz="8" w:space="0" w:color="auto"/>
              <w:right w:val="single" w:sz="8" w:space="0" w:color="auto"/>
            </w:tcBorders>
            <w:shd w:val="clear" w:color="auto" w:fill="auto"/>
            <w:vAlign w:val="center"/>
            <w:hideMark/>
          </w:tcPr>
          <w:p w14:paraId="272EAB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4783B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388F0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6E7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C408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D38D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48/29</w:t>
            </w:r>
          </w:p>
        </w:tc>
        <w:tc>
          <w:tcPr>
            <w:tcW w:w="1817" w:type="dxa"/>
            <w:tcBorders>
              <w:top w:val="nil"/>
              <w:left w:val="nil"/>
              <w:bottom w:val="single" w:sz="8" w:space="0" w:color="auto"/>
              <w:right w:val="single" w:sz="8" w:space="0" w:color="auto"/>
            </w:tcBorders>
            <w:shd w:val="clear" w:color="auto" w:fill="auto"/>
            <w:vAlign w:val="center"/>
            <w:hideMark/>
          </w:tcPr>
          <w:p w14:paraId="4BEBE0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30AB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4B94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8B86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200C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97CD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48/30</w:t>
            </w:r>
          </w:p>
        </w:tc>
        <w:tc>
          <w:tcPr>
            <w:tcW w:w="1817" w:type="dxa"/>
            <w:tcBorders>
              <w:top w:val="nil"/>
              <w:left w:val="nil"/>
              <w:bottom w:val="single" w:sz="8" w:space="0" w:color="auto"/>
              <w:right w:val="single" w:sz="8" w:space="0" w:color="auto"/>
            </w:tcBorders>
            <w:shd w:val="clear" w:color="auto" w:fill="auto"/>
            <w:vAlign w:val="center"/>
            <w:hideMark/>
          </w:tcPr>
          <w:p w14:paraId="57A190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6C386F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C0DF6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C4CE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38BA5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879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w:t>
            </w:r>
          </w:p>
        </w:tc>
        <w:tc>
          <w:tcPr>
            <w:tcW w:w="1817" w:type="dxa"/>
            <w:tcBorders>
              <w:top w:val="nil"/>
              <w:left w:val="nil"/>
              <w:bottom w:val="nil"/>
              <w:right w:val="single" w:sz="8" w:space="0" w:color="auto"/>
            </w:tcBorders>
            <w:shd w:val="clear" w:color="auto" w:fill="auto"/>
            <w:vAlign w:val="center"/>
            <w:hideMark/>
          </w:tcPr>
          <w:p w14:paraId="5CA12E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E8A6D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0F87C4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696B8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ECEA06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526DF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B521B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57E6F4C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249A7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A30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3DA80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7ECB8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w:t>
            </w:r>
          </w:p>
        </w:tc>
        <w:tc>
          <w:tcPr>
            <w:tcW w:w="1817" w:type="dxa"/>
            <w:tcBorders>
              <w:top w:val="nil"/>
              <w:left w:val="nil"/>
              <w:bottom w:val="nil"/>
              <w:right w:val="single" w:sz="8" w:space="0" w:color="auto"/>
            </w:tcBorders>
            <w:shd w:val="clear" w:color="auto" w:fill="auto"/>
            <w:vAlign w:val="center"/>
            <w:hideMark/>
          </w:tcPr>
          <w:p w14:paraId="2F5ED2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3C4F0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154CD9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03123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7A52A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064D51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74F89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14AA72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7FC13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91AB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BD154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C20B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49/03</w:t>
            </w:r>
          </w:p>
        </w:tc>
        <w:tc>
          <w:tcPr>
            <w:tcW w:w="1817" w:type="dxa"/>
            <w:tcBorders>
              <w:top w:val="nil"/>
              <w:left w:val="nil"/>
              <w:bottom w:val="nil"/>
              <w:right w:val="single" w:sz="8" w:space="0" w:color="auto"/>
            </w:tcBorders>
            <w:shd w:val="clear" w:color="auto" w:fill="auto"/>
            <w:vAlign w:val="center"/>
            <w:hideMark/>
          </w:tcPr>
          <w:p w14:paraId="553BC7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683B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46C236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3AA99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02A25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AE5408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7E9FD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06BC30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C8FCB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88ED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7B668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1BBC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49/04</w:t>
            </w:r>
          </w:p>
        </w:tc>
        <w:tc>
          <w:tcPr>
            <w:tcW w:w="1817" w:type="dxa"/>
            <w:tcBorders>
              <w:top w:val="nil"/>
              <w:left w:val="nil"/>
              <w:bottom w:val="nil"/>
              <w:right w:val="single" w:sz="8" w:space="0" w:color="auto"/>
            </w:tcBorders>
            <w:shd w:val="clear" w:color="auto" w:fill="auto"/>
            <w:vAlign w:val="center"/>
            <w:hideMark/>
          </w:tcPr>
          <w:p w14:paraId="620CF8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6A667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58E6E0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2D5D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A8F83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01975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BB8DB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DC533F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16669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E0F8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937E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477A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49/05</w:t>
            </w:r>
          </w:p>
        </w:tc>
        <w:tc>
          <w:tcPr>
            <w:tcW w:w="1817" w:type="dxa"/>
            <w:tcBorders>
              <w:top w:val="nil"/>
              <w:left w:val="nil"/>
              <w:bottom w:val="single" w:sz="8" w:space="0" w:color="auto"/>
              <w:right w:val="single" w:sz="8" w:space="0" w:color="auto"/>
            </w:tcBorders>
            <w:shd w:val="clear" w:color="auto" w:fill="auto"/>
            <w:vAlign w:val="center"/>
            <w:hideMark/>
          </w:tcPr>
          <w:p w14:paraId="632E7C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962B3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2A9EF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14EB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84016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5622D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49/6</w:t>
            </w:r>
          </w:p>
        </w:tc>
        <w:tc>
          <w:tcPr>
            <w:tcW w:w="1817" w:type="dxa"/>
            <w:tcBorders>
              <w:top w:val="nil"/>
              <w:left w:val="nil"/>
              <w:bottom w:val="nil"/>
              <w:right w:val="single" w:sz="8" w:space="0" w:color="auto"/>
            </w:tcBorders>
            <w:shd w:val="clear" w:color="auto" w:fill="auto"/>
            <w:vAlign w:val="center"/>
            <w:hideMark/>
          </w:tcPr>
          <w:p w14:paraId="627602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C3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October to November [JNCC]</w:t>
            </w:r>
          </w:p>
        </w:tc>
        <w:tc>
          <w:tcPr>
            <w:tcW w:w="1817" w:type="dxa"/>
            <w:tcBorders>
              <w:top w:val="nil"/>
              <w:left w:val="nil"/>
              <w:bottom w:val="nil"/>
              <w:right w:val="nil"/>
            </w:tcBorders>
            <w:shd w:val="clear" w:color="auto" w:fill="auto"/>
            <w:vAlign w:val="center"/>
            <w:hideMark/>
          </w:tcPr>
          <w:p w14:paraId="74171B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57D2F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9732C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935F4C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5FB56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061FE9B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155DA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AD97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DCC02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82B6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49/7</w:t>
            </w:r>
          </w:p>
        </w:tc>
        <w:tc>
          <w:tcPr>
            <w:tcW w:w="1817" w:type="dxa"/>
            <w:tcBorders>
              <w:top w:val="nil"/>
              <w:left w:val="nil"/>
              <w:bottom w:val="nil"/>
              <w:right w:val="single" w:sz="8" w:space="0" w:color="auto"/>
            </w:tcBorders>
            <w:shd w:val="clear" w:color="auto" w:fill="auto"/>
            <w:vAlign w:val="center"/>
            <w:hideMark/>
          </w:tcPr>
          <w:p w14:paraId="4FAAF7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F87C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October to November  [JNCC]</w:t>
            </w:r>
          </w:p>
        </w:tc>
        <w:tc>
          <w:tcPr>
            <w:tcW w:w="1817" w:type="dxa"/>
            <w:tcBorders>
              <w:top w:val="nil"/>
              <w:left w:val="nil"/>
              <w:bottom w:val="nil"/>
              <w:right w:val="nil"/>
            </w:tcBorders>
            <w:shd w:val="clear" w:color="auto" w:fill="auto"/>
            <w:vAlign w:val="center"/>
            <w:hideMark/>
          </w:tcPr>
          <w:p w14:paraId="13DB80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6E37A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8EED7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2C46B1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44E1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26D7C8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D4E32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06CA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99F1D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538BC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49/8</w:t>
            </w:r>
          </w:p>
        </w:tc>
        <w:tc>
          <w:tcPr>
            <w:tcW w:w="1817" w:type="dxa"/>
            <w:tcBorders>
              <w:top w:val="nil"/>
              <w:left w:val="nil"/>
              <w:bottom w:val="nil"/>
              <w:right w:val="single" w:sz="8" w:space="0" w:color="auto"/>
            </w:tcBorders>
            <w:shd w:val="clear" w:color="auto" w:fill="auto"/>
            <w:vAlign w:val="center"/>
            <w:hideMark/>
          </w:tcPr>
          <w:p w14:paraId="5C9A0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1A72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December [JNCC]</w:t>
            </w:r>
          </w:p>
        </w:tc>
        <w:tc>
          <w:tcPr>
            <w:tcW w:w="1817" w:type="dxa"/>
            <w:tcBorders>
              <w:top w:val="nil"/>
              <w:left w:val="nil"/>
              <w:bottom w:val="nil"/>
              <w:right w:val="nil"/>
            </w:tcBorders>
            <w:shd w:val="clear" w:color="auto" w:fill="auto"/>
            <w:vAlign w:val="center"/>
            <w:hideMark/>
          </w:tcPr>
          <w:p w14:paraId="609A1D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37647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9FF9CD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DEDC8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FBE2B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D8BA0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09D6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B14D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099A3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3068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49/09</w:t>
            </w:r>
          </w:p>
        </w:tc>
        <w:tc>
          <w:tcPr>
            <w:tcW w:w="1817" w:type="dxa"/>
            <w:tcBorders>
              <w:top w:val="nil"/>
              <w:left w:val="nil"/>
              <w:bottom w:val="nil"/>
              <w:right w:val="single" w:sz="8" w:space="0" w:color="auto"/>
            </w:tcBorders>
            <w:shd w:val="clear" w:color="auto" w:fill="auto"/>
            <w:vAlign w:val="center"/>
            <w:hideMark/>
          </w:tcPr>
          <w:p w14:paraId="022841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D7873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70F037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A8359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42945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76DE2A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D9C32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0C4DF7F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62DA2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C5D3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DBD3E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420C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49/10</w:t>
            </w:r>
          </w:p>
        </w:tc>
        <w:tc>
          <w:tcPr>
            <w:tcW w:w="1817" w:type="dxa"/>
            <w:tcBorders>
              <w:top w:val="nil"/>
              <w:left w:val="nil"/>
              <w:bottom w:val="nil"/>
              <w:right w:val="single" w:sz="8" w:space="0" w:color="auto"/>
            </w:tcBorders>
            <w:shd w:val="clear" w:color="auto" w:fill="auto"/>
            <w:vAlign w:val="center"/>
            <w:hideMark/>
          </w:tcPr>
          <w:p w14:paraId="1CF882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4C0A9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nil"/>
              <w:right w:val="nil"/>
            </w:tcBorders>
            <w:shd w:val="clear" w:color="auto" w:fill="auto"/>
            <w:vAlign w:val="center"/>
            <w:hideMark/>
          </w:tcPr>
          <w:p w14:paraId="6E2913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8E0D1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D3D24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35DD3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18432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78C339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8A3BE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C6DB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596C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35A7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49/11</w:t>
            </w:r>
          </w:p>
        </w:tc>
        <w:tc>
          <w:tcPr>
            <w:tcW w:w="1817" w:type="dxa"/>
            <w:tcBorders>
              <w:top w:val="nil"/>
              <w:left w:val="nil"/>
              <w:bottom w:val="single" w:sz="8" w:space="0" w:color="auto"/>
              <w:right w:val="single" w:sz="8" w:space="0" w:color="auto"/>
            </w:tcBorders>
            <w:shd w:val="clear" w:color="auto" w:fill="auto"/>
            <w:vAlign w:val="center"/>
            <w:hideMark/>
          </w:tcPr>
          <w:p w14:paraId="7554D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29692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574E4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79B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A569F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9B2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49/12</w:t>
            </w:r>
          </w:p>
        </w:tc>
        <w:tc>
          <w:tcPr>
            <w:tcW w:w="1817" w:type="dxa"/>
            <w:tcBorders>
              <w:top w:val="nil"/>
              <w:left w:val="nil"/>
              <w:bottom w:val="nil"/>
              <w:right w:val="single" w:sz="8" w:space="0" w:color="auto"/>
            </w:tcBorders>
            <w:shd w:val="clear" w:color="auto" w:fill="auto"/>
            <w:vAlign w:val="center"/>
            <w:hideMark/>
          </w:tcPr>
          <w:p w14:paraId="6FCC6F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DB46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734DB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1D8BB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C8523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EDEFB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B6158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0A026E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B010D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7216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FEF6E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0630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49/13</w:t>
            </w:r>
          </w:p>
        </w:tc>
        <w:tc>
          <w:tcPr>
            <w:tcW w:w="1817" w:type="dxa"/>
            <w:tcBorders>
              <w:top w:val="nil"/>
              <w:left w:val="nil"/>
              <w:bottom w:val="nil"/>
              <w:right w:val="single" w:sz="8" w:space="0" w:color="auto"/>
            </w:tcBorders>
            <w:shd w:val="clear" w:color="auto" w:fill="auto"/>
            <w:vAlign w:val="center"/>
            <w:hideMark/>
          </w:tcPr>
          <w:p w14:paraId="5D7859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D07F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69F84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0A528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ED4D90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253F1B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96D9B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CE049C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37C58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6A58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165ED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9651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49/14</w:t>
            </w:r>
          </w:p>
        </w:tc>
        <w:tc>
          <w:tcPr>
            <w:tcW w:w="1817" w:type="dxa"/>
            <w:tcBorders>
              <w:top w:val="nil"/>
              <w:left w:val="nil"/>
              <w:bottom w:val="nil"/>
              <w:right w:val="single" w:sz="8" w:space="0" w:color="auto"/>
            </w:tcBorders>
            <w:shd w:val="clear" w:color="auto" w:fill="auto"/>
            <w:vAlign w:val="center"/>
            <w:hideMark/>
          </w:tcPr>
          <w:p w14:paraId="1FC4A6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642F9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25F16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4E3D2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E9B0C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C411AD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8B0C2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502CA6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BFA94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1BC1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BB19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2E91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49/15</w:t>
            </w:r>
          </w:p>
        </w:tc>
        <w:tc>
          <w:tcPr>
            <w:tcW w:w="1817" w:type="dxa"/>
            <w:tcBorders>
              <w:top w:val="nil"/>
              <w:left w:val="nil"/>
              <w:bottom w:val="single" w:sz="8" w:space="0" w:color="auto"/>
              <w:right w:val="single" w:sz="8" w:space="0" w:color="auto"/>
            </w:tcBorders>
            <w:shd w:val="clear" w:color="auto" w:fill="auto"/>
            <w:vAlign w:val="center"/>
            <w:hideMark/>
          </w:tcPr>
          <w:p w14:paraId="6397E1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4C25A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F11C7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14D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1E3E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C1C2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49/16</w:t>
            </w:r>
          </w:p>
        </w:tc>
        <w:tc>
          <w:tcPr>
            <w:tcW w:w="1817" w:type="dxa"/>
            <w:tcBorders>
              <w:top w:val="nil"/>
              <w:left w:val="nil"/>
              <w:bottom w:val="single" w:sz="8" w:space="0" w:color="auto"/>
              <w:right w:val="single" w:sz="8" w:space="0" w:color="auto"/>
            </w:tcBorders>
            <w:shd w:val="clear" w:color="auto" w:fill="auto"/>
            <w:vAlign w:val="center"/>
            <w:hideMark/>
          </w:tcPr>
          <w:p w14:paraId="0A4877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19229C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E376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4E40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F27E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3F9D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49/17</w:t>
            </w:r>
          </w:p>
        </w:tc>
        <w:tc>
          <w:tcPr>
            <w:tcW w:w="1817" w:type="dxa"/>
            <w:tcBorders>
              <w:top w:val="nil"/>
              <w:left w:val="nil"/>
              <w:bottom w:val="single" w:sz="8" w:space="0" w:color="auto"/>
              <w:right w:val="single" w:sz="8" w:space="0" w:color="auto"/>
            </w:tcBorders>
            <w:shd w:val="clear" w:color="auto" w:fill="auto"/>
            <w:vAlign w:val="center"/>
            <w:hideMark/>
          </w:tcPr>
          <w:p w14:paraId="1B89AE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0BFE52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B3A3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87EF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39178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F5B2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49/18</w:t>
            </w:r>
          </w:p>
        </w:tc>
        <w:tc>
          <w:tcPr>
            <w:tcW w:w="1817" w:type="dxa"/>
            <w:tcBorders>
              <w:top w:val="nil"/>
              <w:left w:val="nil"/>
              <w:bottom w:val="single" w:sz="8" w:space="0" w:color="auto"/>
              <w:right w:val="single" w:sz="8" w:space="0" w:color="auto"/>
            </w:tcBorders>
            <w:shd w:val="clear" w:color="auto" w:fill="auto"/>
            <w:vAlign w:val="center"/>
            <w:hideMark/>
          </w:tcPr>
          <w:p w14:paraId="2ED7DE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A78D6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8D5E0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0E86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ACB4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47A2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49/19</w:t>
            </w:r>
          </w:p>
        </w:tc>
        <w:tc>
          <w:tcPr>
            <w:tcW w:w="1817" w:type="dxa"/>
            <w:tcBorders>
              <w:top w:val="nil"/>
              <w:left w:val="nil"/>
              <w:bottom w:val="single" w:sz="8" w:space="0" w:color="auto"/>
              <w:right w:val="single" w:sz="8" w:space="0" w:color="auto"/>
            </w:tcBorders>
            <w:shd w:val="clear" w:color="auto" w:fill="auto"/>
            <w:vAlign w:val="center"/>
            <w:hideMark/>
          </w:tcPr>
          <w:p w14:paraId="044344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23A6F4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F920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5EAA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77B1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86AE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49/20</w:t>
            </w:r>
          </w:p>
        </w:tc>
        <w:tc>
          <w:tcPr>
            <w:tcW w:w="1817" w:type="dxa"/>
            <w:tcBorders>
              <w:top w:val="nil"/>
              <w:left w:val="nil"/>
              <w:bottom w:val="single" w:sz="8" w:space="0" w:color="auto"/>
              <w:right w:val="single" w:sz="8" w:space="0" w:color="auto"/>
            </w:tcBorders>
            <w:shd w:val="clear" w:color="auto" w:fill="auto"/>
            <w:vAlign w:val="center"/>
            <w:hideMark/>
          </w:tcPr>
          <w:p w14:paraId="55EFA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6616CC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3A129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CAE9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8B1BA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E990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49/21</w:t>
            </w:r>
          </w:p>
        </w:tc>
        <w:tc>
          <w:tcPr>
            <w:tcW w:w="1817" w:type="dxa"/>
            <w:tcBorders>
              <w:top w:val="nil"/>
              <w:left w:val="nil"/>
              <w:bottom w:val="single" w:sz="8" w:space="0" w:color="auto"/>
              <w:right w:val="single" w:sz="8" w:space="0" w:color="auto"/>
            </w:tcBorders>
            <w:shd w:val="clear" w:color="auto" w:fill="auto"/>
            <w:vAlign w:val="center"/>
            <w:hideMark/>
          </w:tcPr>
          <w:p w14:paraId="60528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92A36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37EA4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69EB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28E5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B105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49/22</w:t>
            </w:r>
          </w:p>
        </w:tc>
        <w:tc>
          <w:tcPr>
            <w:tcW w:w="1817" w:type="dxa"/>
            <w:tcBorders>
              <w:top w:val="nil"/>
              <w:left w:val="nil"/>
              <w:bottom w:val="single" w:sz="8" w:space="0" w:color="auto"/>
              <w:right w:val="single" w:sz="8" w:space="0" w:color="auto"/>
            </w:tcBorders>
            <w:shd w:val="clear" w:color="auto" w:fill="auto"/>
            <w:vAlign w:val="center"/>
            <w:hideMark/>
          </w:tcPr>
          <w:p w14:paraId="4F224B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71C88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4EAA1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3353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981A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F27C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49/23</w:t>
            </w:r>
          </w:p>
        </w:tc>
        <w:tc>
          <w:tcPr>
            <w:tcW w:w="1817" w:type="dxa"/>
            <w:tcBorders>
              <w:top w:val="nil"/>
              <w:left w:val="nil"/>
              <w:bottom w:val="single" w:sz="8" w:space="0" w:color="auto"/>
              <w:right w:val="single" w:sz="8" w:space="0" w:color="auto"/>
            </w:tcBorders>
            <w:shd w:val="clear" w:color="auto" w:fill="auto"/>
            <w:vAlign w:val="center"/>
            <w:hideMark/>
          </w:tcPr>
          <w:p w14:paraId="54A47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4393BD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E8F7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596C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3EE86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2DEE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49/25</w:t>
            </w:r>
          </w:p>
        </w:tc>
        <w:tc>
          <w:tcPr>
            <w:tcW w:w="1817" w:type="dxa"/>
            <w:tcBorders>
              <w:top w:val="nil"/>
              <w:left w:val="nil"/>
              <w:bottom w:val="nil"/>
              <w:right w:val="single" w:sz="8" w:space="0" w:color="auto"/>
            </w:tcBorders>
            <w:shd w:val="clear" w:color="auto" w:fill="auto"/>
            <w:vAlign w:val="center"/>
            <w:hideMark/>
          </w:tcPr>
          <w:p w14:paraId="0D2182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99D0D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91F2F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C5CCD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EAACFE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B66E18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4E5F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56D549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E532B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A777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D88AB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9F6BD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49/26</w:t>
            </w:r>
          </w:p>
        </w:tc>
        <w:tc>
          <w:tcPr>
            <w:tcW w:w="1817" w:type="dxa"/>
            <w:tcBorders>
              <w:top w:val="nil"/>
              <w:left w:val="nil"/>
              <w:bottom w:val="nil"/>
              <w:right w:val="single" w:sz="8" w:space="0" w:color="auto"/>
            </w:tcBorders>
            <w:shd w:val="clear" w:color="auto" w:fill="auto"/>
            <w:vAlign w:val="center"/>
            <w:hideMark/>
          </w:tcPr>
          <w:p w14:paraId="19C1E6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B330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B54E3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297E2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F4206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4D3B0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2DEA2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20C3D3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A9492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BDD7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15F0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8BE7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49/27</w:t>
            </w:r>
          </w:p>
        </w:tc>
        <w:tc>
          <w:tcPr>
            <w:tcW w:w="1817" w:type="dxa"/>
            <w:tcBorders>
              <w:top w:val="nil"/>
              <w:left w:val="nil"/>
              <w:bottom w:val="single" w:sz="8" w:space="0" w:color="auto"/>
              <w:right w:val="single" w:sz="8" w:space="0" w:color="auto"/>
            </w:tcBorders>
            <w:shd w:val="clear" w:color="auto" w:fill="auto"/>
            <w:vAlign w:val="center"/>
            <w:hideMark/>
          </w:tcPr>
          <w:p w14:paraId="173B5D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B8B5E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A93E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DF6A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C1094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C0AE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49/28</w:t>
            </w:r>
          </w:p>
        </w:tc>
        <w:tc>
          <w:tcPr>
            <w:tcW w:w="1817" w:type="dxa"/>
            <w:tcBorders>
              <w:top w:val="nil"/>
              <w:left w:val="nil"/>
              <w:bottom w:val="single" w:sz="8" w:space="0" w:color="auto"/>
              <w:right w:val="single" w:sz="8" w:space="0" w:color="auto"/>
            </w:tcBorders>
            <w:shd w:val="clear" w:color="auto" w:fill="auto"/>
            <w:vAlign w:val="center"/>
            <w:hideMark/>
          </w:tcPr>
          <w:p w14:paraId="340237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42448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F0624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AB11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8CB8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8DEA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49/29</w:t>
            </w:r>
          </w:p>
        </w:tc>
        <w:tc>
          <w:tcPr>
            <w:tcW w:w="1817" w:type="dxa"/>
            <w:tcBorders>
              <w:top w:val="nil"/>
              <w:left w:val="nil"/>
              <w:bottom w:val="single" w:sz="8" w:space="0" w:color="auto"/>
              <w:right w:val="single" w:sz="8" w:space="0" w:color="auto"/>
            </w:tcBorders>
            <w:shd w:val="clear" w:color="auto" w:fill="auto"/>
            <w:vAlign w:val="center"/>
            <w:hideMark/>
          </w:tcPr>
          <w:p w14:paraId="097B0C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tcBorders>
              <w:top w:val="nil"/>
              <w:left w:val="nil"/>
              <w:bottom w:val="single" w:sz="8" w:space="0" w:color="auto"/>
              <w:right w:val="single" w:sz="8" w:space="0" w:color="auto"/>
            </w:tcBorders>
            <w:shd w:val="clear" w:color="auto" w:fill="auto"/>
            <w:vAlign w:val="center"/>
            <w:hideMark/>
          </w:tcPr>
          <w:p w14:paraId="50AC81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4E725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A3FF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873F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947D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49/30</w:t>
            </w:r>
          </w:p>
        </w:tc>
        <w:tc>
          <w:tcPr>
            <w:tcW w:w="1817" w:type="dxa"/>
            <w:tcBorders>
              <w:top w:val="nil"/>
              <w:left w:val="nil"/>
              <w:bottom w:val="nil"/>
              <w:right w:val="single" w:sz="8" w:space="0" w:color="auto"/>
            </w:tcBorders>
            <w:shd w:val="clear" w:color="auto" w:fill="auto"/>
            <w:vAlign w:val="center"/>
            <w:hideMark/>
          </w:tcPr>
          <w:p w14:paraId="40928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0F7CB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D4845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A0F2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1BD83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C9A32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29472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140B99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C16CF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3061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908BE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415B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50/16</w:t>
            </w:r>
          </w:p>
        </w:tc>
        <w:tc>
          <w:tcPr>
            <w:tcW w:w="1817" w:type="dxa"/>
            <w:tcBorders>
              <w:top w:val="nil"/>
              <w:left w:val="nil"/>
              <w:bottom w:val="nil"/>
              <w:right w:val="single" w:sz="8" w:space="0" w:color="auto"/>
            </w:tcBorders>
            <w:shd w:val="clear" w:color="auto" w:fill="auto"/>
            <w:vAlign w:val="center"/>
            <w:hideMark/>
          </w:tcPr>
          <w:p w14:paraId="1E5151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0BB55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DC157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3F1E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6F25F8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953376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880CC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3030187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02677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C42C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829F7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B48B6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50/21</w:t>
            </w:r>
          </w:p>
        </w:tc>
        <w:tc>
          <w:tcPr>
            <w:tcW w:w="1817" w:type="dxa"/>
            <w:tcBorders>
              <w:top w:val="nil"/>
              <w:left w:val="nil"/>
              <w:bottom w:val="nil"/>
              <w:right w:val="single" w:sz="8" w:space="0" w:color="auto"/>
            </w:tcBorders>
            <w:shd w:val="clear" w:color="auto" w:fill="auto"/>
            <w:vAlign w:val="center"/>
            <w:hideMark/>
          </w:tcPr>
          <w:p w14:paraId="2F961B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CB20C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5A6CA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AC480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97F88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12D7B5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8E0A4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4D0FABF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D4493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E4D3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1A002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26CE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50/26</w:t>
            </w:r>
          </w:p>
        </w:tc>
        <w:tc>
          <w:tcPr>
            <w:tcW w:w="1817" w:type="dxa"/>
            <w:tcBorders>
              <w:top w:val="nil"/>
              <w:left w:val="nil"/>
              <w:bottom w:val="nil"/>
              <w:right w:val="single" w:sz="8" w:space="0" w:color="auto"/>
            </w:tcBorders>
            <w:shd w:val="clear" w:color="auto" w:fill="auto"/>
            <w:vAlign w:val="center"/>
            <w:hideMark/>
          </w:tcPr>
          <w:p w14:paraId="57D594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AC1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02761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1E70E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C4EAB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8457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82EA3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(CEFAS)</w:t>
            </w:r>
          </w:p>
        </w:tc>
        <w:tc>
          <w:tcPr>
            <w:tcW w:w="1818" w:type="dxa"/>
            <w:vMerge/>
            <w:tcBorders>
              <w:top w:val="nil"/>
              <w:left w:val="single" w:sz="8" w:space="0" w:color="auto"/>
              <w:bottom w:val="single" w:sz="8" w:space="0" w:color="000000"/>
              <w:right w:val="single" w:sz="8" w:space="0" w:color="auto"/>
            </w:tcBorders>
            <w:vAlign w:val="center"/>
            <w:hideMark/>
          </w:tcPr>
          <w:p w14:paraId="205379B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D721B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A187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019D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6C13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51/3</w:t>
            </w:r>
          </w:p>
        </w:tc>
        <w:tc>
          <w:tcPr>
            <w:tcW w:w="1817" w:type="dxa"/>
            <w:tcBorders>
              <w:top w:val="nil"/>
              <w:left w:val="nil"/>
              <w:bottom w:val="single" w:sz="8" w:space="0" w:color="auto"/>
              <w:right w:val="single" w:sz="8" w:space="0" w:color="auto"/>
            </w:tcBorders>
            <w:shd w:val="clear" w:color="auto" w:fill="auto"/>
            <w:vAlign w:val="center"/>
            <w:hideMark/>
          </w:tcPr>
          <w:p w14:paraId="2E3C38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7431B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48742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FC1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6428FB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FBFC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51/4</w:t>
            </w:r>
          </w:p>
        </w:tc>
        <w:tc>
          <w:tcPr>
            <w:tcW w:w="1817" w:type="dxa"/>
            <w:tcBorders>
              <w:top w:val="nil"/>
              <w:left w:val="nil"/>
              <w:bottom w:val="single" w:sz="8" w:space="0" w:color="auto"/>
              <w:right w:val="single" w:sz="8" w:space="0" w:color="auto"/>
            </w:tcBorders>
            <w:shd w:val="clear" w:color="auto" w:fill="auto"/>
            <w:vAlign w:val="center"/>
            <w:hideMark/>
          </w:tcPr>
          <w:p w14:paraId="27011B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709706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CEA5A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759EB2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2ED45E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3E49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51/5</w:t>
            </w:r>
          </w:p>
        </w:tc>
        <w:tc>
          <w:tcPr>
            <w:tcW w:w="1817" w:type="dxa"/>
            <w:tcBorders>
              <w:top w:val="nil"/>
              <w:left w:val="nil"/>
              <w:bottom w:val="single" w:sz="8" w:space="0" w:color="auto"/>
              <w:right w:val="single" w:sz="8" w:space="0" w:color="auto"/>
            </w:tcBorders>
            <w:shd w:val="clear" w:color="auto" w:fill="auto"/>
            <w:vAlign w:val="center"/>
            <w:hideMark/>
          </w:tcPr>
          <w:p w14:paraId="57A74B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7FB4E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F1149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2532F4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800CE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49D8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w:t>
            </w:r>
          </w:p>
        </w:tc>
        <w:tc>
          <w:tcPr>
            <w:tcW w:w="1817" w:type="dxa"/>
            <w:tcBorders>
              <w:top w:val="nil"/>
              <w:left w:val="nil"/>
              <w:bottom w:val="single" w:sz="8" w:space="0" w:color="auto"/>
              <w:right w:val="single" w:sz="8" w:space="0" w:color="auto"/>
            </w:tcBorders>
            <w:shd w:val="clear" w:color="auto" w:fill="auto"/>
            <w:vAlign w:val="center"/>
            <w:hideMark/>
          </w:tcPr>
          <w:p w14:paraId="3FF248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4CD573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3AE9E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F5AD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13787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0B08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w:t>
            </w:r>
          </w:p>
        </w:tc>
        <w:tc>
          <w:tcPr>
            <w:tcW w:w="1817" w:type="dxa"/>
            <w:tcBorders>
              <w:top w:val="nil"/>
              <w:left w:val="nil"/>
              <w:bottom w:val="single" w:sz="8" w:space="0" w:color="auto"/>
              <w:right w:val="single" w:sz="8" w:space="0" w:color="auto"/>
            </w:tcBorders>
            <w:shd w:val="clear" w:color="auto" w:fill="auto"/>
            <w:vAlign w:val="center"/>
            <w:hideMark/>
          </w:tcPr>
          <w:p w14:paraId="1C4C82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3E370A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08CF6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D0A4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4A895499"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4B81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52/3</w:t>
            </w:r>
          </w:p>
        </w:tc>
        <w:tc>
          <w:tcPr>
            <w:tcW w:w="1817" w:type="dxa"/>
            <w:tcBorders>
              <w:top w:val="nil"/>
              <w:left w:val="nil"/>
              <w:bottom w:val="single" w:sz="8" w:space="0" w:color="auto"/>
              <w:right w:val="single" w:sz="8" w:space="0" w:color="auto"/>
            </w:tcBorders>
            <w:shd w:val="clear" w:color="auto" w:fill="auto"/>
            <w:vAlign w:val="center"/>
            <w:hideMark/>
          </w:tcPr>
          <w:p w14:paraId="1DC63F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9873E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484DB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DAA8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2F251A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17F52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B2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28ADD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46968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AED76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34A24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532AD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43B19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A5CC64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42F36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5392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CE68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41B6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52/5</w:t>
            </w:r>
          </w:p>
        </w:tc>
        <w:tc>
          <w:tcPr>
            <w:tcW w:w="1817" w:type="dxa"/>
            <w:tcBorders>
              <w:top w:val="nil"/>
              <w:left w:val="nil"/>
              <w:bottom w:val="single" w:sz="8" w:space="0" w:color="auto"/>
              <w:right w:val="single" w:sz="8" w:space="0" w:color="auto"/>
            </w:tcBorders>
            <w:shd w:val="clear" w:color="auto" w:fill="auto"/>
            <w:vAlign w:val="center"/>
            <w:hideMark/>
          </w:tcPr>
          <w:p w14:paraId="6D0769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50650E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FD83E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D01B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C784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7A2B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52/8</w:t>
            </w:r>
          </w:p>
        </w:tc>
        <w:tc>
          <w:tcPr>
            <w:tcW w:w="1817" w:type="dxa"/>
            <w:tcBorders>
              <w:top w:val="nil"/>
              <w:left w:val="nil"/>
              <w:bottom w:val="single" w:sz="8" w:space="0" w:color="auto"/>
              <w:right w:val="single" w:sz="8" w:space="0" w:color="auto"/>
            </w:tcBorders>
            <w:shd w:val="clear" w:color="auto" w:fill="auto"/>
            <w:vAlign w:val="center"/>
            <w:hideMark/>
          </w:tcPr>
          <w:p w14:paraId="51D5BF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103185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6E5D5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2DD8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6F4E4EC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4470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CAF66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5FF8B5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3558E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438BA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C5217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A3098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553BA8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826AF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1F34C8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EFAC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D84266" w:rsidRPr="00B67262" w14:paraId="6A90948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CA2C3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52/10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37BD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647AF6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C5E40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6CEE7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D0492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9F537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651D43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C4665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43AE93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66A4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193CE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93D3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52/14</w:t>
            </w:r>
          </w:p>
        </w:tc>
        <w:tc>
          <w:tcPr>
            <w:tcW w:w="1817" w:type="dxa"/>
            <w:tcBorders>
              <w:top w:val="nil"/>
              <w:left w:val="nil"/>
              <w:bottom w:val="nil"/>
              <w:right w:val="single" w:sz="8" w:space="0" w:color="auto"/>
            </w:tcBorders>
            <w:shd w:val="clear" w:color="auto" w:fill="auto"/>
            <w:vAlign w:val="center"/>
            <w:hideMark/>
          </w:tcPr>
          <w:p w14:paraId="1212CC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62E67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6D5124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CFD93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430D7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417CA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158B2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single" w:sz="8" w:space="0" w:color="auto"/>
              <w:right w:val="single" w:sz="8" w:space="0" w:color="auto"/>
            </w:tcBorders>
            <w:shd w:val="clear" w:color="auto" w:fill="auto"/>
            <w:vAlign w:val="center"/>
            <w:hideMark/>
          </w:tcPr>
          <w:p w14:paraId="22CEF2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84493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DBCC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F608C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68A3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4666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BCF8D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46A1A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99BD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87A30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BB22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83191B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0AF20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1991AD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B90F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77C93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8675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52/19</w:t>
            </w:r>
          </w:p>
        </w:tc>
        <w:tc>
          <w:tcPr>
            <w:tcW w:w="1817" w:type="dxa"/>
            <w:tcBorders>
              <w:top w:val="nil"/>
              <w:left w:val="nil"/>
              <w:bottom w:val="nil"/>
              <w:right w:val="single" w:sz="8" w:space="0" w:color="auto"/>
            </w:tcBorders>
            <w:shd w:val="clear" w:color="auto" w:fill="auto"/>
            <w:vAlign w:val="center"/>
            <w:hideMark/>
          </w:tcPr>
          <w:p w14:paraId="5164D1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23C779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36945D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4E648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59576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B6FFD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025572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31678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300D7B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03BE8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B97DA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F7B43F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6EA44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tcBorders>
              <w:top w:val="nil"/>
              <w:left w:val="nil"/>
              <w:bottom w:val="single" w:sz="8" w:space="0" w:color="auto"/>
              <w:right w:val="single" w:sz="8" w:space="0" w:color="auto"/>
            </w:tcBorders>
            <w:shd w:val="clear" w:color="auto" w:fill="auto"/>
            <w:hideMark/>
          </w:tcPr>
          <w:p w14:paraId="0452B513"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73F953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1188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0C790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D1577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52/20</w:t>
            </w:r>
          </w:p>
        </w:tc>
        <w:tc>
          <w:tcPr>
            <w:tcW w:w="1817" w:type="dxa"/>
            <w:tcBorders>
              <w:top w:val="nil"/>
              <w:left w:val="nil"/>
              <w:bottom w:val="nil"/>
              <w:right w:val="single" w:sz="8" w:space="0" w:color="auto"/>
            </w:tcBorders>
            <w:shd w:val="clear" w:color="auto" w:fill="auto"/>
            <w:vAlign w:val="center"/>
            <w:hideMark/>
          </w:tcPr>
          <w:p w14:paraId="4BA6DB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5B444D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667F4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D088C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2744B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58C65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62F01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tcBorders>
              <w:top w:val="nil"/>
              <w:left w:val="nil"/>
              <w:bottom w:val="single" w:sz="8" w:space="0" w:color="auto"/>
              <w:right w:val="single" w:sz="8" w:space="0" w:color="auto"/>
            </w:tcBorders>
            <w:shd w:val="clear" w:color="auto" w:fill="auto"/>
            <w:vAlign w:val="center"/>
            <w:hideMark/>
          </w:tcPr>
          <w:p w14:paraId="544BF6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01425B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9BA60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D43ED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384FD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52/24</w:t>
            </w:r>
          </w:p>
        </w:tc>
        <w:tc>
          <w:tcPr>
            <w:tcW w:w="1817" w:type="dxa"/>
            <w:tcBorders>
              <w:top w:val="nil"/>
              <w:left w:val="nil"/>
              <w:bottom w:val="nil"/>
              <w:right w:val="single" w:sz="8" w:space="0" w:color="auto"/>
            </w:tcBorders>
            <w:shd w:val="clear" w:color="auto" w:fill="auto"/>
            <w:vAlign w:val="center"/>
            <w:hideMark/>
          </w:tcPr>
          <w:p w14:paraId="100C2D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3976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3D846D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C6CDF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974A3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47B314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51EE1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4CC7D5A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95D0D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DD29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A7F2B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072B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52/25</w:t>
            </w:r>
          </w:p>
        </w:tc>
        <w:tc>
          <w:tcPr>
            <w:tcW w:w="1817" w:type="dxa"/>
            <w:tcBorders>
              <w:top w:val="nil"/>
              <w:left w:val="nil"/>
              <w:bottom w:val="nil"/>
              <w:right w:val="single" w:sz="8" w:space="0" w:color="auto"/>
            </w:tcBorders>
            <w:shd w:val="clear" w:color="auto" w:fill="auto"/>
            <w:vAlign w:val="center"/>
            <w:hideMark/>
          </w:tcPr>
          <w:p w14:paraId="2513E9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07F5BC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950F2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17500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4BC93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618539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E4AB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tcBorders>
              <w:top w:val="nil"/>
              <w:left w:val="nil"/>
              <w:bottom w:val="single" w:sz="8" w:space="0" w:color="auto"/>
              <w:right w:val="single" w:sz="8" w:space="0" w:color="auto"/>
            </w:tcBorders>
            <w:shd w:val="clear" w:color="auto" w:fill="auto"/>
            <w:vAlign w:val="center"/>
            <w:hideMark/>
          </w:tcPr>
          <w:p w14:paraId="330B94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5E3CB5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F8DD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26FDA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57255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52/28</w:t>
            </w:r>
          </w:p>
        </w:tc>
        <w:tc>
          <w:tcPr>
            <w:tcW w:w="1817" w:type="dxa"/>
            <w:tcBorders>
              <w:top w:val="nil"/>
              <w:left w:val="nil"/>
              <w:bottom w:val="nil"/>
              <w:right w:val="single" w:sz="8" w:space="0" w:color="auto"/>
            </w:tcBorders>
            <w:shd w:val="clear" w:color="auto" w:fill="auto"/>
            <w:vAlign w:val="center"/>
            <w:hideMark/>
          </w:tcPr>
          <w:p w14:paraId="6E52CD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9A09A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146C1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26FC0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21215BC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6DE98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4916C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59FA07B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807AB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4E6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86722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7CA00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52/29</w:t>
            </w:r>
          </w:p>
        </w:tc>
        <w:tc>
          <w:tcPr>
            <w:tcW w:w="1817" w:type="dxa"/>
            <w:tcBorders>
              <w:top w:val="nil"/>
              <w:left w:val="nil"/>
              <w:bottom w:val="nil"/>
              <w:right w:val="single" w:sz="8" w:space="0" w:color="auto"/>
            </w:tcBorders>
            <w:shd w:val="clear" w:color="auto" w:fill="auto"/>
            <w:vAlign w:val="center"/>
            <w:hideMark/>
          </w:tcPr>
          <w:p w14:paraId="3B8FDA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8BF48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D489B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57654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10DAB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BD5CE7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45E30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0C6DE7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5B15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5F3F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5A624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A284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52/30</w:t>
            </w:r>
          </w:p>
        </w:tc>
        <w:tc>
          <w:tcPr>
            <w:tcW w:w="1817" w:type="dxa"/>
            <w:tcBorders>
              <w:top w:val="nil"/>
              <w:left w:val="nil"/>
              <w:bottom w:val="nil"/>
              <w:right w:val="single" w:sz="8" w:space="0" w:color="auto"/>
            </w:tcBorders>
            <w:shd w:val="clear" w:color="auto" w:fill="auto"/>
            <w:vAlign w:val="center"/>
            <w:hideMark/>
          </w:tcPr>
          <w:p w14:paraId="7FC4F8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27100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43D81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6A1D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10A02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B78B1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04A03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426C93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A697E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1B79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B2957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9DBE5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w:t>
            </w:r>
          </w:p>
        </w:tc>
        <w:tc>
          <w:tcPr>
            <w:tcW w:w="1817" w:type="dxa"/>
            <w:tcBorders>
              <w:top w:val="nil"/>
              <w:left w:val="nil"/>
              <w:bottom w:val="nil"/>
              <w:right w:val="single" w:sz="8" w:space="0" w:color="auto"/>
            </w:tcBorders>
            <w:shd w:val="clear" w:color="auto" w:fill="auto"/>
            <w:vAlign w:val="center"/>
            <w:hideMark/>
          </w:tcPr>
          <w:p w14:paraId="13F321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4D6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1EA94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F5743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778CA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B1CEC1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F9A23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75DE81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89E87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CC0F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4B689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5CB3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w:t>
            </w:r>
          </w:p>
        </w:tc>
        <w:tc>
          <w:tcPr>
            <w:tcW w:w="1817" w:type="dxa"/>
            <w:tcBorders>
              <w:top w:val="nil"/>
              <w:left w:val="nil"/>
              <w:bottom w:val="single" w:sz="8" w:space="0" w:color="auto"/>
              <w:right w:val="single" w:sz="8" w:space="0" w:color="auto"/>
            </w:tcBorders>
            <w:shd w:val="clear" w:color="auto" w:fill="auto"/>
            <w:vAlign w:val="center"/>
            <w:hideMark/>
          </w:tcPr>
          <w:p w14:paraId="5B696E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6B288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1D57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A9C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8192D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8F90E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53/3</w:t>
            </w:r>
          </w:p>
        </w:tc>
        <w:tc>
          <w:tcPr>
            <w:tcW w:w="1817" w:type="dxa"/>
            <w:tcBorders>
              <w:top w:val="nil"/>
              <w:left w:val="nil"/>
              <w:bottom w:val="nil"/>
              <w:right w:val="single" w:sz="8" w:space="0" w:color="auto"/>
            </w:tcBorders>
            <w:shd w:val="clear" w:color="auto" w:fill="auto"/>
            <w:vAlign w:val="center"/>
            <w:hideMark/>
          </w:tcPr>
          <w:p w14:paraId="55B3D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7E3F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94461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F4A5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EB088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FEC23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127DD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159FA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3F741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977E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DB20F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B30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53/4</w:t>
            </w:r>
          </w:p>
        </w:tc>
        <w:tc>
          <w:tcPr>
            <w:tcW w:w="1817" w:type="dxa"/>
            <w:tcBorders>
              <w:top w:val="nil"/>
              <w:left w:val="nil"/>
              <w:bottom w:val="nil"/>
              <w:right w:val="single" w:sz="8" w:space="0" w:color="auto"/>
            </w:tcBorders>
            <w:shd w:val="clear" w:color="auto" w:fill="auto"/>
            <w:vAlign w:val="center"/>
            <w:hideMark/>
          </w:tcPr>
          <w:p w14:paraId="5E8231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3AF22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0CE44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427FB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F4692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D8DAD0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F33CF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1BD27B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A894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5EA5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49FBA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72A5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53/5</w:t>
            </w:r>
          </w:p>
        </w:tc>
        <w:tc>
          <w:tcPr>
            <w:tcW w:w="1817" w:type="dxa"/>
            <w:tcBorders>
              <w:top w:val="nil"/>
              <w:left w:val="nil"/>
              <w:bottom w:val="nil"/>
              <w:right w:val="single" w:sz="8" w:space="0" w:color="auto"/>
            </w:tcBorders>
            <w:shd w:val="clear" w:color="auto" w:fill="auto"/>
            <w:vAlign w:val="center"/>
            <w:hideMark/>
          </w:tcPr>
          <w:p w14:paraId="2F460E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B0D7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44C38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B2C65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23579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49215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69207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B2B8A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0690E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4F95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B9223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E477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53/6</w:t>
            </w:r>
          </w:p>
        </w:tc>
        <w:tc>
          <w:tcPr>
            <w:tcW w:w="1817" w:type="dxa"/>
            <w:tcBorders>
              <w:top w:val="nil"/>
              <w:left w:val="nil"/>
              <w:bottom w:val="nil"/>
              <w:right w:val="single" w:sz="8" w:space="0" w:color="auto"/>
            </w:tcBorders>
            <w:shd w:val="clear" w:color="auto" w:fill="auto"/>
            <w:vAlign w:val="center"/>
            <w:hideMark/>
          </w:tcPr>
          <w:p w14:paraId="2AD6B5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0DDC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0CD21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92B8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F44C0B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C6310F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F8EC4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30C848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244F3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399C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A91C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A186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53/7</w:t>
            </w:r>
          </w:p>
        </w:tc>
        <w:tc>
          <w:tcPr>
            <w:tcW w:w="1817" w:type="dxa"/>
            <w:tcBorders>
              <w:top w:val="nil"/>
              <w:left w:val="nil"/>
              <w:bottom w:val="nil"/>
              <w:right w:val="single" w:sz="8" w:space="0" w:color="auto"/>
            </w:tcBorders>
            <w:shd w:val="clear" w:color="auto" w:fill="auto"/>
            <w:vAlign w:val="center"/>
            <w:hideMark/>
          </w:tcPr>
          <w:p w14:paraId="5EA5E6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D8CBC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B1DB0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D07DC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FC06AC"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FC6BE2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678ED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840F3B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ED245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CB2F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A7941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398DC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523F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516A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E66A1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57FD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2378A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BE83BB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7470E9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C081C3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E2F1D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8CC3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A8340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2D787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53/9</w:t>
            </w:r>
          </w:p>
        </w:tc>
        <w:tc>
          <w:tcPr>
            <w:tcW w:w="1817" w:type="dxa"/>
            <w:tcBorders>
              <w:top w:val="nil"/>
              <w:left w:val="nil"/>
              <w:bottom w:val="nil"/>
              <w:right w:val="single" w:sz="8" w:space="0" w:color="auto"/>
            </w:tcBorders>
            <w:shd w:val="clear" w:color="auto" w:fill="auto"/>
            <w:vAlign w:val="center"/>
            <w:hideMark/>
          </w:tcPr>
          <w:p w14:paraId="516651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D41A5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A73A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1D9AC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08DAD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DE1851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FBC37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2BD0DA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9C175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BBA0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E468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C129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53/10</w:t>
            </w:r>
          </w:p>
        </w:tc>
        <w:tc>
          <w:tcPr>
            <w:tcW w:w="1817" w:type="dxa"/>
            <w:tcBorders>
              <w:top w:val="nil"/>
              <w:left w:val="nil"/>
              <w:bottom w:val="nil"/>
              <w:right w:val="single" w:sz="8" w:space="0" w:color="auto"/>
            </w:tcBorders>
            <w:shd w:val="clear" w:color="auto" w:fill="auto"/>
            <w:vAlign w:val="center"/>
            <w:hideMark/>
          </w:tcPr>
          <w:p w14:paraId="454EC1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9580B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1C35B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8DF4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38732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3994C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B29B0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960A2F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B582E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EC7B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FD5E8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A5FD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53/11</w:t>
            </w:r>
          </w:p>
        </w:tc>
        <w:tc>
          <w:tcPr>
            <w:tcW w:w="1817" w:type="dxa"/>
            <w:tcBorders>
              <w:top w:val="nil"/>
              <w:left w:val="nil"/>
              <w:bottom w:val="nil"/>
              <w:right w:val="single" w:sz="8" w:space="0" w:color="auto"/>
            </w:tcBorders>
            <w:shd w:val="clear" w:color="auto" w:fill="auto"/>
            <w:vAlign w:val="center"/>
            <w:hideMark/>
          </w:tcPr>
          <w:p w14:paraId="1DFBE8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145D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C5E9A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44F4B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8ED171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320098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F1977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EF717E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85BB8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C1F5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BD4FC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A9ABD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53/12</w:t>
            </w:r>
          </w:p>
        </w:tc>
        <w:tc>
          <w:tcPr>
            <w:tcW w:w="1817" w:type="dxa"/>
            <w:tcBorders>
              <w:top w:val="nil"/>
              <w:left w:val="nil"/>
              <w:bottom w:val="nil"/>
              <w:right w:val="single" w:sz="8" w:space="0" w:color="auto"/>
            </w:tcBorders>
            <w:shd w:val="clear" w:color="auto" w:fill="auto"/>
            <w:vAlign w:val="center"/>
            <w:hideMark/>
          </w:tcPr>
          <w:p w14:paraId="2D674E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2B06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093B7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EDCC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B33022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7A96E4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9F9CC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F2DEB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FC2B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A2C3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BE2FF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E782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53/13</w:t>
            </w:r>
          </w:p>
        </w:tc>
        <w:tc>
          <w:tcPr>
            <w:tcW w:w="1817" w:type="dxa"/>
            <w:tcBorders>
              <w:top w:val="nil"/>
              <w:left w:val="nil"/>
              <w:bottom w:val="nil"/>
              <w:right w:val="single" w:sz="8" w:space="0" w:color="auto"/>
            </w:tcBorders>
            <w:shd w:val="clear" w:color="auto" w:fill="auto"/>
            <w:vAlign w:val="center"/>
            <w:hideMark/>
          </w:tcPr>
          <w:p w14:paraId="12787A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FA3E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54598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E6F7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E3284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743208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5438F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BF5F38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58C80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1FE0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68998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8D89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53/14</w:t>
            </w:r>
          </w:p>
        </w:tc>
        <w:tc>
          <w:tcPr>
            <w:tcW w:w="1817" w:type="dxa"/>
            <w:tcBorders>
              <w:top w:val="nil"/>
              <w:left w:val="nil"/>
              <w:bottom w:val="nil"/>
              <w:right w:val="single" w:sz="8" w:space="0" w:color="auto"/>
            </w:tcBorders>
            <w:shd w:val="clear" w:color="auto" w:fill="auto"/>
            <w:vAlign w:val="center"/>
            <w:hideMark/>
          </w:tcPr>
          <w:p w14:paraId="5CDB46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31FBE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3E9AC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68110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1D758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7D5C49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EE420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0C00FE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32E70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A099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D8447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327D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53/15</w:t>
            </w:r>
          </w:p>
        </w:tc>
        <w:tc>
          <w:tcPr>
            <w:tcW w:w="1817" w:type="dxa"/>
            <w:tcBorders>
              <w:top w:val="nil"/>
              <w:left w:val="nil"/>
              <w:bottom w:val="nil"/>
              <w:right w:val="single" w:sz="8" w:space="0" w:color="auto"/>
            </w:tcBorders>
            <w:shd w:val="clear" w:color="auto" w:fill="auto"/>
            <w:vAlign w:val="center"/>
            <w:hideMark/>
          </w:tcPr>
          <w:p w14:paraId="4C0C5A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FA7A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43F87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43EDE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21C98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C6D9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89008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8ADC6D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B2B6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0EF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9A6B1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3D79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53/16</w:t>
            </w:r>
          </w:p>
        </w:tc>
        <w:tc>
          <w:tcPr>
            <w:tcW w:w="1817" w:type="dxa"/>
            <w:tcBorders>
              <w:top w:val="nil"/>
              <w:left w:val="nil"/>
              <w:bottom w:val="nil"/>
              <w:right w:val="single" w:sz="8" w:space="0" w:color="auto"/>
            </w:tcBorders>
            <w:shd w:val="clear" w:color="auto" w:fill="auto"/>
            <w:vAlign w:val="center"/>
            <w:hideMark/>
          </w:tcPr>
          <w:p w14:paraId="766200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AC4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4581F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3B512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0D262B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30A142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4B450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47F00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73B70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56BE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3FBE2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21A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53/17</w:t>
            </w:r>
          </w:p>
        </w:tc>
        <w:tc>
          <w:tcPr>
            <w:tcW w:w="1817" w:type="dxa"/>
            <w:tcBorders>
              <w:top w:val="nil"/>
              <w:left w:val="nil"/>
              <w:bottom w:val="nil"/>
              <w:right w:val="single" w:sz="8" w:space="0" w:color="auto"/>
            </w:tcBorders>
            <w:shd w:val="clear" w:color="auto" w:fill="auto"/>
            <w:vAlign w:val="center"/>
            <w:hideMark/>
          </w:tcPr>
          <w:p w14:paraId="2F27A8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F8647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D7BA1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AF5B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C708EB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6E6D7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669D7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56CEF3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22AA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E201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FBB17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2067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53/18</w:t>
            </w:r>
          </w:p>
        </w:tc>
        <w:tc>
          <w:tcPr>
            <w:tcW w:w="1817" w:type="dxa"/>
            <w:tcBorders>
              <w:top w:val="nil"/>
              <w:left w:val="nil"/>
              <w:bottom w:val="nil"/>
              <w:right w:val="single" w:sz="8" w:space="0" w:color="auto"/>
            </w:tcBorders>
            <w:shd w:val="clear" w:color="auto" w:fill="auto"/>
            <w:vAlign w:val="center"/>
            <w:hideMark/>
          </w:tcPr>
          <w:p w14:paraId="672557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EA1F4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14:paraId="462F71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13E9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510B6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DD3CA9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110E5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043C12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25672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651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5BD28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2FE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53/19</w:t>
            </w:r>
          </w:p>
        </w:tc>
        <w:tc>
          <w:tcPr>
            <w:tcW w:w="1817" w:type="dxa"/>
            <w:tcBorders>
              <w:top w:val="nil"/>
              <w:left w:val="nil"/>
              <w:bottom w:val="nil"/>
              <w:right w:val="single" w:sz="8" w:space="0" w:color="auto"/>
            </w:tcBorders>
            <w:shd w:val="clear" w:color="auto" w:fill="auto"/>
            <w:vAlign w:val="center"/>
            <w:hideMark/>
          </w:tcPr>
          <w:p w14:paraId="5DB39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DCD09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14:paraId="4DE5EF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9294C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8D17C1" w14:textId="77777777" w:rsidTr="00F42A9D">
        <w:trPr>
          <w:trHeight w:val="810"/>
        </w:trPr>
        <w:tc>
          <w:tcPr>
            <w:tcW w:w="1817" w:type="dxa"/>
            <w:vMerge/>
            <w:tcBorders>
              <w:top w:val="nil"/>
              <w:left w:val="single" w:sz="8" w:space="0" w:color="auto"/>
              <w:bottom w:val="single" w:sz="8" w:space="0" w:color="000000"/>
              <w:right w:val="single" w:sz="8" w:space="0" w:color="auto"/>
            </w:tcBorders>
            <w:vAlign w:val="center"/>
            <w:hideMark/>
          </w:tcPr>
          <w:p w14:paraId="2DA96F9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82BFF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AE3885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5F208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2CFA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930AE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0D4FE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30DD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BBEE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14:paraId="64C512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7728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DCAC0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415E2E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6AED7D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C9A43B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52534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F515F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27A52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C156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53/21</w:t>
            </w:r>
          </w:p>
        </w:tc>
        <w:tc>
          <w:tcPr>
            <w:tcW w:w="1817" w:type="dxa"/>
            <w:tcBorders>
              <w:top w:val="nil"/>
              <w:left w:val="nil"/>
              <w:bottom w:val="single" w:sz="8" w:space="0" w:color="auto"/>
              <w:right w:val="single" w:sz="8" w:space="0" w:color="auto"/>
            </w:tcBorders>
            <w:shd w:val="clear" w:color="auto" w:fill="auto"/>
            <w:vAlign w:val="center"/>
            <w:hideMark/>
          </w:tcPr>
          <w:p w14:paraId="6725F5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64E99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064CC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FD79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847EC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F6F8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53/22</w:t>
            </w:r>
          </w:p>
        </w:tc>
        <w:tc>
          <w:tcPr>
            <w:tcW w:w="1817" w:type="dxa"/>
            <w:tcBorders>
              <w:top w:val="nil"/>
              <w:left w:val="nil"/>
              <w:bottom w:val="nil"/>
              <w:right w:val="single" w:sz="8" w:space="0" w:color="auto"/>
            </w:tcBorders>
            <w:shd w:val="clear" w:color="auto" w:fill="auto"/>
            <w:vAlign w:val="center"/>
            <w:hideMark/>
          </w:tcPr>
          <w:p w14:paraId="34A6FB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1494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189ED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35B6D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5D689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013F6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5EA01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D516B0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782D9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EAA8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1B49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81A9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53/23</w:t>
            </w:r>
          </w:p>
        </w:tc>
        <w:tc>
          <w:tcPr>
            <w:tcW w:w="1817" w:type="dxa"/>
            <w:tcBorders>
              <w:top w:val="nil"/>
              <w:left w:val="nil"/>
              <w:bottom w:val="single" w:sz="8" w:space="0" w:color="auto"/>
              <w:right w:val="single" w:sz="8" w:space="0" w:color="auto"/>
            </w:tcBorders>
            <w:shd w:val="clear" w:color="auto" w:fill="auto"/>
            <w:vAlign w:val="center"/>
            <w:hideMark/>
          </w:tcPr>
          <w:p w14:paraId="2D3DF8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D766F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single" w:sz="8" w:space="0" w:color="auto"/>
              <w:right w:val="nil"/>
            </w:tcBorders>
            <w:shd w:val="clear" w:color="auto" w:fill="auto"/>
            <w:vAlign w:val="center"/>
            <w:hideMark/>
          </w:tcPr>
          <w:p w14:paraId="0399C5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35E8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02A5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DA99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53/24</w:t>
            </w:r>
          </w:p>
        </w:tc>
        <w:tc>
          <w:tcPr>
            <w:tcW w:w="1817" w:type="dxa"/>
            <w:tcBorders>
              <w:top w:val="nil"/>
              <w:left w:val="nil"/>
              <w:bottom w:val="single" w:sz="8" w:space="0" w:color="auto"/>
              <w:right w:val="single" w:sz="8" w:space="0" w:color="auto"/>
            </w:tcBorders>
            <w:shd w:val="clear" w:color="auto" w:fill="auto"/>
            <w:vAlign w:val="center"/>
            <w:hideMark/>
          </w:tcPr>
          <w:p w14:paraId="424D1F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single" w:sz="8" w:space="0" w:color="auto"/>
              <w:right w:val="single" w:sz="8" w:space="0" w:color="auto"/>
            </w:tcBorders>
            <w:shd w:val="clear" w:color="auto" w:fill="auto"/>
            <w:vAlign w:val="center"/>
            <w:hideMark/>
          </w:tcPr>
          <w:p w14:paraId="23CFB2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single" w:sz="8" w:space="0" w:color="auto"/>
              <w:right w:val="nil"/>
            </w:tcBorders>
            <w:shd w:val="clear" w:color="auto" w:fill="auto"/>
            <w:vAlign w:val="center"/>
            <w:hideMark/>
          </w:tcPr>
          <w:p w14:paraId="72085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FD85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8069E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8B30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53/25</w:t>
            </w:r>
          </w:p>
        </w:tc>
        <w:tc>
          <w:tcPr>
            <w:tcW w:w="1817" w:type="dxa"/>
            <w:tcBorders>
              <w:top w:val="nil"/>
              <w:left w:val="nil"/>
              <w:bottom w:val="nil"/>
              <w:right w:val="single" w:sz="8" w:space="0" w:color="auto"/>
            </w:tcBorders>
            <w:shd w:val="clear" w:color="auto" w:fill="auto"/>
            <w:vAlign w:val="center"/>
            <w:hideMark/>
          </w:tcPr>
          <w:p w14:paraId="66DC99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F48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February [JNCC]</w:t>
            </w:r>
          </w:p>
        </w:tc>
        <w:tc>
          <w:tcPr>
            <w:tcW w:w="1817" w:type="dxa"/>
            <w:tcBorders>
              <w:top w:val="nil"/>
              <w:left w:val="nil"/>
              <w:bottom w:val="nil"/>
              <w:right w:val="nil"/>
            </w:tcBorders>
            <w:shd w:val="clear" w:color="auto" w:fill="auto"/>
            <w:vAlign w:val="center"/>
            <w:hideMark/>
          </w:tcPr>
          <w:p w14:paraId="3A7951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B2F5F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EF1A0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06BBC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02979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224D2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9BD6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4534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5056F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DC678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53/26</w:t>
            </w:r>
          </w:p>
        </w:tc>
        <w:tc>
          <w:tcPr>
            <w:tcW w:w="1817" w:type="dxa"/>
            <w:tcBorders>
              <w:top w:val="nil"/>
              <w:left w:val="nil"/>
              <w:bottom w:val="nil"/>
              <w:right w:val="single" w:sz="8" w:space="0" w:color="auto"/>
            </w:tcBorders>
            <w:shd w:val="clear" w:color="auto" w:fill="auto"/>
            <w:vAlign w:val="center"/>
            <w:hideMark/>
          </w:tcPr>
          <w:p w14:paraId="020AA1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EDBE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August-October (CEFAS) No exclusions [JNCC]</w:t>
            </w:r>
          </w:p>
        </w:tc>
        <w:tc>
          <w:tcPr>
            <w:tcW w:w="1817" w:type="dxa"/>
            <w:tcBorders>
              <w:top w:val="nil"/>
              <w:left w:val="nil"/>
              <w:bottom w:val="nil"/>
              <w:right w:val="nil"/>
            </w:tcBorders>
            <w:shd w:val="clear" w:color="auto" w:fill="auto"/>
            <w:vAlign w:val="center"/>
            <w:hideMark/>
          </w:tcPr>
          <w:p w14:paraId="77C1EC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59AE5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04927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F25286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F8B0B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448CED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832E0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D867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A5DD0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74DA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53/27</w:t>
            </w:r>
          </w:p>
        </w:tc>
        <w:tc>
          <w:tcPr>
            <w:tcW w:w="1817" w:type="dxa"/>
            <w:tcBorders>
              <w:top w:val="nil"/>
              <w:left w:val="nil"/>
              <w:bottom w:val="nil"/>
              <w:right w:val="single" w:sz="8" w:space="0" w:color="auto"/>
            </w:tcBorders>
            <w:shd w:val="clear" w:color="auto" w:fill="auto"/>
            <w:vAlign w:val="center"/>
            <w:hideMark/>
          </w:tcPr>
          <w:p w14:paraId="2ADEA6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3AA28A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8A326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617E4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4347E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F1CA61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91D81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BF253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1A6BC5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760F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82C1C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729E7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B3FA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7CACD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EC263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27819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B355A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7502C1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9B7FE1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29B97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61910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91DC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26426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E9E8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53/29</w:t>
            </w:r>
          </w:p>
        </w:tc>
        <w:tc>
          <w:tcPr>
            <w:tcW w:w="1817" w:type="dxa"/>
            <w:tcBorders>
              <w:top w:val="nil"/>
              <w:left w:val="nil"/>
              <w:bottom w:val="nil"/>
              <w:right w:val="single" w:sz="8" w:space="0" w:color="auto"/>
            </w:tcBorders>
            <w:shd w:val="clear" w:color="auto" w:fill="auto"/>
            <w:vAlign w:val="center"/>
            <w:hideMark/>
          </w:tcPr>
          <w:p w14:paraId="4290C6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712CA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6F96D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DE95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994321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5CF1EB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5DA71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284E9F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6B47BD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48E5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03F42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551BE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54/1</w:t>
            </w:r>
          </w:p>
        </w:tc>
        <w:tc>
          <w:tcPr>
            <w:tcW w:w="1817" w:type="dxa"/>
            <w:tcBorders>
              <w:top w:val="nil"/>
              <w:left w:val="nil"/>
              <w:bottom w:val="nil"/>
              <w:right w:val="single" w:sz="8" w:space="0" w:color="auto"/>
            </w:tcBorders>
            <w:shd w:val="clear" w:color="auto" w:fill="auto"/>
            <w:vAlign w:val="center"/>
            <w:hideMark/>
          </w:tcPr>
          <w:p w14:paraId="0BF68B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C55F6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8E8D8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7C1E1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70CCB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6BAF7B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4DBD85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AB02E7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3F48F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26D2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F6E5E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669AF8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F802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14:paraId="72D95A2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763B3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E923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63EAA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DF0B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54/6</w:t>
            </w:r>
          </w:p>
        </w:tc>
        <w:tc>
          <w:tcPr>
            <w:tcW w:w="1817" w:type="dxa"/>
            <w:tcBorders>
              <w:top w:val="nil"/>
              <w:left w:val="nil"/>
              <w:bottom w:val="nil"/>
              <w:right w:val="single" w:sz="8" w:space="0" w:color="auto"/>
            </w:tcBorders>
            <w:shd w:val="clear" w:color="auto" w:fill="auto"/>
            <w:vAlign w:val="center"/>
            <w:hideMark/>
          </w:tcPr>
          <w:p w14:paraId="51D501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39B1A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05A43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1DA51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7AFBE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72E432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4D380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0E7D5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900C7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F61B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B5E53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1EBB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54/11</w:t>
            </w:r>
          </w:p>
        </w:tc>
        <w:tc>
          <w:tcPr>
            <w:tcW w:w="1817" w:type="dxa"/>
            <w:tcBorders>
              <w:top w:val="nil"/>
              <w:left w:val="nil"/>
              <w:bottom w:val="nil"/>
              <w:right w:val="single" w:sz="8" w:space="0" w:color="auto"/>
            </w:tcBorders>
            <w:shd w:val="clear" w:color="auto" w:fill="auto"/>
            <w:vAlign w:val="center"/>
            <w:hideMark/>
          </w:tcPr>
          <w:p w14:paraId="47FE0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89137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6094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C9755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4059D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127FB1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5D7DE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577CDA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190A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A4AA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72806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C374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54/16</w:t>
            </w:r>
          </w:p>
        </w:tc>
        <w:tc>
          <w:tcPr>
            <w:tcW w:w="1817" w:type="dxa"/>
            <w:tcBorders>
              <w:top w:val="nil"/>
              <w:left w:val="nil"/>
              <w:bottom w:val="nil"/>
              <w:right w:val="single" w:sz="8" w:space="0" w:color="auto"/>
            </w:tcBorders>
            <w:shd w:val="clear" w:color="auto" w:fill="auto"/>
            <w:vAlign w:val="center"/>
            <w:hideMark/>
          </w:tcPr>
          <w:p w14:paraId="6750CC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1C4AB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0F112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B5C77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E44C0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4B4515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4A289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A875A8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5A7DF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306D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527A30" w14:textId="77777777"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4605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w:t>
            </w:r>
          </w:p>
        </w:tc>
        <w:tc>
          <w:tcPr>
            <w:tcW w:w="1817" w:type="dxa"/>
            <w:tcBorders>
              <w:top w:val="nil"/>
              <w:left w:val="nil"/>
              <w:bottom w:val="single" w:sz="8" w:space="0" w:color="auto"/>
              <w:right w:val="single" w:sz="8" w:space="0" w:color="auto"/>
            </w:tcBorders>
            <w:shd w:val="clear" w:color="auto" w:fill="auto"/>
            <w:vAlign w:val="center"/>
            <w:hideMark/>
          </w:tcPr>
          <w:p w14:paraId="564859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0934E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E3EF9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107BFB5" w14:textId="77777777" w:rsidR="00D84266" w:rsidRPr="00DE3B7B" w:rsidRDefault="00D84266" w:rsidP="00094B35">
            <w:pPr>
              <w:jc w:val="center"/>
              <w:rPr>
                <w:rFonts w:cs="Arial"/>
                <w:sz w:val="16"/>
                <w:szCs w:val="16"/>
              </w:rPr>
            </w:pPr>
            <w:r w:rsidRPr="00DE3B7B">
              <w:rPr>
                <w:rFonts w:cs="Arial"/>
                <w:sz w:val="16"/>
                <w:szCs w:val="16"/>
                <w:lang w:eastAsia="en-GB"/>
              </w:rPr>
              <w:t>EXCLUDED BLOCK</w:t>
            </w:r>
          </w:p>
        </w:tc>
      </w:tr>
      <w:tr w:rsidR="00D84266" w:rsidRPr="00B67262" w14:paraId="3CE295EA" w14:textId="77777777"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2671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56/3</w:t>
            </w:r>
          </w:p>
        </w:tc>
        <w:tc>
          <w:tcPr>
            <w:tcW w:w="1817" w:type="dxa"/>
            <w:tcBorders>
              <w:top w:val="nil"/>
              <w:left w:val="nil"/>
              <w:bottom w:val="single" w:sz="8" w:space="0" w:color="auto"/>
              <w:right w:val="single" w:sz="8" w:space="0" w:color="auto"/>
            </w:tcBorders>
            <w:shd w:val="clear" w:color="auto" w:fill="auto"/>
            <w:vAlign w:val="center"/>
            <w:hideMark/>
          </w:tcPr>
          <w:p w14:paraId="31EE9A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29B45E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797FD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CF63881" w14:textId="77777777" w:rsidR="00D84266" w:rsidRDefault="00D84266" w:rsidP="00094B35">
            <w:r w:rsidRPr="00DE3B7B">
              <w:rPr>
                <w:rFonts w:cs="Arial"/>
                <w:sz w:val="16"/>
                <w:szCs w:val="16"/>
                <w:lang w:eastAsia="en-GB"/>
              </w:rPr>
              <w:t>(At the request of the MOD) </w:t>
            </w:r>
          </w:p>
        </w:tc>
      </w:tr>
      <w:tr w:rsidR="00D84266" w:rsidRPr="00B67262" w14:paraId="412954F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9DFE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56/4</w:t>
            </w:r>
          </w:p>
        </w:tc>
        <w:tc>
          <w:tcPr>
            <w:tcW w:w="1817" w:type="dxa"/>
            <w:tcBorders>
              <w:top w:val="nil"/>
              <w:left w:val="nil"/>
              <w:bottom w:val="nil"/>
              <w:right w:val="single" w:sz="8" w:space="0" w:color="auto"/>
            </w:tcBorders>
            <w:shd w:val="clear" w:color="auto" w:fill="auto"/>
            <w:vAlign w:val="center"/>
            <w:hideMark/>
          </w:tcPr>
          <w:p w14:paraId="574AEB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042E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21A1B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EAF96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8031E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AE65D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286EE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D75EA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FB893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0D54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83D9C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2069B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56/5</w:t>
            </w:r>
          </w:p>
        </w:tc>
        <w:tc>
          <w:tcPr>
            <w:tcW w:w="1817" w:type="dxa"/>
            <w:tcBorders>
              <w:top w:val="nil"/>
              <w:left w:val="nil"/>
              <w:bottom w:val="nil"/>
              <w:right w:val="single" w:sz="8" w:space="0" w:color="auto"/>
            </w:tcBorders>
            <w:shd w:val="clear" w:color="auto" w:fill="auto"/>
            <w:vAlign w:val="center"/>
            <w:hideMark/>
          </w:tcPr>
          <w:p w14:paraId="52967B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2126D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80511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577B5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DBD11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9471B2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7EABD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36679C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5A72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DA18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2134B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9F282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77CCC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nil"/>
              <w:right w:val="single" w:sz="8" w:space="0" w:color="auto"/>
            </w:tcBorders>
            <w:shd w:val="clear" w:color="auto" w:fill="auto"/>
            <w:vAlign w:val="center"/>
            <w:hideMark/>
          </w:tcPr>
          <w:p w14:paraId="09CB0E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E0864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2F8EB05" w14:textId="77777777" w:rsidR="00D84266"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125CE746" w14:textId="77777777" w:rsidR="00D84266" w:rsidRPr="00B67262" w:rsidRDefault="00D84266" w:rsidP="00D84266">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14:paraId="4217B50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1EFDA2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990A7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D83BA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318CE6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69AC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96D01" w:rsidRPr="00B67262" w14:paraId="41C94C14" w14:textId="77777777"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88A4F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56/7</w:t>
            </w:r>
          </w:p>
        </w:tc>
        <w:tc>
          <w:tcPr>
            <w:tcW w:w="1817" w:type="dxa"/>
            <w:tcBorders>
              <w:top w:val="nil"/>
              <w:left w:val="nil"/>
              <w:bottom w:val="single" w:sz="8" w:space="0" w:color="auto"/>
              <w:right w:val="single" w:sz="8" w:space="0" w:color="auto"/>
            </w:tcBorders>
            <w:shd w:val="clear" w:color="auto" w:fill="auto"/>
            <w:vAlign w:val="center"/>
            <w:hideMark/>
          </w:tcPr>
          <w:p w14:paraId="6F2E3069"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A041651"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9D90A19"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66557C5"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38E4EF9E" w14:textId="77777777" w:rsidR="00396D01" w:rsidRPr="000B5BEC" w:rsidRDefault="00396D01" w:rsidP="00396D01">
            <w:pPr>
              <w:jc w:val="center"/>
              <w:rPr>
                <w:rFonts w:cs="Arial"/>
                <w:sz w:val="16"/>
                <w:szCs w:val="16"/>
              </w:rPr>
            </w:pPr>
            <w:r>
              <w:rPr>
                <w:rFonts w:cs="Arial"/>
                <w:sz w:val="16"/>
                <w:szCs w:val="16"/>
                <w:lang w:eastAsia="en-GB"/>
              </w:rPr>
              <w:t>(At the request of the MOD)</w:t>
            </w:r>
            <w:r w:rsidRPr="00B67262">
              <w:rPr>
                <w:rFonts w:cs="Arial"/>
                <w:sz w:val="16"/>
                <w:szCs w:val="16"/>
                <w:lang w:eastAsia="en-GB"/>
              </w:rPr>
              <w:t> </w:t>
            </w:r>
          </w:p>
        </w:tc>
      </w:tr>
      <w:tr w:rsidR="00396D01" w:rsidRPr="00B67262" w14:paraId="5B3ABCF2" w14:textId="77777777"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786046"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56/8</w:t>
            </w:r>
          </w:p>
        </w:tc>
        <w:tc>
          <w:tcPr>
            <w:tcW w:w="1817" w:type="dxa"/>
            <w:tcBorders>
              <w:top w:val="nil"/>
              <w:left w:val="nil"/>
              <w:bottom w:val="single" w:sz="8" w:space="0" w:color="auto"/>
              <w:right w:val="single" w:sz="8" w:space="0" w:color="auto"/>
            </w:tcBorders>
            <w:shd w:val="clear" w:color="auto" w:fill="auto"/>
            <w:vAlign w:val="center"/>
            <w:hideMark/>
          </w:tcPr>
          <w:p w14:paraId="3F12426F"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A8B7078"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26684C3"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1FFE62A"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512D8B02" w14:textId="77777777" w:rsidR="00396D01"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14:paraId="1F5A2F9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76F6B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56/9</w:t>
            </w:r>
          </w:p>
        </w:tc>
        <w:tc>
          <w:tcPr>
            <w:tcW w:w="1817" w:type="dxa"/>
            <w:tcBorders>
              <w:top w:val="nil"/>
              <w:left w:val="nil"/>
              <w:bottom w:val="nil"/>
              <w:right w:val="single" w:sz="8" w:space="0" w:color="auto"/>
            </w:tcBorders>
            <w:shd w:val="clear" w:color="auto" w:fill="auto"/>
            <w:vAlign w:val="center"/>
            <w:hideMark/>
          </w:tcPr>
          <w:p w14:paraId="088F1E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5A17B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EFD7A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D4F89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E7466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1E184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3AB0D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4218F4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681AC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BF7B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1E497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857B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56/10</w:t>
            </w:r>
          </w:p>
        </w:tc>
        <w:tc>
          <w:tcPr>
            <w:tcW w:w="1817" w:type="dxa"/>
            <w:tcBorders>
              <w:top w:val="nil"/>
              <w:left w:val="nil"/>
              <w:bottom w:val="nil"/>
              <w:right w:val="single" w:sz="8" w:space="0" w:color="auto"/>
            </w:tcBorders>
            <w:shd w:val="clear" w:color="auto" w:fill="auto"/>
            <w:vAlign w:val="center"/>
            <w:hideMark/>
          </w:tcPr>
          <w:p w14:paraId="71EDDD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4D4F8A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F8C74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A4BE1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245C1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0F6733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9ADE1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EAD6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5D159F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9618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96D01" w:rsidRPr="00B67262" w14:paraId="5DA09C80" w14:textId="77777777" w:rsidTr="00094B35">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ECF9BB"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56/11</w:t>
            </w:r>
          </w:p>
        </w:tc>
        <w:tc>
          <w:tcPr>
            <w:tcW w:w="1817" w:type="dxa"/>
            <w:tcBorders>
              <w:top w:val="nil"/>
              <w:left w:val="nil"/>
              <w:bottom w:val="single" w:sz="8" w:space="0" w:color="auto"/>
              <w:right w:val="single" w:sz="8" w:space="0" w:color="auto"/>
            </w:tcBorders>
            <w:shd w:val="clear" w:color="auto" w:fill="auto"/>
            <w:vAlign w:val="center"/>
            <w:hideMark/>
          </w:tcPr>
          <w:p w14:paraId="1D353096"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1C95A012"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32A8125"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0A94189"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7843D71E" w14:textId="77777777" w:rsidR="00396D01" w:rsidRPr="00A420CE" w:rsidRDefault="00396D01" w:rsidP="00396D01">
            <w:pPr>
              <w:jc w:val="center"/>
              <w:rPr>
                <w:rFonts w:cs="Arial"/>
                <w:sz w:val="16"/>
                <w:szCs w:val="16"/>
              </w:rPr>
            </w:pPr>
            <w:r>
              <w:rPr>
                <w:rFonts w:cs="Arial"/>
                <w:sz w:val="16"/>
                <w:szCs w:val="16"/>
                <w:lang w:eastAsia="en-GB"/>
              </w:rPr>
              <w:t>(At the request of the MOD)</w:t>
            </w:r>
            <w:r w:rsidRPr="00B67262">
              <w:rPr>
                <w:rFonts w:cs="Arial"/>
                <w:sz w:val="16"/>
                <w:szCs w:val="16"/>
                <w:lang w:eastAsia="en-GB"/>
              </w:rPr>
              <w:t> </w:t>
            </w:r>
          </w:p>
        </w:tc>
      </w:tr>
      <w:tr w:rsidR="00396D01" w:rsidRPr="00B67262" w14:paraId="3630CD05" w14:textId="77777777" w:rsidTr="00396D01">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A0B097"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56/12</w:t>
            </w:r>
          </w:p>
        </w:tc>
        <w:tc>
          <w:tcPr>
            <w:tcW w:w="1817" w:type="dxa"/>
            <w:tcBorders>
              <w:top w:val="nil"/>
              <w:left w:val="nil"/>
              <w:bottom w:val="single" w:sz="8" w:space="0" w:color="auto"/>
              <w:right w:val="single" w:sz="8" w:space="0" w:color="auto"/>
            </w:tcBorders>
            <w:shd w:val="clear" w:color="auto" w:fill="auto"/>
            <w:vAlign w:val="center"/>
            <w:hideMark/>
          </w:tcPr>
          <w:p w14:paraId="30A385BF"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0C4EB1A7"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2020F29"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14:paraId="640C7A46"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4DBBBC3A" w14:textId="77777777" w:rsidR="00396D01"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14:paraId="018F409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360B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56/13</w:t>
            </w:r>
          </w:p>
        </w:tc>
        <w:tc>
          <w:tcPr>
            <w:tcW w:w="1817" w:type="dxa"/>
            <w:tcBorders>
              <w:top w:val="nil"/>
              <w:left w:val="nil"/>
              <w:bottom w:val="nil"/>
              <w:right w:val="single" w:sz="8" w:space="0" w:color="auto"/>
            </w:tcBorders>
            <w:shd w:val="clear" w:color="auto" w:fill="auto"/>
            <w:vAlign w:val="center"/>
            <w:hideMark/>
          </w:tcPr>
          <w:p w14:paraId="795FB5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7B91B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35C75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0987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93FD4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FAE8B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63107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1FF394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74642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73CD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7FDCA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68B8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56/14</w:t>
            </w:r>
          </w:p>
        </w:tc>
        <w:tc>
          <w:tcPr>
            <w:tcW w:w="1817" w:type="dxa"/>
            <w:tcBorders>
              <w:top w:val="nil"/>
              <w:left w:val="nil"/>
              <w:bottom w:val="nil"/>
              <w:right w:val="single" w:sz="8" w:space="0" w:color="auto"/>
            </w:tcBorders>
            <w:shd w:val="clear" w:color="auto" w:fill="auto"/>
            <w:vAlign w:val="center"/>
            <w:hideMark/>
          </w:tcPr>
          <w:p w14:paraId="127ED9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75940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60A8A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D73A4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F8DD99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C3FD70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82990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D9C07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5CA71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8265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477FE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E261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56/15</w:t>
            </w:r>
          </w:p>
        </w:tc>
        <w:tc>
          <w:tcPr>
            <w:tcW w:w="1817" w:type="dxa"/>
            <w:tcBorders>
              <w:top w:val="nil"/>
              <w:left w:val="nil"/>
              <w:bottom w:val="nil"/>
              <w:right w:val="single" w:sz="8" w:space="0" w:color="auto"/>
            </w:tcBorders>
            <w:shd w:val="clear" w:color="auto" w:fill="auto"/>
            <w:vAlign w:val="center"/>
            <w:hideMark/>
          </w:tcPr>
          <w:p w14:paraId="5AB159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60C57A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13097D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E20D2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86DA3C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E0252D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A3052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4AD51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6B2178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1D63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54822B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13173E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137E7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68AC2154"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2E8783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B9C8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44281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6900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5754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January to Mid-May (CEFAS)</w:t>
            </w:r>
          </w:p>
        </w:tc>
        <w:tc>
          <w:tcPr>
            <w:tcW w:w="1818" w:type="dxa"/>
            <w:tcBorders>
              <w:top w:val="nil"/>
              <w:left w:val="nil"/>
              <w:bottom w:val="nil"/>
              <w:right w:val="single" w:sz="8" w:space="0" w:color="auto"/>
            </w:tcBorders>
            <w:shd w:val="clear" w:color="auto" w:fill="auto"/>
            <w:vAlign w:val="center"/>
            <w:hideMark/>
          </w:tcPr>
          <w:p w14:paraId="0F568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69A92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30051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61388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C3E7C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19FB84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76C4B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00A724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2638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CF4A9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CC36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56/17</w:t>
            </w:r>
          </w:p>
        </w:tc>
        <w:tc>
          <w:tcPr>
            <w:tcW w:w="1817" w:type="dxa"/>
            <w:tcBorders>
              <w:top w:val="nil"/>
              <w:left w:val="nil"/>
              <w:bottom w:val="nil"/>
              <w:right w:val="single" w:sz="8" w:space="0" w:color="auto"/>
            </w:tcBorders>
            <w:shd w:val="clear" w:color="auto" w:fill="auto"/>
            <w:vAlign w:val="center"/>
            <w:hideMark/>
          </w:tcPr>
          <w:p w14:paraId="5F6B6A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36F42D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08E41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C7B78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DAC47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66E8E1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A4E5B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B0DB8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387E15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0DAE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E9084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6AF2B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56/18</w:t>
            </w:r>
          </w:p>
        </w:tc>
        <w:tc>
          <w:tcPr>
            <w:tcW w:w="1817" w:type="dxa"/>
            <w:tcBorders>
              <w:top w:val="nil"/>
              <w:left w:val="nil"/>
              <w:bottom w:val="nil"/>
              <w:right w:val="single" w:sz="8" w:space="0" w:color="auto"/>
            </w:tcBorders>
            <w:shd w:val="clear" w:color="auto" w:fill="auto"/>
            <w:vAlign w:val="center"/>
            <w:hideMark/>
          </w:tcPr>
          <w:p w14:paraId="2918F8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0510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34FE9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BB86A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24DA6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2EED9F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02CBA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EFEEEE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51ECD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CA4E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87919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DA75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56/19</w:t>
            </w:r>
          </w:p>
        </w:tc>
        <w:tc>
          <w:tcPr>
            <w:tcW w:w="1817" w:type="dxa"/>
            <w:tcBorders>
              <w:top w:val="nil"/>
              <w:left w:val="nil"/>
              <w:bottom w:val="nil"/>
              <w:right w:val="single" w:sz="8" w:space="0" w:color="auto"/>
            </w:tcBorders>
            <w:shd w:val="clear" w:color="auto" w:fill="auto"/>
            <w:vAlign w:val="center"/>
            <w:hideMark/>
          </w:tcPr>
          <w:p w14:paraId="40CD69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34333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422FA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F85F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3ECB4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EE9A43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44E12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22497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10E4C3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1C8C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0974F8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0A09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56/20</w:t>
            </w:r>
          </w:p>
        </w:tc>
        <w:tc>
          <w:tcPr>
            <w:tcW w:w="1817" w:type="dxa"/>
            <w:tcBorders>
              <w:top w:val="nil"/>
              <w:left w:val="nil"/>
              <w:bottom w:val="nil"/>
              <w:right w:val="single" w:sz="8" w:space="0" w:color="auto"/>
            </w:tcBorders>
            <w:shd w:val="clear" w:color="auto" w:fill="auto"/>
            <w:vAlign w:val="center"/>
            <w:hideMark/>
          </w:tcPr>
          <w:p w14:paraId="011503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1E28CF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1EA7E4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9FE6C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F5534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7D2B84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9F3A5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332A19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7110F0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1F2CE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341C7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089012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2FEAC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F3841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0C23ED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4EE1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B08F9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433BA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56/22</w:t>
            </w:r>
          </w:p>
        </w:tc>
        <w:tc>
          <w:tcPr>
            <w:tcW w:w="1817" w:type="dxa"/>
            <w:tcBorders>
              <w:top w:val="nil"/>
              <w:left w:val="nil"/>
              <w:bottom w:val="nil"/>
              <w:right w:val="single" w:sz="8" w:space="0" w:color="auto"/>
            </w:tcBorders>
            <w:shd w:val="clear" w:color="auto" w:fill="auto"/>
            <w:vAlign w:val="center"/>
            <w:hideMark/>
          </w:tcPr>
          <w:p w14:paraId="2F92E4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D96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E6856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3DAF9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2EF65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A817A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4512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7663A5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7D7F7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33BE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F5992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AE16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56/23</w:t>
            </w:r>
          </w:p>
        </w:tc>
        <w:tc>
          <w:tcPr>
            <w:tcW w:w="1817" w:type="dxa"/>
            <w:tcBorders>
              <w:top w:val="nil"/>
              <w:left w:val="nil"/>
              <w:bottom w:val="nil"/>
              <w:right w:val="single" w:sz="8" w:space="0" w:color="auto"/>
            </w:tcBorders>
            <w:shd w:val="clear" w:color="auto" w:fill="auto"/>
            <w:vAlign w:val="center"/>
            <w:hideMark/>
          </w:tcPr>
          <w:p w14:paraId="40AF13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79621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75A2D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2B795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754CD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401A4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E02F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41665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4D97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AAFB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8DD8C8" w14:textId="77777777" w:rsidTr="00F42A9D">
        <w:trPr>
          <w:trHeight w:val="40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11D3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56/24</w:t>
            </w:r>
          </w:p>
        </w:tc>
        <w:tc>
          <w:tcPr>
            <w:tcW w:w="1817" w:type="dxa"/>
            <w:tcBorders>
              <w:top w:val="nil"/>
              <w:left w:val="nil"/>
              <w:bottom w:val="nil"/>
              <w:right w:val="single" w:sz="8" w:space="0" w:color="auto"/>
            </w:tcBorders>
            <w:shd w:val="clear" w:color="auto" w:fill="auto"/>
            <w:vAlign w:val="center"/>
            <w:hideMark/>
          </w:tcPr>
          <w:p w14:paraId="74F3AD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435042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 August to October (Defra)</w:t>
            </w:r>
          </w:p>
        </w:tc>
        <w:tc>
          <w:tcPr>
            <w:tcW w:w="1817" w:type="dxa"/>
            <w:tcBorders>
              <w:top w:val="nil"/>
              <w:left w:val="nil"/>
              <w:bottom w:val="nil"/>
              <w:right w:val="nil"/>
            </w:tcBorders>
            <w:shd w:val="clear" w:color="auto" w:fill="auto"/>
            <w:vAlign w:val="center"/>
            <w:hideMark/>
          </w:tcPr>
          <w:p w14:paraId="791E9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5AA91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FE9CB0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BC242E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568E68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305A06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08BD43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FD741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52BFA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71EAF0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F2E41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0C971CB8"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1C357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304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EF6AA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D8FA2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56/25</w:t>
            </w:r>
          </w:p>
        </w:tc>
        <w:tc>
          <w:tcPr>
            <w:tcW w:w="1817" w:type="dxa"/>
            <w:tcBorders>
              <w:top w:val="nil"/>
              <w:left w:val="nil"/>
              <w:bottom w:val="nil"/>
              <w:right w:val="single" w:sz="8" w:space="0" w:color="auto"/>
            </w:tcBorders>
            <w:shd w:val="clear" w:color="auto" w:fill="auto"/>
            <w:vAlign w:val="center"/>
            <w:hideMark/>
          </w:tcPr>
          <w:p w14:paraId="3A631F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07BD43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14:paraId="02C22E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E8769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4EE10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ADB32B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634F9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950F8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0261D6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794B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04E95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31C7B7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6B9C3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F861B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66D99C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4DDC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6492E8" w14:textId="77777777" w:rsidTr="00396D01">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27888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56/26</w:t>
            </w:r>
          </w:p>
        </w:tc>
        <w:tc>
          <w:tcPr>
            <w:tcW w:w="1817" w:type="dxa"/>
            <w:tcBorders>
              <w:top w:val="nil"/>
              <w:left w:val="nil"/>
              <w:bottom w:val="nil"/>
              <w:right w:val="single" w:sz="8" w:space="0" w:color="auto"/>
            </w:tcBorders>
            <w:shd w:val="clear" w:color="auto" w:fill="auto"/>
            <w:vAlign w:val="center"/>
            <w:hideMark/>
          </w:tcPr>
          <w:p w14:paraId="151A2E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8842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E6625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7FC8D306"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565491A7" w14:textId="77777777" w:rsidR="00D84266" w:rsidRPr="00B67262"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14:paraId="11913F2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647C9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00C6A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74E1DD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ADA96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C689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EB61C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30B1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56/27</w:t>
            </w:r>
          </w:p>
        </w:tc>
        <w:tc>
          <w:tcPr>
            <w:tcW w:w="1817" w:type="dxa"/>
            <w:tcBorders>
              <w:top w:val="nil"/>
              <w:left w:val="nil"/>
              <w:bottom w:val="nil"/>
              <w:right w:val="single" w:sz="8" w:space="0" w:color="auto"/>
            </w:tcBorders>
            <w:shd w:val="clear" w:color="auto" w:fill="auto"/>
            <w:vAlign w:val="center"/>
            <w:hideMark/>
          </w:tcPr>
          <w:p w14:paraId="43072E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9F2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4F930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6CD3E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33409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312AF5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EDE52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218C8D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DECC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68AF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080C4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42B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56/28</w:t>
            </w:r>
          </w:p>
        </w:tc>
        <w:tc>
          <w:tcPr>
            <w:tcW w:w="1817" w:type="dxa"/>
            <w:tcBorders>
              <w:top w:val="nil"/>
              <w:left w:val="nil"/>
              <w:bottom w:val="nil"/>
              <w:right w:val="single" w:sz="8" w:space="0" w:color="auto"/>
            </w:tcBorders>
            <w:shd w:val="clear" w:color="auto" w:fill="auto"/>
            <w:vAlign w:val="center"/>
            <w:hideMark/>
          </w:tcPr>
          <w:p w14:paraId="0338FF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CADFC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79C667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B81A0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937A2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CCBC2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B5A86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AE9728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8DC20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E05E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EF6EC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C1FC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56/29</w:t>
            </w:r>
          </w:p>
        </w:tc>
        <w:tc>
          <w:tcPr>
            <w:tcW w:w="1817" w:type="dxa"/>
            <w:tcBorders>
              <w:top w:val="nil"/>
              <w:left w:val="nil"/>
              <w:bottom w:val="nil"/>
              <w:right w:val="single" w:sz="8" w:space="0" w:color="auto"/>
            </w:tcBorders>
            <w:shd w:val="clear" w:color="auto" w:fill="auto"/>
            <w:vAlign w:val="center"/>
            <w:hideMark/>
          </w:tcPr>
          <w:p w14:paraId="15EFE0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2E755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6625AA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FD35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437420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D797C1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89985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4ABD3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0ECECF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F1FB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F30AD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6EC2F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56/30</w:t>
            </w:r>
          </w:p>
        </w:tc>
        <w:tc>
          <w:tcPr>
            <w:tcW w:w="1817" w:type="dxa"/>
            <w:tcBorders>
              <w:top w:val="nil"/>
              <w:left w:val="nil"/>
              <w:bottom w:val="nil"/>
              <w:right w:val="single" w:sz="8" w:space="0" w:color="auto"/>
            </w:tcBorders>
            <w:shd w:val="clear" w:color="auto" w:fill="auto"/>
            <w:vAlign w:val="center"/>
            <w:hideMark/>
          </w:tcPr>
          <w:p w14:paraId="4DD7D3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6BD06A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14:paraId="3592ED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0B871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D6B4B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CF378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35543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09166B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3C18CD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913C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07104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BDF3F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w:t>
            </w:r>
          </w:p>
        </w:tc>
        <w:tc>
          <w:tcPr>
            <w:tcW w:w="1817" w:type="dxa"/>
            <w:tcBorders>
              <w:top w:val="nil"/>
              <w:left w:val="nil"/>
              <w:bottom w:val="nil"/>
              <w:right w:val="single" w:sz="8" w:space="0" w:color="auto"/>
            </w:tcBorders>
            <w:shd w:val="clear" w:color="auto" w:fill="auto"/>
            <w:vAlign w:val="center"/>
            <w:hideMark/>
          </w:tcPr>
          <w:p w14:paraId="3E9895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7EB0CD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FB93E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09430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30064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08F0D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40BB7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0990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8C5A9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002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5E06E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6DED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57/2</w:t>
            </w:r>
          </w:p>
        </w:tc>
        <w:tc>
          <w:tcPr>
            <w:tcW w:w="1817" w:type="dxa"/>
            <w:tcBorders>
              <w:top w:val="nil"/>
              <w:left w:val="nil"/>
              <w:bottom w:val="nil"/>
              <w:right w:val="single" w:sz="8" w:space="0" w:color="auto"/>
            </w:tcBorders>
            <w:shd w:val="clear" w:color="auto" w:fill="auto"/>
            <w:vAlign w:val="center"/>
            <w:hideMark/>
          </w:tcPr>
          <w:p w14:paraId="593726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33BDAB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E5CE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2D6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84809B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C3CB28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F99A5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246B61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4691A3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3A0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E0E57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AAC8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57/3</w:t>
            </w:r>
          </w:p>
        </w:tc>
        <w:tc>
          <w:tcPr>
            <w:tcW w:w="1817" w:type="dxa"/>
            <w:tcBorders>
              <w:top w:val="nil"/>
              <w:left w:val="nil"/>
              <w:bottom w:val="nil"/>
              <w:right w:val="single" w:sz="8" w:space="0" w:color="auto"/>
            </w:tcBorders>
            <w:shd w:val="clear" w:color="auto" w:fill="auto"/>
            <w:vAlign w:val="center"/>
            <w:hideMark/>
          </w:tcPr>
          <w:p w14:paraId="38C917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15A2EA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25FB4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4D127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A53014"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CCF10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7EAB2B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7A0EE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43E749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AF8AA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F4101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C323DC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E795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6FE56CA8"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4F8652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F133C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77AA7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196F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57/4</w:t>
            </w:r>
          </w:p>
        </w:tc>
        <w:tc>
          <w:tcPr>
            <w:tcW w:w="1817" w:type="dxa"/>
            <w:tcBorders>
              <w:top w:val="nil"/>
              <w:left w:val="nil"/>
              <w:bottom w:val="nil"/>
              <w:right w:val="single" w:sz="8" w:space="0" w:color="auto"/>
            </w:tcBorders>
            <w:shd w:val="clear" w:color="auto" w:fill="auto"/>
            <w:vAlign w:val="center"/>
            <w:hideMark/>
          </w:tcPr>
          <w:p w14:paraId="27E525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1CD43D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154C46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A2E7C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B3F4B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DD405E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9F250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00218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6B80B3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378A7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C195A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0C02D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7AB08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6782C0BE"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1E2925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9F99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CB1A1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95D5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57/6</w:t>
            </w:r>
          </w:p>
        </w:tc>
        <w:tc>
          <w:tcPr>
            <w:tcW w:w="1817" w:type="dxa"/>
            <w:tcBorders>
              <w:top w:val="nil"/>
              <w:left w:val="nil"/>
              <w:bottom w:val="nil"/>
              <w:right w:val="single" w:sz="8" w:space="0" w:color="auto"/>
            </w:tcBorders>
            <w:shd w:val="clear" w:color="auto" w:fill="auto"/>
            <w:vAlign w:val="center"/>
            <w:hideMark/>
          </w:tcPr>
          <w:p w14:paraId="5C294F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w:t>
            </w:r>
          </w:p>
        </w:tc>
        <w:tc>
          <w:tcPr>
            <w:tcW w:w="1818" w:type="dxa"/>
            <w:tcBorders>
              <w:top w:val="nil"/>
              <w:left w:val="nil"/>
              <w:bottom w:val="nil"/>
              <w:right w:val="single" w:sz="8" w:space="0" w:color="auto"/>
            </w:tcBorders>
            <w:shd w:val="clear" w:color="auto" w:fill="auto"/>
            <w:vAlign w:val="center"/>
            <w:hideMark/>
          </w:tcPr>
          <w:p w14:paraId="37E919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49117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2E7F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64257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9B3A3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B8E1E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26235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342F5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E1D9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59B987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FEB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57/7</w:t>
            </w:r>
          </w:p>
        </w:tc>
        <w:tc>
          <w:tcPr>
            <w:tcW w:w="1817" w:type="dxa"/>
            <w:tcBorders>
              <w:top w:val="nil"/>
              <w:left w:val="nil"/>
              <w:bottom w:val="nil"/>
              <w:right w:val="single" w:sz="8" w:space="0" w:color="auto"/>
            </w:tcBorders>
            <w:shd w:val="clear" w:color="auto" w:fill="auto"/>
            <w:vAlign w:val="center"/>
            <w:hideMark/>
          </w:tcPr>
          <w:p w14:paraId="2B4E44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4B7B2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465380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C69E5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EC247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D362AC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321340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279F2B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205B3A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6EF8C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4DA98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440D44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61BC3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422F1D5D"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24865E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DA21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1ADDB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6E68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57/8</w:t>
            </w:r>
          </w:p>
        </w:tc>
        <w:tc>
          <w:tcPr>
            <w:tcW w:w="1817" w:type="dxa"/>
            <w:tcBorders>
              <w:top w:val="nil"/>
              <w:left w:val="nil"/>
              <w:bottom w:val="nil"/>
              <w:right w:val="single" w:sz="8" w:space="0" w:color="auto"/>
            </w:tcBorders>
            <w:shd w:val="clear" w:color="auto" w:fill="auto"/>
            <w:vAlign w:val="center"/>
            <w:hideMark/>
          </w:tcPr>
          <w:p w14:paraId="249E89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10E75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February [JNCC] August to October (Defra)</w:t>
            </w:r>
          </w:p>
        </w:tc>
        <w:tc>
          <w:tcPr>
            <w:tcW w:w="1817" w:type="dxa"/>
            <w:tcBorders>
              <w:top w:val="nil"/>
              <w:left w:val="nil"/>
              <w:bottom w:val="nil"/>
              <w:right w:val="nil"/>
            </w:tcBorders>
            <w:shd w:val="clear" w:color="auto" w:fill="auto"/>
            <w:vAlign w:val="center"/>
            <w:hideMark/>
          </w:tcPr>
          <w:p w14:paraId="52C371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EF207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49AAC3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FB87A7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033FF2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4743A0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0876FF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4185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0A116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CCDF8C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4CCA2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598CD17B"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0A4D2F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30B1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C45C2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4A27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57/11</w:t>
            </w:r>
          </w:p>
        </w:tc>
        <w:tc>
          <w:tcPr>
            <w:tcW w:w="1817" w:type="dxa"/>
            <w:tcBorders>
              <w:top w:val="nil"/>
              <w:left w:val="nil"/>
              <w:bottom w:val="nil"/>
              <w:right w:val="single" w:sz="8" w:space="0" w:color="auto"/>
            </w:tcBorders>
            <w:shd w:val="clear" w:color="auto" w:fill="auto"/>
            <w:vAlign w:val="center"/>
            <w:hideMark/>
          </w:tcPr>
          <w:p w14:paraId="25E5FB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02DD0D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754F16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62295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FB3A1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30FAB3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7B284A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53BFE5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03E56B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349A2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F8736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2EFFA0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B574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4DA86451"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501D43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B287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EB156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6F4C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57/12</w:t>
            </w:r>
          </w:p>
        </w:tc>
        <w:tc>
          <w:tcPr>
            <w:tcW w:w="1817" w:type="dxa"/>
            <w:tcBorders>
              <w:top w:val="nil"/>
              <w:left w:val="nil"/>
              <w:bottom w:val="nil"/>
              <w:right w:val="single" w:sz="8" w:space="0" w:color="auto"/>
            </w:tcBorders>
            <w:shd w:val="clear" w:color="auto" w:fill="auto"/>
            <w:vAlign w:val="center"/>
            <w:hideMark/>
          </w:tcPr>
          <w:p w14:paraId="3ADB37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06E60A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 exclusions [JNCC]</w:t>
            </w:r>
          </w:p>
        </w:tc>
        <w:tc>
          <w:tcPr>
            <w:tcW w:w="1817" w:type="dxa"/>
            <w:tcBorders>
              <w:top w:val="nil"/>
              <w:left w:val="nil"/>
              <w:bottom w:val="nil"/>
              <w:right w:val="nil"/>
            </w:tcBorders>
            <w:shd w:val="clear" w:color="auto" w:fill="auto"/>
            <w:vAlign w:val="center"/>
            <w:hideMark/>
          </w:tcPr>
          <w:p w14:paraId="42211B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B278A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F0D3A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3A06B6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3C4532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45B2E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nil"/>
              <w:right w:val="nil"/>
            </w:tcBorders>
            <w:shd w:val="clear" w:color="auto" w:fill="auto"/>
            <w:vAlign w:val="center"/>
            <w:hideMark/>
          </w:tcPr>
          <w:p w14:paraId="7C0CF7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883D0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3EEF1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F482F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74FFF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5314B09D"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5BC85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68EC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535EB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661A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57/16</w:t>
            </w:r>
          </w:p>
        </w:tc>
        <w:tc>
          <w:tcPr>
            <w:tcW w:w="1817" w:type="dxa"/>
            <w:tcBorders>
              <w:top w:val="nil"/>
              <w:left w:val="nil"/>
              <w:bottom w:val="nil"/>
              <w:right w:val="single" w:sz="8" w:space="0" w:color="auto"/>
            </w:tcBorders>
            <w:shd w:val="clear" w:color="auto" w:fill="auto"/>
            <w:vAlign w:val="center"/>
            <w:hideMark/>
          </w:tcPr>
          <w:p w14:paraId="0C1434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7E38EB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68B2D6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FC979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72FAD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C6605E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0FE0E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7D7917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 November-January (CEFAS)</w:t>
            </w:r>
          </w:p>
        </w:tc>
        <w:tc>
          <w:tcPr>
            <w:tcW w:w="1817" w:type="dxa"/>
            <w:tcBorders>
              <w:top w:val="nil"/>
              <w:left w:val="nil"/>
              <w:bottom w:val="nil"/>
              <w:right w:val="nil"/>
            </w:tcBorders>
            <w:shd w:val="clear" w:color="auto" w:fill="auto"/>
            <w:vAlign w:val="center"/>
            <w:hideMark/>
          </w:tcPr>
          <w:p w14:paraId="2978A8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4F35E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D1777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10ECC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FCEBA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hideMark/>
          </w:tcPr>
          <w:p w14:paraId="18E4F049" w14:textId="77777777" w:rsidR="00D84266" w:rsidRPr="00B67262" w:rsidRDefault="00D84266" w:rsidP="00937AC3">
            <w:pPr>
              <w:overflowPunct/>
              <w:autoSpaceDE/>
              <w:autoSpaceDN/>
              <w:adjustRightInd/>
              <w:spacing w:before="0"/>
              <w:jc w:val="left"/>
              <w:textAlignment w:val="auto"/>
              <w:rPr>
                <w:rFonts w:ascii="Calibri" w:hAnsi="Calibri" w:cs="Calibri"/>
                <w:sz w:val="22"/>
                <w:szCs w:val="22"/>
                <w:lang w:eastAsia="en-GB"/>
              </w:rPr>
            </w:pPr>
            <w:r w:rsidRPr="00B67262">
              <w:rPr>
                <w:rFonts w:ascii="Calibri" w:hAnsi="Calibri" w:cs="Calibri"/>
                <w:sz w:val="22"/>
                <w:szCs w:val="22"/>
                <w:lang w:eastAsia="en-GB"/>
              </w:rPr>
              <w:t> </w:t>
            </w:r>
          </w:p>
        </w:tc>
        <w:tc>
          <w:tcPr>
            <w:tcW w:w="1817" w:type="dxa"/>
            <w:tcBorders>
              <w:top w:val="nil"/>
              <w:left w:val="nil"/>
              <w:bottom w:val="single" w:sz="8" w:space="0" w:color="auto"/>
              <w:right w:val="nil"/>
            </w:tcBorders>
            <w:shd w:val="clear" w:color="auto" w:fill="auto"/>
            <w:vAlign w:val="center"/>
            <w:hideMark/>
          </w:tcPr>
          <w:p w14:paraId="21E2D5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16CD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A9B6C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E04A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57/21</w:t>
            </w:r>
          </w:p>
        </w:tc>
        <w:tc>
          <w:tcPr>
            <w:tcW w:w="1817" w:type="dxa"/>
            <w:tcBorders>
              <w:top w:val="nil"/>
              <w:left w:val="nil"/>
              <w:bottom w:val="nil"/>
              <w:right w:val="single" w:sz="8" w:space="0" w:color="auto"/>
            </w:tcBorders>
            <w:shd w:val="clear" w:color="auto" w:fill="auto"/>
            <w:vAlign w:val="center"/>
            <w:hideMark/>
          </w:tcPr>
          <w:p w14:paraId="589B99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(Defra) and</w:t>
            </w:r>
          </w:p>
        </w:tc>
        <w:tc>
          <w:tcPr>
            <w:tcW w:w="1818" w:type="dxa"/>
            <w:tcBorders>
              <w:top w:val="nil"/>
              <w:left w:val="nil"/>
              <w:bottom w:val="nil"/>
              <w:right w:val="single" w:sz="8" w:space="0" w:color="auto"/>
            </w:tcBorders>
            <w:shd w:val="clear" w:color="auto" w:fill="auto"/>
            <w:vAlign w:val="center"/>
            <w:hideMark/>
          </w:tcPr>
          <w:p w14:paraId="645967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February [JNCC]</w:t>
            </w:r>
          </w:p>
        </w:tc>
        <w:tc>
          <w:tcPr>
            <w:tcW w:w="1817" w:type="dxa"/>
            <w:tcBorders>
              <w:top w:val="nil"/>
              <w:left w:val="nil"/>
              <w:bottom w:val="nil"/>
              <w:right w:val="nil"/>
            </w:tcBorders>
            <w:shd w:val="clear" w:color="auto" w:fill="auto"/>
            <w:vAlign w:val="center"/>
            <w:hideMark/>
          </w:tcPr>
          <w:p w14:paraId="54EB2E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D6264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76F884"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3D53B5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065182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8" w:type="dxa"/>
            <w:tcBorders>
              <w:top w:val="nil"/>
              <w:left w:val="nil"/>
              <w:bottom w:val="nil"/>
              <w:right w:val="single" w:sz="8" w:space="0" w:color="auto"/>
            </w:tcBorders>
            <w:shd w:val="clear" w:color="auto" w:fill="auto"/>
            <w:vAlign w:val="center"/>
            <w:hideMark/>
          </w:tcPr>
          <w:p w14:paraId="0008F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October (Defra)</w:t>
            </w:r>
          </w:p>
        </w:tc>
        <w:tc>
          <w:tcPr>
            <w:tcW w:w="1817" w:type="dxa"/>
            <w:tcBorders>
              <w:top w:val="nil"/>
              <w:left w:val="nil"/>
              <w:bottom w:val="nil"/>
              <w:right w:val="nil"/>
            </w:tcBorders>
            <w:shd w:val="clear" w:color="auto" w:fill="auto"/>
            <w:vAlign w:val="center"/>
            <w:hideMark/>
          </w:tcPr>
          <w:p w14:paraId="731D9B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1EE85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A5269D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D28C78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07A7A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5C3FE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AFDC9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2EA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A1265A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B376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58/1</w:t>
            </w:r>
          </w:p>
        </w:tc>
        <w:tc>
          <w:tcPr>
            <w:tcW w:w="1817" w:type="dxa"/>
            <w:tcBorders>
              <w:top w:val="nil"/>
              <w:left w:val="nil"/>
              <w:bottom w:val="nil"/>
              <w:right w:val="single" w:sz="8" w:space="0" w:color="auto"/>
            </w:tcBorders>
            <w:shd w:val="clear" w:color="auto" w:fill="auto"/>
            <w:vAlign w:val="center"/>
            <w:hideMark/>
          </w:tcPr>
          <w:p w14:paraId="0DCF86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B4A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24169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28742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8274D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ED1DC5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3FE89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6F2129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FC115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5A5B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A3F5B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DCA24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58/2</w:t>
            </w:r>
          </w:p>
        </w:tc>
        <w:tc>
          <w:tcPr>
            <w:tcW w:w="1817" w:type="dxa"/>
            <w:tcBorders>
              <w:top w:val="nil"/>
              <w:left w:val="nil"/>
              <w:bottom w:val="nil"/>
              <w:right w:val="single" w:sz="8" w:space="0" w:color="auto"/>
            </w:tcBorders>
            <w:shd w:val="clear" w:color="auto" w:fill="auto"/>
            <w:vAlign w:val="center"/>
            <w:hideMark/>
          </w:tcPr>
          <w:p w14:paraId="7EF05A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5CF93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75083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6C8CE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6FCF9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D15C68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76DA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4570C3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7C23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705B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6A9D3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7CB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58/3</w:t>
            </w:r>
          </w:p>
        </w:tc>
        <w:tc>
          <w:tcPr>
            <w:tcW w:w="1817" w:type="dxa"/>
            <w:tcBorders>
              <w:top w:val="nil"/>
              <w:left w:val="nil"/>
              <w:bottom w:val="nil"/>
              <w:right w:val="single" w:sz="8" w:space="0" w:color="auto"/>
            </w:tcBorders>
            <w:shd w:val="clear" w:color="auto" w:fill="auto"/>
            <w:vAlign w:val="center"/>
            <w:hideMark/>
          </w:tcPr>
          <w:p w14:paraId="64D07E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98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6BDFD5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5004B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37AD1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1E61E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89FD9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76ACEB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78A2F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5CA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85A506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F922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58/6</w:t>
            </w:r>
          </w:p>
        </w:tc>
        <w:tc>
          <w:tcPr>
            <w:tcW w:w="1817" w:type="dxa"/>
            <w:tcBorders>
              <w:top w:val="nil"/>
              <w:left w:val="nil"/>
              <w:bottom w:val="nil"/>
              <w:right w:val="single" w:sz="8" w:space="0" w:color="auto"/>
            </w:tcBorders>
            <w:shd w:val="clear" w:color="auto" w:fill="auto"/>
            <w:vAlign w:val="center"/>
            <w:hideMark/>
          </w:tcPr>
          <w:p w14:paraId="0FBFAA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708A6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1F424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E2339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63AA1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BCB955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C2D62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439180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D5ACC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F6471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9097B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805B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58/7</w:t>
            </w:r>
          </w:p>
        </w:tc>
        <w:tc>
          <w:tcPr>
            <w:tcW w:w="1817" w:type="dxa"/>
            <w:tcBorders>
              <w:top w:val="nil"/>
              <w:left w:val="nil"/>
              <w:bottom w:val="nil"/>
              <w:right w:val="single" w:sz="8" w:space="0" w:color="auto"/>
            </w:tcBorders>
            <w:shd w:val="clear" w:color="auto" w:fill="auto"/>
            <w:vAlign w:val="center"/>
            <w:hideMark/>
          </w:tcPr>
          <w:p w14:paraId="0C459A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53A60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B9B19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1DB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7D454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418DD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9022C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38490D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B58B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B3CA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3929D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ED8C5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58/11</w:t>
            </w:r>
          </w:p>
        </w:tc>
        <w:tc>
          <w:tcPr>
            <w:tcW w:w="1817" w:type="dxa"/>
            <w:tcBorders>
              <w:top w:val="nil"/>
              <w:left w:val="nil"/>
              <w:bottom w:val="nil"/>
              <w:right w:val="single" w:sz="8" w:space="0" w:color="auto"/>
            </w:tcBorders>
            <w:shd w:val="clear" w:color="auto" w:fill="auto"/>
            <w:vAlign w:val="center"/>
            <w:hideMark/>
          </w:tcPr>
          <w:p w14:paraId="0D23B5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FE24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9C2EE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63D85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7D6F3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9062E9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D360D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DAD0B4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29560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95AF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4D77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20A8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72/4</w:t>
            </w:r>
          </w:p>
        </w:tc>
        <w:tc>
          <w:tcPr>
            <w:tcW w:w="1817" w:type="dxa"/>
            <w:tcBorders>
              <w:top w:val="nil"/>
              <w:left w:val="nil"/>
              <w:bottom w:val="single" w:sz="8" w:space="0" w:color="auto"/>
              <w:right w:val="single" w:sz="8" w:space="0" w:color="auto"/>
            </w:tcBorders>
            <w:shd w:val="clear" w:color="auto" w:fill="auto"/>
            <w:vAlign w:val="center"/>
            <w:hideMark/>
          </w:tcPr>
          <w:p w14:paraId="3EFAE0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991F33A"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2F2CC9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3E97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10BC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FF96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72/5</w:t>
            </w:r>
          </w:p>
        </w:tc>
        <w:tc>
          <w:tcPr>
            <w:tcW w:w="1817" w:type="dxa"/>
            <w:tcBorders>
              <w:top w:val="nil"/>
              <w:left w:val="nil"/>
              <w:bottom w:val="single" w:sz="8" w:space="0" w:color="auto"/>
              <w:right w:val="single" w:sz="8" w:space="0" w:color="auto"/>
            </w:tcBorders>
            <w:shd w:val="clear" w:color="auto" w:fill="auto"/>
            <w:vAlign w:val="center"/>
            <w:hideMark/>
          </w:tcPr>
          <w:p w14:paraId="56430A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5086318"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DCE8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1852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CC34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1882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72/8</w:t>
            </w:r>
          </w:p>
        </w:tc>
        <w:tc>
          <w:tcPr>
            <w:tcW w:w="1817" w:type="dxa"/>
            <w:tcBorders>
              <w:top w:val="nil"/>
              <w:left w:val="nil"/>
              <w:bottom w:val="single" w:sz="8" w:space="0" w:color="auto"/>
              <w:right w:val="single" w:sz="8" w:space="0" w:color="auto"/>
            </w:tcBorders>
            <w:shd w:val="clear" w:color="auto" w:fill="auto"/>
            <w:vAlign w:val="center"/>
            <w:hideMark/>
          </w:tcPr>
          <w:p w14:paraId="7359F6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D5AE2CF"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2BC03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E5F3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E2D2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FB7C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72/9</w:t>
            </w:r>
          </w:p>
        </w:tc>
        <w:tc>
          <w:tcPr>
            <w:tcW w:w="1817" w:type="dxa"/>
            <w:tcBorders>
              <w:top w:val="nil"/>
              <w:left w:val="nil"/>
              <w:bottom w:val="single" w:sz="8" w:space="0" w:color="auto"/>
              <w:right w:val="single" w:sz="8" w:space="0" w:color="auto"/>
            </w:tcBorders>
            <w:shd w:val="clear" w:color="auto" w:fill="auto"/>
            <w:vAlign w:val="center"/>
            <w:hideMark/>
          </w:tcPr>
          <w:p w14:paraId="43E766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F58E3B1"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023AF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0DD6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1649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A283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72/10</w:t>
            </w:r>
          </w:p>
        </w:tc>
        <w:tc>
          <w:tcPr>
            <w:tcW w:w="1817" w:type="dxa"/>
            <w:tcBorders>
              <w:top w:val="nil"/>
              <w:left w:val="nil"/>
              <w:bottom w:val="single" w:sz="8" w:space="0" w:color="auto"/>
              <w:right w:val="single" w:sz="8" w:space="0" w:color="auto"/>
            </w:tcBorders>
            <w:shd w:val="clear" w:color="auto" w:fill="auto"/>
            <w:vAlign w:val="center"/>
            <w:hideMark/>
          </w:tcPr>
          <w:p w14:paraId="76A88D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4A23EC"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2650F1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44CA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6B07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0903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72/13</w:t>
            </w:r>
          </w:p>
        </w:tc>
        <w:tc>
          <w:tcPr>
            <w:tcW w:w="1817" w:type="dxa"/>
            <w:tcBorders>
              <w:top w:val="nil"/>
              <w:left w:val="nil"/>
              <w:bottom w:val="single" w:sz="8" w:space="0" w:color="auto"/>
              <w:right w:val="single" w:sz="8" w:space="0" w:color="auto"/>
            </w:tcBorders>
            <w:shd w:val="clear" w:color="auto" w:fill="auto"/>
            <w:vAlign w:val="center"/>
            <w:hideMark/>
          </w:tcPr>
          <w:p w14:paraId="4AE282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C82FB9"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0DBCA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E76D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0D80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0A45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72/14</w:t>
            </w:r>
          </w:p>
        </w:tc>
        <w:tc>
          <w:tcPr>
            <w:tcW w:w="1817" w:type="dxa"/>
            <w:tcBorders>
              <w:top w:val="nil"/>
              <w:left w:val="nil"/>
              <w:bottom w:val="single" w:sz="8" w:space="0" w:color="auto"/>
              <w:right w:val="single" w:sz="8" w:space="0" w:color="auto"/>
            </w:tcBorders>
            <w:shd w:val="clear" w:color="auto" w:fill="auto"/>
            <w:vAlign w:val="center"/>
            <w:hideMark/>
          </w:tcPr>
          <w:p w14:paraId="291782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5FB2E43"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02A76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172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E90F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13AE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72/15</w:t>
            </w:r>
          </w:p>
        </w:tc>
        <w:tc>
          <w:tcPr>
            <w:tcW w:w="1817" w:type="dxa"/>
            <w:tcBorders>
              <w:top w:val="nil"/>
              <w:left w:val="nil"/>
              <w:bottom w:val="single" w:sz="8" w:space="0" w:color="auto"/>
              <w:right w:val="single" w:sz="8" w:space="0" w:color="auto"/>
            </w:tcBorders>
            <w:shd w:val="clear" w:color="auto" w:fill="auto"/>
            <w:vAlign w:val="center"/>
            <w:hideMark/>
          </w:tcPr>
          <w:p w14:paraId="5E15EB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9F297F1"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ABBAD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FCD7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93AE0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F853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72/17</w:t>
            </w:r>
          </w:p>
        </w:tc>
        <w:tc>
          <w:tcPr>
            <w:tcW w:w="1817" w:type="dxa"/>
            <w:tcBorders>
              <w:top w:val="nil"/>
              <w:left w:val="nil"/>
              <w:bottom w:val="single" w:sz="8" w:space="0" w:color="auto"/>
              <w:right w:val="single" w:sz="8" w:space="0" w:color="auto"/>
            </w:tcBorders>
            <w:shd w:val="clear" w:color="auto" w:fill="auto"/>
            <w:vAlign w:val="center"/>
            <w:hideMark/>
          </w:tcPr>
          <w:p w14:paraId="46B364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B2E95B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53167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6B5F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2ADD44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CF00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72/18</w:t>
            </w:r>
          </w:p>
        </w:tc>
        <w:tc>
          <w:tcPr>
            <w:tcW w:w="1817" w:type="dxa"/>
            <w:tcBorders>
              <w:top w:val="nil"/>
              <w:left w:val="nil"/>
              <w:bottom w:val="single" w:sz="8" w:space="0" w:color="auto"/>
              <w:right w:val="single" w:sz="8" w:space="0" w:color="auto"/>
            </w:tcBorders>
            <w:shd w:val="clear" w:color="auto" w:fill="auto"/>
            <w:vAlign w:val="center"/>
            <w:hideMark/>
          </w:tcPr>
          <w:p w14:paraId="0A57C0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36EDEE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2F692D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0D6B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D286C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95E7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72/19</w:t>
            </w:r>
          </w:p>
        </w:tc>
        <w:tc>
          <w:tcPr>
            <w:tcW w:w="1817" w:type="dxa"/>
            <w:tcBorders>
              <w:top w:val="nil"/>
              <w:left w:val="nil"/>
              <w:bottom w:val="single" w:sz="8" w:space="0" w:color="auto"/>
              <w:right w:val="single" w:sz="8" w:space="0" w:color="auto"/>
            </w:tcBorders>
            <w:shd w:val="clear" w:color="auto" w:fill="auto"/>
            <w:vAlign w:val="center"/>
            <w:hideMark/>
          </w:tcPr>
          <w:p w14:paraId="62CEC4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165B00F"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252001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F49A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8BFA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8A35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72/20</w:t>
            </w:r>
          </w:p>
        </w:tc>
        <w:tc>
          <w:tcPr>
            <w:tcW w:w="1817" w:type="dxa"/>
            <w:tcBorders>
              <w:top w:val="nil"/>
              <w:left w:val="nil"/>
              <w:bottom w:val="single" w:sz="8" w:space="0" w:color="auto"/>
              <w:right w:val="single" w:sz="8" w:space="0" w:color="auto"/>
            </w:tcBorders>
            <w:shd w:val="clear" w:color="auto" w:fill="auto"/>
            <w:vAlign w:val="center"/>
            <w:hideMark/>
          </w:tcPr>
          <w:p w14:paraId="014560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D9706C6"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5EBC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5EF2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C512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0A0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72/21</w:t>
            </w:r>
          </w:p>
        </w:tc>
        <w:tc>
          <w:tcPr>
            <w:tcW w:w="1817" w:type="dxa"/>
            <w:tcBorders>
              <w:top w:val="nil"/>
              <w:left w:val="nil"/>
              <w:bottom w:val="single" w:sz="8" w:space="0" w:color="auto"/>
              <w:right w:val="single" w:sz="8" w:space="0" w:color="auto"/>
            </w:tcBorders>
            <w:shd w:val="clear" w:color="auto" w:fill="auto"/>
            <w:vAlign w:val="center"/>
            <w:hideMark/>
          </w:tcPr>
          <w:p w14:paraId="3948DB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1D8E18"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7E0FE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9C7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1D56FC8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5E6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72/22</w:t>
            </w:r>
          </w:p>
        </w:tc>
        <w:tc>
          <w:tcPr>
            <w:tcW w:w="1817" w:type="dxa"/>
            <w:tcBorders>
              <w:top w:val="nil"/>
              <w:left w:val="nil"/>
              <w:bottom w:val="single" w:sz="8" w:space="0" w:color="auto"/>
              <w:right w:val="single" w:sz="8" w:space="0" w:color="auto"/>
            </w:tcBorders>
            <w:shd w:val="clear" w:color="auto" w:fill="auto"/>
            <w:vAlign w:val="center"/>
            <w:hideMark/>
          </w:tcPr>
          <w:p w14:paraId="6D3076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73DEB8D"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D827A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9432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3EF2C6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21FE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72/23</w:t>
            </w:r>
          </w:p>
        </w:tc>
        <w:tc>
          <w:tcPr>
            <w:tcW w:w="1817" w:type="dxa"/>
            <w:tcBorders>
              <w:top w:val="nil"/>
              <w:left w:val="nil"/>
              <w:bottom w:val="single" w:sz="8" w:space="0" w:color="auto"/>
              <w:right w:val="single" w:sz="8" w:space="0" w:color="auto"/>
            </w:tcBorders>
            <w:shd w:val="clear" w:color="auto" w:fill="auto"/>
            <w:vAlign w:val="center"/>
            <w:hideMark/>
          </w:tcPr>
          <w:p w14:paraId="0C30A7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1A5C92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02258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B65B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4831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C48F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72/24</w:t>
            </w:r>
          </w:p>
        </w:tc>
        <w:tc>
          <w:tcPr>
            <w:tcW w:w="1817" w:type="dxa"/>
            <w:tcBorders>
              <w:top w:val="nil"/>
              <w:left w:val="nil"/>
              <w:bottom w:val="single" w:sz="8" w:space="0" w:color="auto"/>
              <w:right w:val="single" w:sz="8" w:space="0" w:color="auto"/>
            </w:tcBorders>
            <w:shd w:val="clear" w:color="auto" w:fill="auto"/>
            <w:vAlign w:val="center"/>
            <w:hideMark/>
          </w:tcPr>
          <w:p w14:paraId="49CC06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3225477"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470F1C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BD32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2F03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960D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72/25</w:t>
            </w:r>
          </w:p>
        </w:tc>
        <w:tc>
          <w:tcPr>
            <w:tcW w:w="1817" w:type="dxa"/>
            <w:tcBorders>
              <w:top w:val="nil"/>
              <w:left w:val="nil"/>
              <w:bottom w:val="single" w:sz="8" w:space="0" w:color="auto"/>
              <w:right w:val="single" w:sz="8" w:space="0" w:color="auto"/>
            </w:tcBorders>
            <w:shd w:val="clear" w:color="auto" w:fill="auto"/>
            <w:vAlign w:val="center"/>
            <w:hideMark/>
          </w:tcPr>
          <w:p w14:paraId="7D897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EBC011D"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2D8376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5A53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D3353B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B8C4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w:t>
            </w:r>
          </w:p>
        </w:tc>
        <w:tc>
          <w:tcPr>
            <w:tcW w:w="1817" w:type="dxa"/>
            <w:tcBorders>
              <w:top w:val="nil"/>
              <w:left w:val="nil"/>
              <w:bottom w:val="single" w:sz="8" w:space="0" w:color="auto"/>
              <w:right w:val="single" w:sz="8" w:space="0" w:color="auto"/>
            </w:tcBorders>
            <w:shd w:val="clear" w:color="auto" w:fill="auto"/>
            <w:vAlign w:val="center"/>
            <w:hideMark/>
          </w:tcPr>
          <w:p w14:paraId="205150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A7A605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3CDD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669A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79F7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1FF6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73/2</w:t>
            </w:r>
          </w:p>
        </w:tc>
        <w:tc>
          <w:tcPr>
            <w:tcW w:w="1817" w:type="dxa"/>
            <w:tcBorders>
              <w:top w:val="nil"/>
              <w:left w:val="nil"/>
              <w:bottom w:val="single" w:sz="8" w:space="0" w:color="auto"/>
              <w:right w:val="single" w:sz="8" w:space="0" w:color="auto"/>
            </w:tcBorders>
            <w:shd w:val="clear" w:color="auto" w:fill="auto"/>
            <w:vAlign w:val="center"/>
            <w:hideMark/>
          </w:tcPr>
          <w:p w14:paraId="364C67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C1DF1A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3CB52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204E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AE87A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0EB0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73/3</w:t>
            </w:r>
          </w:p>
        </w:tc>
        <w:tc>
          <w:tcPr>
            <w:tcW w:w="1817" w:type="dxa"/>
            <w:tcBorders>
              <w:top w:val="nil"/>
              <w:left w:val="nil"/>
              <w:bottom w:val="single" w:sz="8" w:space="0" w:color="auto"/>
              <w:right w:val="single" w:sz="8" w:space="0" w:color="auto"/>
            </w:tcBorders>
            <w:shd w:val="clear" w:color="auto" w:fill="auto"/>
            <w:vAlign w:val="center"/>
            <w:hideMark/>
          </w:tcPr>
          <w:p w14:paraId="4C9FD4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AB74DE7"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553462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ABCD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4D889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A88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73/4</w:t>
            </w:r>
          </w:p>
        </w:tc>
        <w:tc>
          <w:tcPr>
            <w:tcW w:w="1817" w:type="dxa"/>
            <w:tcBorders>
              <w:top w:val="nil"/>
              <w:left w:val="nil"/>
              <w:bottom w:val="single" w:sz="8" w:space="0" w:color="auto"/>
              <w:right w:val="single" w:sz="8" w:space="0" w:color="auto"/>
            </w:tcBorders>
            <w:shd w:val="clear" w:color="auto" w:fill="auto"/>
            <w:vAlign w:val="center"/>
            <w:hideMark/>
          </w:tcPr>
          <w:p w14:paraId="73800C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27A5FAB"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BB4CD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3ACD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4334B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19BB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73/5</w:t>
            </w:r>
          </w:p>
        </w:tc>
        <w:tc>
          <w:tcPr>
            <w:tcW w:w="1817" w:type="dxa"/>
            <w:tcBorders>
              <w:top w:val="nil"/>
              <w:left w:val="nil"/>
              <w:bottom w:val="single" w:sz="8" w:space="0" w:color="auto"/>
              <w:right w:val="single" w:sz="8" w:space="0" w:color="auto"/>
            </w:tcBorders>
            <w:shd w:val="clear" w:color="auto" w:fill="auto"/>
            <w:vAlign w:val="center"/>
            <w:hideMark/>
          </w:tcPr>
          <w:p w14:paraId="30486D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5A11A1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071D1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790E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13DB1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F091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73/6</w:t>
            </w:r>
          </w:p>
        </w:tc>
        <w:tc>
          <w:tcPr>
            <w:tcW w:w="1817" w:type="dxa"/>
            <w:tcBorders>
              <w:top w:val="nil"/>
              <w:left w:val="nil"/>
              <w:bottom w:val="single" w:sz="8" w:space="0" w:color="auto"/>
              <w:right w:val="single" w:sz="8" w:space="0" w:color="auto"/>
            </w:tcBorders>
            <w:shd w:val="clear" w:color="auto" w:fill="auto"/>
            <w:vAlign w:val="center"/>
            <w:hideMark/>
          </w:tcPr>
          <w:p w14:paraId="3E0AD0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FDAEE3D"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4CF26A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E346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3906D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C8C5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73/7</w:t>
            </w:r>
          </w:p>
        </w:tc>
        <w:tc>
          <w:tcPr>
            <w:tcW w:w="1817" w:type="dxa"/>
            <w:tcBorders>
              <w:top w:val="nil"/>
              <w:left w:val="nil"/>
              <w:bottom w:val="single" w:sz="8" w:space="0" w:color="auto"/>
              <w:right w:val="single" w:sz="8" w:space="0" w:color="auto"/>
            </w:tcBorders>
            <w:shd w:val="clear" w:color="auto" w:fill="auto"/>
            <w:vAlign w:val="center"/>
            <w:hideMark/>
          </w:tcPr>
          <w:p w14:paraId="2143A4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135F2B"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136C8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A9E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B696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C8E2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73/8</w:t>
            </w:r>
          </w:p>
        </w:tc>
        <w:tc>
          <w:tcPr>
            <w:tcW w:w="1817" w:type="dxa"/>
            <w:tcBorders>
              <w:top w:val="nil"/>
              <w:left w:val="nil"/>
              <w:bottom w:val="single" w:sz="8" w:space="0" w:color="auto"/>
              <w:right w:val="single" w:sz="8" w:space="0" w:color="auto"/>
            </w:tcBorders>
            <w:shd w:val="clear" w:color="auto" w:fill="auto"/>
            <w:vAlign w:val="center"/>
            <w:hideMark/>
          </w:tcPr>
          <w:p w14:paraId="64AA7F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F66C9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7B093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13B9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EBE7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AA4D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73/9</w:t>
            </w:r>
          </w:p>
        </w:tc>
        <w:tc>
          <w:tcPr>
            <w:tcW w:w="1817" w:type="dxa"/>
            <w:tcBorders>
              <w:top w:val="nil"/>
              <w:left w:val="nil"/>
              <w:bottom w:val="single" w:sz="8" w:space="0" w:color="auto"/>
              <w:right w:val="single" w:sz="8" w:space="0" w:color="auto"/>
            </w:tcBorders>
            <w:shd w:val="clear" w:color="auto" w:fill="auto"/>
            <w:vAlign w:val="center"/>
            <w:hideMark/>
          </w:tcPr>
          <w:p w14:paraId="5E6ED5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CF996BB"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E1860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4541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0036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0E08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73/10</w:t>
            </w:r>
          </w:p>
        </w:tc>
        <w:tc>
          <w:tcPr>
            <w:tcW w:w="1817" w:type="dxa"/>
            <w:tcBorders>
              <w:top w:val="nil"/>
              <w:left w:val="nil"/>
              <w:bottom w:val="single" w:sz="8" w:space="0" w:color="auto"/>
              <w:right w:val="single" w:sz="8" w:space="0" w:color="auto"/>
            </w:tcBorders>
            <w:shd w:val="clear" w:color="auto" w:fill="auto"/>
            <w:vAlign w:val="center"/>
            <w:hideMark/>
          </w:tcPr>
          <w:p w14:paraId="616201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7EF41FA"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0C2C5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1F83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A8C6C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2B06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73/11</w:t>
            </w:r>
          </w:p>
        </w:tc>
        <w:tc>
          <w:tcPr>
            <w:tcW w:w="1817" w:type="dxa"/>
            <w:tcBorders>
              <w:top w:val="nil"/>
              <w:left w:val="nil"/>
              <w:bottom w:val="single" w:sz="8" w:space="0" w:color="auto"/>
              <w:right w:val="single" w:sz="8" w:space="0" w:color="auto"/>
            </w:tcBorders>
            <w:shd w:val="clear" w:color="auto" w:fill="auto"/>
            <w:vAlign w:val="center"/>
            <w:hideMark/>
          </w:tcPr>
          <w:p w14:paraId="2FAC33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C3149E1"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9EC29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137C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E6818E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2B4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73/12</w:t>
            </w:r>
          </w:p>
        </w:tc>
        <w:tc>
          <w:tcPr>
            <w:tcW w:w="1817" w:type="dxa"/>
            <w:tcBorders>
              <w:top w:val="nil"/>
              <w:left w:val="nil"/>
              <w:bottom w:val="single" w:sz="8" w:space="0" w:color="auto"/>
              <w:right w:val="single" w:sz="8" w:space="0" w:color="auto"/>
            </w:tcBorders>
            <w:shd w:val="clear" w:color="auto" w:fill="auto"/>
            <w:vAlign w:val="center"/>
            <w:hideMark/>
          </w:tcPr>
          <w:p w14:paraId="6EFACE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D0EB87"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7E86A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4E06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9506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8F35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73/13</w:t>
            </w:r>
          </w:p>
        </w:tc>
        <w:tc>
          <w:tcPr>
            <w:tcW w:w="1817" w:type="dxa"/>
            <w:tcBorders>
              <w:top w:val="nil"/>
              <w:left w:val="nil"/>
              <w:bottom w:val="single" w:sz="8" w:space="0" w:color="auto"/>
              <w:right w:val="single" w:sz="8" w:space="0" w:color="auto"/>
            </w:tcBorders>
            <w:shd w:val="clear" w:color="auto" w:fill="auto"/>
            <w:vAlign w:val="center"/>
            <w:hideMark/>
          </w:tcPr>
          <w:p w14:paraId="331286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8BCCCD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2E0AE6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2CAA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BB2A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2C0F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73/14</w:t>
            </w:r>
          </w:p>
        </w:tc>
        <w:tc>
          <w:tcPr>
            <w:tcW w:w="1817" w:type="dxa"/>
            <w:tcBorders>
              <w:top w:val="nil"/>
              <w:left w:val="nil"/>
              <w:bottom w:val="single" w:sz="8" w:space="0" w:color="auto"/>
              <w:right w:val="single" w:sz="8" w:space="0" w:color="auto"/>
            </w:tcBorders>
            <w:shd w:val="clear" w:color="auto" w:fill="auto"/>
            <w:vAlign w:val="center"/>
            <w:hideMark/>
          </w:tcPr>
          <w:p w14:paraId="504E1B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F873F9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29E61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005B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BB6EB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4F04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73/15</w:t>
            </w:r>
          </w:p>
        </w:tc>
        <w:tc>
          <w:tcPr>
            <w:tcW w:w="1817" w:type="dxa"/>
            <w:tcBorders>
              <w:top w:val="nil"/>
              <w:left w:val="nil"/>
              <w:bottom w:val="single" w:sz="8" w:space="0" w:color="auto"/>
              <w:right w:val="single" w:sz="8" w:space="0" w:color="auto"/>
            </w:tcBorders>
            <w:shd w:val="clear" w:color="auto" w:fill="auto"/>
            <w:vAlign w:val="center"/>
            <w:hideMark/>
          </w:tcPr>
          <w:p w14:paraId="3A7431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6AA38F7"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B5826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C46D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CF6C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92BE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73/16</w:t>
            </w:r>
          </w:p>
        </w:tc>
        <w:tc>
          <w:tcPr>
            <w:tcW w:w="1817" w:type="dxa"/>
            <w:tcBorders>
              <w:top w:val="nil"/>
              <w:left w:val="nil"/>
              <w:bottom w:val="single" w:sz="8" w:space="0" w:color="auto"/>
              <w:right w:val="single" w:sz="8" w:space="0" w:color="auto"/>
            </w:tcBorders>
            <w:shd w:val="clear" w:color="auto" w:fill="auto"/>
            <w:vAlign w:val="center"/>
            <w:hideMark/>
          </w:tcPr>
          <w:p w14:paraId="5A9B00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781B72A"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65C84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4680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4F59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7A08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73/17</w:t>
            </w:r>
          </w:p>
        </w:tc>
        <w:tc>
          <w:tcPr>
            <w:tcW w:w="1817" w:type="dxa"/>
            <w:tcBorders>
              <w:top w:val="nil"/>
              <w:left w:val="nil"/>
              <w:bottom w:val="single" w:sz="8" w:space="0" w:color="auto"/>
              <w:right w:val="single" w:sz="8" w:space="0" w:color="auto"/>
            </w:tcBorders>
            <w:shd w:val="clear" w:color="auto" w:fill="auto"/>
            <w:vAlign w:val="center"/>
            <w:hideMark/>
          </w:tcPr>
          <w:p w14:paraId="65A345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3AD0C32"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0B9C0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26E5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B4F0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3B1A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73/18</w:t>
            </w:r>
          </w:p>
        </w:tc>
        <w:tc>
          <w:tcPr>
            <w:tcW w:w="1817" w:type="dxa"/>
            <w:tcBorders>
              <w:top w:val="nil"/>
              <w:left w:val="nil"/>
              <w:bottom w:val="single" w:sz="8" w:space="0" w:color="auto"/>
              <w:right w:val="single" w:sz="8" w:space="0" w:color="auto"/>
            </w:tcBorders>
            <w:shd w:val="clear" w:color="auto" w:fill="auto"/>
            <w:vAlign w:val="center"/>
            <w:hideMark/>
          </w:tcPr>
          <w:p w14:paraId="556C86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F75071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79D86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3D96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115D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8A15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73/19</w:t>
            </w:r>
          </w:p>
        </w:tc>
        <w:tc>
          <w:tcPr>
            <w:tcW w:w="1817" w:type="dxa"/>
            <w:tcBorders>
              <w:top w:val="nil"/>
              <w:left w:val="nil"/>
              <w:bottom w:val="single" w:sz="8" w:space="0" w:color="auto"/>
              <w:right w:val="single" w:sz="8" w:space="0" w:color="auto"/>
            </w:tcBorders>
            <w:shd w:val="clear" w:color="auto" w:fill="auto"/>
            <w:vAlign w:val="center"/>
            <w:hideMark/>
          </w:tcPr>
          <w:p w14:paraId="265C0C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44C4BEE"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E09AF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A514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A960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4F1E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73/21</w:t>
            </w:r>
          </w:p>
        </w:tc>
        <w:tc>
          <w:tcPr>
            <w:tcW w:w="1817" w:type="dxa"/>
            <w:tcBorders>
              <w:top w:val="nil"/>
              <w:left w:val="nil"/>
              <w:bottom w:val="single" w:sz="8" w:space="0" w:color="auto"/>
              <w:right w:val="single" w:sz="8" w:space="0" w:color="auto"/>
            </w:tcBorders>
            <w:shd w:val="clear" w:color="auto" w:fill="auto"/>
            <w:vAlign w:val="center"/>
            <w:hideMark/>
          </w:tcPr>
          <w:p w14:paraId="636450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A7FD5CE"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53A02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76FB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1C2EB1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F42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73/22</w:t>
            </w:r>
          </w:p>
        </w:tc>
        <w:tc>
          <w:tcPr>
            <w:tcW w:w="1817" w:type="dxa"/>
            <w:tcBorders>
              <w:top w:val="nil"/>
              <w:left w:val="nil"/>
              <w:bottom w:val="single" w:sz="8" w:space="0" w:color="auto"/>
              <w:right w:val="single" w:sz="8" w:space="0" w:color="auto"/>
            </w:tcBorders>
            <w:shd w:val="clear" w:color="auto" w:fill="auto"/>
            <w:vAlign w:val="center"/>
            <w:hideMark/>
          </w:tcPr>
          <w:p w14:paraId="253164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2F53B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44F2E9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05EB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EB7FDC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4FCB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w:t>
            </w:r>
          </w:p>
        </w:tc>
        <w:tc>
          <w:tcPr>
            <w:tcW w:w="1817" w:type="dxa"/>
            <w:tcBorders>
              <w:top w:val="nil"/>
              <w:left w:val="nil"/>
              <w:bottom w:val="single" w:sz="8" w:space="0" w:color="auto"/>
              <w:right w:val="single" w:sz="8" w:space="0" w:color="auto"/>
            </w:tcBorders>
            <w:shd w:val="clear" w:color="auto" w:fill="auto"/>
            <w:vAlign w:val="center"/>
            <w:hideMark/>
          </w:tcPr>
          <w:p w14:paraId="7E46E0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00F4C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5FFB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2991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EF05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8FAE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74/2</w:t>
            </w:r>
          </w:p>
        </w:tc>
        <w:tc>
          <w:tcPr>
            <w:tcW w:w="1817" w:type="dxa"/>
            <w:tcBorders>
              <w:top w:val="nil"/>
              <w:left w:val="nil"/>
              <w:bottom w:val="single" w:sz="8" w:space="0" w:color="auto"/>
              <w:right w:val="single" w:sz="8" w:space="0" w:color="auto"/>
            </w:tcBorders>
            <w:shd w:val="clear" w:color="auto" w:fill="auto"/>
            <w:vAlign w:val="center"/>
            <w:hideMark/>
          </w:tcPr>
          <w:p w14:paraId="4A163F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2A07C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1C808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05E3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D4CD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AC2C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74/3</w:t>
            </w:r>
          </w:p>
        </w:tc>
        <w:tc>
          <w:tcPr>
            <w:tcW w:w="1817" w:type="dxa"/>
            <w:tcBorders>
              <w:top w:val="nil"/>
              <w:left w:val="nil"/>
              <w:bottom w:val="single" w:sz="8" w:space="0" w:color="auto"/>
              <w:right w:val="single" w:sz="8" w:space="0" w:color="auto"/>
            </w:tcBorders>
            <w:shd w:val="clear" w:color="auto" w:fill="auto"/>
            <w:vAlign w:val="center"/>
            <w:hideMark/>
          </w:tcPr>
          <w:p w14:paraId="2A20D6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8D52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4A550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1182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BF8F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EC6E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74/4</w:t>
            </w:r>
          </w:p>
        </w:tc>
        <w:tc>
          <w:tcPr>
            <w:tcW w:w="1817" w:type="dxa"/>
            <w:tcBorders>
              <w:top w:val="nil"/>
              <w:left w:val="nil"/>
              <w:bottom w:val="single" w:sz="8" w:space="0" w:color="auto"/>
              <w:right w:val="single" w:sz="8" w:space="0" w:color="auto"/>
            </w:tcBorders>
            <w:shd w:val="clear" w:color="auto" w:fill="auto"/>
            <w:vAlign w:val="center"/>
            <w:hideMark/>
          </w:tcPr>
          <w:p w14:paraId="32491B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9BBD2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57EA2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3163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D390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E0ED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74/5</w:t>
            </w:r>
          </w:p>
        </w:tc>
        <w:tc>
          <w:tcPr>
            <w:tcW w:w="1817" w:type="dxa"/>
            <w:tcBorders>
              <w:top w:val="nil"/>
              <w:left w:val="nil"/>
              <w:bottom w:val="single" w:sz="8" w:space="0" w:color="auto"/>
              <w:right w:val="single" w:sz="8" w:space="0" w:color="auto"/>
            </w:tcBorders>
            <w:shd w:val="clear" w:color="auto" w:fill="auto"/>
            <w:vAlign w:val="center"/>
            <w:hideMark/>
          </w:tcPr>
          <w:p w14:paraId="3A07DF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B2262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51170E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90E5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245DF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4CC9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74/6</w:t>
            </w:r>
          </w:p>
        </w:tc>
        <w:tc>
          <w:tcPr>
            <w:tcW w:w="1817" w:type="dxa"/>
            <w:tcBorders>
              <w:top w:val="nil"/>
              <w:left w:val="nil"/>
              <w:bottom w:val="single" w:sz="8" w:space="0" w:color="auto"/>
              <w:right w:val="single" w:sz="8" w:space="0" w:color="auto"/>
            </w:tcBorders>
            <w:shd w:val="clear" w:color="auto" w:fill="auto"/>
            <w:vAlign w:val="center"/>
            <w:hideMark/>
          </w:tcPr>
          <w:p w14:paraId="54CBF4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F6E43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40E86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598B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5CD4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9E55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74/7</w:t>
            </w:r>
          </w:p>
        </w:tc>
        <w:tc>
          <w:tcPr>
            <w:tcW w:w="1817" w:type="dxa"/>
            <w:tcBorders>
              <w:top w:val="nil"/>
              <w:left w:val="nil"/>
              <w:bottom w:val="single" w:sz="8" w:space="0" w:color="auto"/>
              <w:right w:val="single" w:sz="8" w:space="0" w:color="auto"/>
            </w:tcBorders>
            <w:shd w:val="clear" w:color="auto" w:fill="auto"/>
            <w:vAlign w:val="center"/>
            <w:hideMark/>
          </w:tcPr>
          <w:p w14:paraId="4E4026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193A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8F776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8F16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2CD1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6352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74/8</w:t>
            </w:r>
          </w:p>
        </w:tc>
        <w:tc>
          <w:tcPr>
            <w:tcW w:w="1817" w:type="dxa"/>
            <w:tcBorders>
              <w:top w:val="nil"/>
              <w:left w:val="nil"/>
              <w:bottom w:val="single" w:sz="8" w:space="0" w:color="auto"/>
              <w:right w:val="single" w:sz="8" w:space="0" w:color="auto"/>
            </w:tcBorders>
            <w:shd w:val="clear" w:color="auto" w:fill="auto"/>
            <w:vAlign w:val="center"/>
            <w:hideMark/>
          </w:tcPr>
          <w:p w14:paraId="4554CD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15624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40B694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60A8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C64F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6FD7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74/9</w:t>
            </w:r>
          </w:p>
        </w:tc>
        <w:tc>
          <w:tcPr>
            <w:tcW w:w="1817" w:type="dxa"/>
            <w:tcBorders>
              <w:top w:val="nil"/>
              <w:left w:val="nil"/>
              <w:bottom w:val="single" w:sz="8" w:space="0" w:color="auto"/>
              <w:right w:val="single" w:sz="8" w:space="0" w:color="auto"/>
            </w:tcBorders>
            <w:shd w:val="clear" w:color="auto" w:fill="auto"/>
            <w:vAlign w:val="center"/>
            <w:hideMark/>
          </w:tcPr>
          <w:p w14:paraId="49B0FB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5B8FB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4490A7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76F5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FB57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DD50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74/10</w:t>
            </w:r>
          </w:p>
        </w:tc>
        <w:tc>
          <w:tcPr>
            <w:tcW w:w="1817" w:type="dxa"/>
            <w:tcBorders>
              <w:top w:val="nil"/>
              <w:left w:val="nil"/>
              <w:bottom w:val="single" w:sz="8" w:space="0" w:color="auto"/>
              <w:right w:val="single" w:sz="8" w:space="0" w:color="auto"/>
            </w:tcBorders>
            <w:shd w:val="clear" w:color="auto" w:fill="auto"/>
            <w:vAlign w:val="center"/>
            <w:hideMark/>
          </w:tcPr>
          <w:p w14:paraId="595518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99EA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BC6F2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50AC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C496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56FB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74/11</w:t>
            </w:r>
          </w:p>
        </w:tc>
        <w:tc>
          <w:tcPr>
            <w:tcW w:w="1817" w:type="dxa"/>
            <w:tcBorders>
              <w:top w:val="nil"/>
              <w:left w:val="nil"/>
              <w:bottom w:val="single" w:sz="8" w:space="0" w:color="auto"/>
              <w:right w:val="single" w:sz="8" w:space="0" w:color="auto"/>
            </w:tcBorders>
            <w:shd w:val="clear" w:color="auto" w:fill="auto"/>
            <w:vAlign w:val="center"/>
            <w:hideMark/>
          </w:tcPr>
          <w:p w14:paraId="4FFA0D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6F317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76E119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9283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FD77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E041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74/12</w:t>
            </w:r>
          </w:p>
        </w:tc>
        <w:tc>
          <w:tcPr>
            <w:tcW w:w="1817" w:type="dxa"/>
            <w:tcBorders>
              <w:top w:val="nil"/>
              <w:left w:val="nil"/>
              <w:bottom w:val="single" w:sz="8" w:space="0" w:color="auto"/>
              <w:right w:val="single" w:sz="8" w:space="0" w:color="auto"/>
            </w:tcBorders>
            <w:shd w:val="clear" w:color="auto" w:fill="auto"/>
            <w:vAlign w:val="center"/>
            <w:hideMark/>
          </w:tcPr>
          <w:p w14:paraId="51460E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7A647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1123D3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6D30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4CA1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D22A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75/1</w:t>
            </w:r>
          </w:p>
        </w:tc>
        <w:tc>
          <w:tcPr>
            <w:tcW w:w="1817" w:type="dxa"/>
            <w:tcBorders>
              <w:top w:val="nil"/>
              <w:left w:val="nil"/>
              <w:bottom w:val="single" w:sz="8" w:space="0" w:color="auto"/>
              <w:right w:val="single" w:sz="8" w:space="0" w:color="auto"/>
            </w:tcBorders>
            <w:shd w:val="clear" w:color="auto" w:fill="auto"/>
            <w:vAlign w:val="center"/>
            <w:hideMark/>
          </w:tcPr>
          <w:p w14:paraId="44A334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41734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4952F6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C915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51A3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C99A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75/2</w:t>
            </w:r>
          </w:p>
        </w:tc>
        <w:tc>
          <w:tcPr>
            <w:tcW w:w="1817" w:type="dxa"/>
            <w:tcBorders>
              <w:top w:val="nil"/>
              <w:left w:val="nil"/>
              <w:bottom w:val="single" w:sz="8" w:space="0" w:color="auto"/>
              <w:right w:val="single" w:sz="8" w:space="0" w:color="auto"/>
            </w:tcBorders>
            <w:shd w:val="clear" w:color="auto" w:fill="auto"/>
            <w:vAlign w:val="center"/>
            <w:hideMark/>
          </w:tcPr>
          <w:p w14:paraId="7A4A32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B7575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421AE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272F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11D621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0520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75/3</w:t>
            </w:r>
          </w:p>
        </w:tc>
        <w:tc>
          <w:tcPr>
            <w:tcW w:w="1817" w:type="dxa"/>
            <w:tcBorders>
              <w:top w:val="nil"/>
              <w:left w:val="nil"/>
              <w:bottom w:val="single" w:sz="8" w:space="0" w:color="auto"/>
              <w:right w:val="single" w:sz="8" w:space="0" w:color="auto"/>
            </w:tcBorders>
            <w:shd w:val="clear" w:color="auto" w:fill="auto"/>
            <w:vAlign w:val="center"/>
            <w:hideMark/>
          </w:tcPr>
          <w:p w14:paraId="7BAB57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75745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A18F0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C622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ED04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481E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82/20</w:t>
            </w:r>
          </w:p>
        </w:tc>
        <w:tc>
          <w:tcPr>
            <w:tcW w:w="1817" w:type="dxa"/>
            <w:tcBorders>
              <w:top w:val="nil"/>
              <w:left w:val="nil"/>
              <w:bottom w:val="single" w:sz="8" w:space="0" w:color="auto"/>
              <w:right w:val="single" w:sz="8" w:space="0" w:color="auto"/>
            </w:tcBorders>
            <w:shd w:val="clear" w:color="auto" w:fill="auto"/>
            <w:vAlign w:val="center"/>
            <w:hideMark/>
          </w:tcPr>
          <w:p w14:paraId="0CC476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8077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00EB8E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7B37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79A3A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DB12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82/25</w:t>
            </w:r>
          </w:p>
        </w:tc>
        <w:tc>
          <w:tcPr>
            <w:tcW w:w="1817" w:type="dxa"/>
            <w:tcBorders>
              <w:top w:val="nil"/>
              <w:left w:val="nil"/>
              <w:bottom w:val="single" w:sz="8" w:space="0" w:color="auto"/>
              <w:right w:val="single" w:sz="8" w:space="0" w:color="auto"/>
            </w:tcBorders>
            <w:shd w:val="clear" w:color="auto" w:fill="auto"/>
            <w:vAlign w:val="center"/>
            <w:hideMark/>
          </w:tcPr>
          <w:p w14:paraId="356D74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323E2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52A9CE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6562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4DE7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8728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82/29</w:t>
            </w:r>
          </w:p>
        </w:tc>
        <w:tc>
          <w:tcPr>
            <w:tcW w:w="1817" w:type="dxa"/>
            <w:tcBorders>
              <w:top w:val="nil"/>
              <w:left w:val="nil"/>
              <w:bottom w:val="single" w:sz="8" w:space="0" w:color="auto"/>
              <w:right w:val="single" w:sz="8" w:space="0" w:color="auto"/>
            </w:tcBorders>
            <w:shd w:val="clear" w:color="auto" w:fill="auto"/>
            <w:vAlign w:val="center"/>
            <w:hideMark/>
          </w:tcPr>
          <w:p w14:paraId="1C17C5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6F601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369FF9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240E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AE8D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B206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82/30</w:t>
            </w:r>
          </w:p>
        </w:tc>
        <w:tc>
          <w:tcPr>
            <w:tcW w:w="1817" w:type="dxa"/>
            <w:tcBorders>
              <w:top w:val="nil"/>
              <w:left w:val="nil"/>
              <w:bottom w:val="single" w:sz="8" w:space="0" w:color="auto"/>
              <w:right w:val="single" w:sz="8" w:space="0" w:color="auto"/>
            </w:tcBorders>
            <w:shd w:val="clear" w:color="auto" w:fill="auto"/>
            <w:vAlign w:val="center"/>
            <w:hideMark/>
          </w:tcPr>
          <w:p w14:paraId="1FA862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E45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nil"/>
              <w:bottom w:val="single" w:sz="8" w:space="0" w:color="auto"/>
              <w:right w:val="nil"/>
            </w:tcBorders>
            <w:shd w:val="clear" w:color="auto" w:fill="auto"/>
            <w:vAlign w:val="center"/>
            <w:hideMark/>
          </w:tcPr>
          <w:p w14:paraId="68903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EA25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80E2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69D4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83/3</w:t>
            </w:r>
          </w:p>
        </w:tc>
        <w:tc>
          <w:tcPr>
            <w:tcW w:w="1817" w:type="dxa"/>
            <w:tcBorders>
              <w:top w:val="nil"/>
              <w:left w:val="nil"/>
              <w:bottom w:val="single" w:sz="8" w:space="0" w:color="auto"/>
              <w:right w:val="single" w:sz="8" w:space="0" w:color="auto"/>
            </w:tcBorders>
            <w:shd w:val="clear" w:color="auto" w:fill="auto"/>
            <w:vAlign w:val="center"/>
            <w:hideMark/>
          </w:tcPr>
          <w:p w14:paraId="46FFB0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A1808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717A3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DEC0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4A91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79B2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83/4</w:t>
            </w:r>
          </w:p>
        </w:tc>
        <w:tc>
          <w:tcPr>
            <w:tcW w:w="1817" w:type="dxa"/>
            <w:tcBorders>
              <w:top w:val="nil"/>
              <w:left w:val="nil"/>
              <w:bottom w:val="single" w:sz="8" w:space="0" w:color="auto"/>
              <w:right w:val="single" w:sz="8" w:space="0" w:color="auto"/>
            </w:tcBorders>
            <w:shd w:val="clear" w:color="auto" w:fill="auto"/>
            <w:vAlign w:val="center"/>
            <w:hideMark/>
          </w:tcPr>
          <w:p w14:paraId="62CA5D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86BAF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309E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230D4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1B92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BDED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83/5</w:t>
            </w:r>
          </w:p>
        </w:tc>
        <w:tc>
          <w:tcPr>
            <w:tcW w:w="1817" w:type="dxa"/>
            <w:tcBorders>
              <w:top w:val="nil"/>
              <w:left w:val="nil"/>
              <w:bottom w:val="single" w:sz="8" w:space="0" w:color="auto"/>
              <w:right w:val="single" w:sz="8" w:space="0" w:color="auto"/>
            </w:tcBorders>
            <w:shd w:val="clear" w:color="auto" w:fill="auto"/>
            <w:vAlign w:val="center"/>
            <w:hideMark/>
          </w:tcPr>
          <w:p w14:paraId="225840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C205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502B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2AE84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8022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CC71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83/7</w:t>
            </w:r>
          </w:p>
        </w:tc>
        <w:tc>
          <w:tcPr>
            <w:tcW w:w="1817" w:type="dxa"/>
            <w:tcBorders>
              <w:top w:val="nil"/>
              <w:left w:val="nil"/>
              <w:bottom w:val="single" w:sz="8" w:space="0" w:color="auto"/>
              <w:right w:val="single" w:sz="8" w:space="0" w:color="auto"/>
            </w:tcBorders>
            <w:shd w:val="clear" w:color="auto" w:fill="auto"/>
            <w:vAlign w:val="center"/>
            <w:hideMark/>
          </w:tcPr>
          <w:p w14:paraId="1637A7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03069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3C3E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3B14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CCC12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C908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83/8</w:t>
            </w:r>
          </w:p>
        </w:tc>
        <w:tc>
          <w:tcPr>
            <w:tcW w:w="1817" w:type="dxa"/>
            <w:tcBorders>
              <w:top w:val="nil"/>
              <w:left w:val="nil"/>
              <w:bottom w:val="single" w:sz="8" w:space="0" w:color="auto"/>
              <w:right w:val="single" w:sz="8" w:space="0" w:color="auto"/>
            </w:tcBorders>
            <w:shd w:val="clear" w:color="auto" w:fill="auto"/>
            <w:vAlign w:val="center"/>
            <w:hideMark/>
          </w:tcPr>
          <w:p w14:paraId="6465B8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D57E2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F8EAE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C0A0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8B91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1AA5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83/9</w:t>
            </w:r>
          </w:p>
        </w:tc>
        <w:tc>
          <w:tcPr>
            <w:tcW w:w="1817" w:type="dxa"/>
            <w:tcBorders>
              <w:top w:val="nil"/>
              <w:left w:val="nil"/>
              <w:bottom w:val="single" w:sz="8" w:space="0" w:color="auto"/>
              <w:right w:val="single" w:sz="8" w:space="0" w:color="auto"/>
            </w:tcBorders>
            <w:shd w:val="clear" w:color="auto" w:fill="auto"/>
            <w:vAlign w:val="center"/>
            <w:hideMark/>
          </w:tcPr>
          <w:p w14:paraId="6E4BD9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D268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8ED46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1B1EA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B7CC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57C3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83/10</w:t>
            </w:r>
          </w:p>
        </w:tc>
        <w:tc>
          <w:tcPr>
            <w:tcW w:w="1817" w:type="dxa"/>
            <w:tcBorders>
              <w:top w:val="nil"/>
              <w:left w:val="nil"/>
              <w:bottom w:val="single" w:sz="8" w:space="0" w:color="auto"/>
              <w:right w:val="single" w:sz="8" w:space="0" w:color="auto"/>
            </w:tcBorders>
            <w:shd w:val="clear" w:color="auto" w:fill="auto"/>
            <w:vAlign w:val="center"/>
            <w:hideMark/>
          </w:tcPr>
          <w:p w14:paraId="5C05B6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407E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3EE8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6C31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3F3A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31A3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83/11</w:t>
            </w:r>
          </w:p>
        </w:tc>
        <w:tc>
          <w:tcPr>
            <w:tcW w:w="1817" w:type="dxa"/>
            <w:tcBorders>
              <w:top w:val="nil"/>
              <w:left w:val="nil"/>
              <w:bottom w:val="single" w:sz="8" w:space="0" w:color="auto"/>
              <w:right w:val="single" w:sz="8" w:space="0" w:color="auto"/>
            </w:tcBorders>
            <w:shd w:val="clear" w:color="auto" w:fill="auto"/>
            <w:vAlign w:val="center"/>
            <w:hideMark/>
          </w:tcPr>
          <w:p w14:paraId="296A0B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44E79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A2E5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4FB0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06ECC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B94A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83/12</w:t>
            </w:r>
          </w:p>
        </w:tc>
        <w:tc>
          <w:tcPr>
            <w:tcW w:w="1817" w:type="dxa"/>
            <w:tcBorders>
              <w:top w:val="nil"/>
              <w:left w:val="nil"/>
              <w:bottom w:val="single" w:sz="8" w:space="0" w:color="auto"/>
              <w:right w:val="single" w:sz="8" w:space="0" w:color="auto"/>
            </w:tcBorders>
            <w:shd w:val="clear" w:color="auto" w:fill="auto"/>
            <w:vAlign w:val="center"/>
            <w:hideMark/>
          </w:tcPr>
          <w:p w14:paraId="246F78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37CB9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2ED45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90E7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6800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B5C2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83/13</w:t>
            </w:r>
          </w:p>
        </w:tc>
        <w:tc>
          <w:tcPr>
            <w:tcW w:w="1817" w:type="dxa"/>
            <w:tcBorders>
              <w:top w:val="nil"/>
              <w:left w:val="nil"/>
              <w:bottom w:val="single" w:sz="8" w:space="0" w:color="auto"/>
              <w:right w:val="single" w:sz="8" w:space="0" w:color="auto"/>
            </w:tcBorders>
            <w:shd w:val="clear" w:color="auto" w:fill="auto"/>
            <w:vAlign w:val="center"/>
            <w:hideMark/>
          </w:tcPr>
          <w:p w14:paraId="7CF7E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EB3B1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E9DC4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829A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D158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DABE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83/14</w:t>
            </w:r>
          </w:p>
        </w:tc>
        <w:tc>
          <w:tcPr>
            <w:tcW w:w="1817" w:type="dxa"/>
            <w:tcBorders>
              <w:top w:val="nil"/>
              <w:left w:val="nil"/>
              <w:bottom w:val="single" w:sz="8" w:space="0" w:color="auto"/>
              <w:right w:val="single" w:sz="8" w:space="0" w:color="auto"/>
            </w:tcBorders>
            <w:shd w:val="clear" w:color="auto" w:fill="auto"/>
            <w:vAlign w:val="center"/>
            <w:hideMark/>
          </w:tcPr>
          <w:p w14:paraId="20C613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9D60A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359F7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6940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5F3C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39E3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83/15</w:t>
            </w:r>
          </w:p>
        </w:tc>
        <w:tc>
          <w:tcPr>
            <w:tcW w:w="1817" w:type="dxa"/>
            <w:tcBorders>
              <w:top w:val="nil"/>
              <w:left w:val="nil"/>
              <w:bottom w:val="single" w:sz="8" w:space="0" w:color="auto"/>
              <w:right w:val="single" w:sz="8" w:space="0" w:color="auto"/>
            </w:tcBorders>
            <w:shd w:val="clear" w:color="auto" w:fill="auto"/>
            <w:vAlign w:val="center"/>
            <w:hideMark/>
          </w:tcPr>
          <w:p w14:paraId="2AE9D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85884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D93A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969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1510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B397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83/16</w:t>
            </w:r>
          </w:p>
        </w:tc>
        <w:tc>
          <w:tcPr>
            <w:tcW w:w="1817" w:type="dxa"/>
            <w:tcBorders>
              <w:top w:val="nil"/>
              <w:left w:val="nil"/>
              <w:bottom w:val="single" w:sz="8" w:space="0" w:color="auto"/>
              <w:right w:val="single" w:sz="8" w:space="0" w:color="auto"/>
            </w:tcBorders>
            <w:shd w:val="clear" w:color="auto" w:fill="auto"/>
            <w:vAlign w:val="center"/>
            <w:hideMark/>
          </w:tcPr>
          <w:p w14:paraId="75B83D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825B3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973BE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583C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CF40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25F1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83/17</w:t>
            </w:r>
          </w:p>
        </w:tc>
        <w:tc>
          <w:tcPr>
            <w:tcW w:w="1817" w:type="dxa"/>
            <w:tcBorders>
              <w:top w:val="nil"/>
              <w:left w:val="nil"/>
              <w:bottom w:val="single" w:sz="8" w:space="0" w:color="auto"/>
              <w:right w:val="single" w:sz="8" w:space="0" w:color="auto"/>
            </w:tcBorders>
            <w:shd w:val="clear" w:color="auto" w:fill="auto"/>
            <w:vAlign w:val="center"/>
            <w:hideMark/>
          </w:tcPr>
          <w:p w14:paraId="3DA841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AF867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9E8C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7440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D9BCB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F826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83/18</w:t>
            </w:r>
          </w:p>
        </w:tc>
        <w:tc>
          <w:tcPr>
            <w:tcW w:w="1817" w:type="dxa"/>
            <w:tcBorders>
              <w:top w:val="nil"/>
              <w:left w:val="nil"/>
              <w:bottom w:val="single" w:sz="8" w:space="0" w:color="auto"/>
              <w:right w:val="single" w:sz="8" w:space="0" w:color="auto"/>
            </w:tcBorders>
            <w:shd w:val="clear" w:color="auto" w:fill="auto"/>
            <w:vAlign w:val="center"/>
            <w:hideMark/>
          </w:tcPr>
          <w:p w14:paraId="3CE793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B1E9F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0E564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4875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58598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296A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83/19</w:t>
            </w:r>
          </w:p>
        </w:tc>
        <w:tc>
          <w:tcPr>
            <w:tcW w:w="1817" w:type="dxa"/>
            <w:tcBorders>
              <w:top w:val="nil"/>
              <w:left w:val="nil"/>
              <w:bottom w:val="single" w:sz="8" w:space="0" w:color="auto"/>
              <w:right w:val="single" w:sz="8" w:space="0" w:color="auto"/>
            </w:tcBorders>
            <w:shd w:val="clear" w:color="auto" w:fill="auto"/>
            <w:vAlign w:val="center"/>
            <w:hideMark/>
          </w:tcPr>
          <w:p w14:paraId="28E5EA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58EB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94C7B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2431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C5F26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3FA0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83/20</w:t>
            </w:r>
          </w:p>
        </w:tc>
        <w:tc>
          <w:tcPr>
            <w:tcW w:w="1817" w:type="dxa"/>
            <w:tcBorders>
              <w:top w:val="nil"/>
              <w:left w:val="nil"/>
              <w:bottom w:val="single" w:sz="8" w:space="0" w:color="auto"/>
              <w:right w:val="single" w:sz="8" w:space="0" w:color="auto"/>
            </w:tcBorders>
            <w:shd w:val="clear" w:color="auto" w:fill="auto"/>
            <w:vAlign w:val="center"/>
            <w:hideMark/>
          </w:tcPr>
          <w:p w14:paraId="30ED21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4196D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8C89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8F2D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DB3F8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F1B4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83/21</w:t>
            </w:r>
          </w:p>
        </w:tc>
        <w:tc>
          <w:tcPr>
            <w:tcW w:w="1817" w:type="dxa"/>
            <w:tcBorders>
              <w:top w:val="nil"/>
              <w:left w:val="nil"/>
              <w:bottom w:val="single" w:sz="8" w:space="0" w:color="auto"/>
              <w:right w:val="single" w:sz="8" w:space="0" w:color="auto"/>
            </w:tcBorders>
            <w:shd w:val="clear" w:color="auto" w:fill="auto"/>
            <w:vAlign w:val="center"/>
            <w:hideMark/>
          </w:tcPr>
          <w:p w14:paraId="2E985E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65D9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C5612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1208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AF97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21F6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83/22</w:t>
            </w:r>
          </w:p>
        </w:tc>
        <w:tc>
          <w:tcPr>
            <w:tcW w:w="1817" w:type="dxa"/>
            <w:tcBorders>
              <w:top w:val="nil"/>
              <w:left w:val="nil"/>
              <w:bottom w:val="single" w:sz="8" w:space="0" w:color="auto"/>
              <w:right w:val="single" w:sz="8" w:space="0" w:color="auto"/>
            </w:tcBorders>
            <w:shd w:val="clear" w:color="auto" w:fill="auto"/>
            <w:vAlign w:val="center"/>
            <w:hideMark/>
          </w:tcPr>
          <w:p w14:paraId="3EF433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96BBC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51E53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707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525F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6678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83/23</w:t>
            </w:r>
          </w:p>
        </w:tc>
        <w:tc>
          <w:tcPr>
            <w:tcW w:w="1817" w:type="dxa"/>
            <w:tcBorders>
              <w:top w:val="nil"/>
              <w:left w:val="nil"/>
              <w:bottom w:val="single" w:sz="8" w:space="0" w:color="auto"/>
              <w:right w:val="single" w:sz="8" w:space="0" w:color="auto"/>
            </w:tcBorders>
            <w:shd w:val="clear" w:color="auto" w:fill="auto"/>
            <w:vAlign w:val="center"/>
            <w:hideMark/>
          </w:tcPr>
          <w:p w14:paraId="2C281F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A4D93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203D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ED43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670A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28FA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83/24</w:t>
            </w:r>
          </w:p>
        </w:tc>
        <w:tc>
          <w:tcPr>
            <w:tcW w:w="1817" w:type="dxa"/>
            <w:tcBorders>
              <w:top w:val="nil"/>
              <w:left w:val="nil"/>
              <w:bottom w:val="single" w:sz="8" w:space="0" w:color="auto"/>
              <w:right w:val="single" w:sz="8" w:space="0" w:color="auto"/>
            </w:tcBorders>
            <w:shd w:val="clear" w:color="auto" w:fill="auto"/>
            <w:vAlign w:val="center"/>
            <w:hideMark/>
          </w:tcPr>
          <w:p w14:paraId="1F0E47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1D7E8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2FEB1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EBFD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2546B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1D0F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83/25</w:t>
            </w:r>
          </w:p>
        </w:tc>
        <w:tc>
          <w:tcPr>
            <w:tcW w:w="1817" w:type="dxa"/>
            <w:tcBorders>
              <w:top w:val="nil"/>
              <w:left w:val="nil"/>
              <w:bottom w:val="single" w:sz="8" w:space="0" w:color="auto"/>
              <w:right w:val="single" w:sz="8" w:space="0" w:color="auto"/>
            </w:tcBorders>
            <w:shd w:val="clear" w:color="auto" w:fill="auto"/>
            <w:vAlign w:val="center"/>
            <w:hideMark/>
          </w:tcPr>
          <w:p w14:paraId="54F15C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8836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8FD9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918E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29AF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1760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83/26</w:t>
            </w:r>
          </w:p>
        </w:tc>
        <w:tc>
          <w:tcPr>
            <w:tcW w:w="1817" w:type="dxa"/>
            <w:tcBorders>
              <w:top w:val="nil"/>
              <w:left w:val="nil"/>
              <w:bottom w:val="single" w:sz="8" w:space="0" w:color="auto"/>
              <w:right w:val="single" w:sz="8" w:space="0" w:color="auto"/>
            </w:tcBorders>
            <w:shd w:val="clear" w:color="auto" w:fill="auto"/>
            <w:vAlign w:val="center"/>
            <w:hideMark/>
          </w:tcPr>
          <w:p w14:paraId="7EEF55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EAFAF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4E6A4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3FB5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5F79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34F8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83/27</w:t>
            </w:r>
          </w:p>
        </w:tc>
        <w:tc>
          <w:tcPr>
            <w:tcW w:w="1817" w:type="dxa"/>
            <w:tcBorders>
              <w:top w:val="nil"/>
              <w:left w:val="nil"/>
              <w:bottom w:val="single" w:sz="8" w:space="0" w:color="auto"/>
              <w:right w:val="single" w:sz="8" w:space="0" w:color="auto"/>
            </w:tcBorders>
            <w:shd w:val="clear" w:color="auto" w:fill="auto"/>
            <w:vAlign w:val="center"/>
            <w:hideMark/>
          </w:tcPr>
          <w:p w14:paraId="67276C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73CD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B9018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FDD1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70FDF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D590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83/28</w:t>
            </w:r>
          </w:p>
        </w:tc>
        <w:tc>
          <w:tcPr>
            <w:tcW w:w="1817" w:type="dxa"/>
            <w:tcBorders>
              <w:top w:val="nil"/>
              <w:left w:val="nil"/>
              <w:bottom w:val="single" w:sz="8" w:space="0" w:color="auto"/>
              <w:right w:val="single" w:sz="8" w:space="0" w:color="auto"/>
            </w:tcBorders>
            <w:shd w:val="clear" w:color="auto" w:fill="auto"/>
            <w:vAlign w:val="center"/>
            <w:hideMark/>
          </w:tcPr>
          <w:p w14:paraId="5A0249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4C8F8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CE6AF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E93A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8D21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CAD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83/29</w:t>
            </w:r>
          </w:p>
        </w:tc>
        <w:tc>
          <w:tcPr>
            <w:tcW w:w="1817" w:type="dxa"/>
            <w:tcBorders>
              <w:top w:val="nil"/>
              <w:left w:val="nil"/>
              <w:bottom w:val="single" w:sz="8" w:space="0" w:color="auto"/>
              <w:right w:val="single" w:sz="8" w:space="0" w:color="auto"/>
            </w:tcBorders>
            <w:shd w:val="clear" w:color="auto" w:fill="auto"/>
            <w:vAlign w:val="center"/>
            <w:hideMark/>
          </w:tcPr>
          <w:p w14:paraId="2CEF8F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D5E02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A964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D47B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221B39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4A5A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83/30</w:t>
            </w:r>
          </w:p>
        </w:tc>
        <w:tc>
          <w:tcPr>
            <w:tcW w:w="1817" w:type="dxa"/>
            <w:tcBorders>
              <w:top w:val="nil"/>
              <w:left w:val="nil"/>
              <w:bottom w:val="single" w:sz="8" w:space="0" w:color="auto"/>
              <w:right w:val="single" w:sz="8" w:space="0" w:color="auto"/>
            </w:tcBorders>
            <w:shd w:val="clear" w:color="auto" w:fill="auto"/>
            <w:vAlign w:val="center"/>
            <w:hideMark/>
          </w:tcPr>
          <w:p w14:paraId="387353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601A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0F029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647D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93C6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F41F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w:t>
            </w:r>
          </w:p>
        </w:tc>
        <w:tc>
          <w:tcPr>
            <w:tcW w:w="1817" w:type="dxa"/>
            <w:tcBorders>
              <w:top w:val="nil"/>
              <w:left w:val="nil"/>
              <w:bottom w:val="single" w:sz="8" w:space="0" w:color="auto"/>
              <w:right w:val="single" w:sz="8" w:space="0" w:color="auto"/>
            </w:tcBorders>
            <w:shd w:val="clear" w:color="auto" w:fill="auto"/>
            <w:vAlign w:val="center"/>
            <w:hideMark/>
          </w:tcPr>
          <w:p w14:paraId="3D776A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936FA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440F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262C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F890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32B0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w:t>
            </w:r>
          </w:p>
        </w:tc>
        <w:tc>
          <w:tcPr>
            <w:tcW w:w="1817" w:type="dxa"/>
            <w:tcBorders>
              <w:top w:val="nil"/>
              <w:left w:val="nil"/>
              <w:bottom w:val="single" w:sz="8" w:space="0" w:color="auto"/>
              <w:right w:val="single" w:sz="8" w:space="0" w:color="auto"/>
            </w:tcBorders>
            <w:shd w:val="clear" w:color="auto" w:fill="auto"/>
            <w:vAlign w:val="center"/>
            <w:hideMark/>
          </w:tcPr>
          <w:p w14:paraId="719EB2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02C08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4FC5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5BDB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8AB4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DAF0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84/3</w:t>
            </w:r>
          </w:p>
        </w:tc>
        <w:tc>
          <w:tcPr>
            <w:tcW w:w="1817" w:type="dxa"/>
            <w:tcBorders>
              <w:top w:val="nil"/>
              <w:left w:val="nil"/>
              <w:bottom w:val="single" w:sz="8" w:space="0" w:color="auto"/>
              <w:right w:val="single" w:sz="8" w:space="0" w:color="auto"/>
            </w:tcBorders>
            <w:shd w:val="clear" w:color="auto" w:fill="auto"/>
            <w:vAlign w:val="center"/>
            <w:hideMark/>
          </w:tcPr>
          <w:p w14:paraId="59402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C8F00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518AB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6DE8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19F1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426E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84/4</w:t>
            </w:r>
          </w:p>
        </w:tc>
        <w:tc>
          <w:tcPr>
            <w:tcW w:w="1817" w:type="dxa"/>
            <w:tcBorders>
              <w:top w:val="nil"/>
              <w:left w:val="nil"/>
              <w:bottom w:val="single" w:sz="8" w:space="0" w:color="auto"/>
              <w:right w:val="single" w:sz="8" w:space="0" w:color="auto"/>
            </w:tcBorders>
            <w:shd w:val="clear" w:color="auto" w:fill="auto"/>
            <w:vAlign w:val="center"/>
            <w:hideMark/>
          </w:tcPr>
          <w:p w14:paraId="44877F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D2846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2B87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FB20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AA76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5BBE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84/5</w:t>
            </w:r>
          </w:p>
        </w:tc>
        <w:tc>
          <w:tcPr>
            <w:tcW w:w="1817" w:type="dxa"/>
            <w:tcBorders>
              <w:top w:val="nil"/>
              <w:left w:val="nil"/>
              <w:bottom w:val="single" w:sz="8" w:space="0" w:color="auto"/>
              <w:right w:val="single" w:sz="8" w:space="0" w:color="auto"/>
            </w:tcBorders>
            <w:shd w:val="clear" w:color="auto" w:fill="auto"/>
            <w:vAlign w:val="center"/>
            <w:hideMark/>
          </w:tcPr>
          <w:p w14:paraId="62ABAC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F00D2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DA928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9275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C3BC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8330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84/6</w:t>
            </w:r>
          </w:p>
        </w:tc>
        <w:tc>
          <w:tcPr>
            <w:tcW w:w="1817" w:type="dxa"/>
            <w:tcBorders>
              <w:top w:val="nil"/>
              <w:left w:val="nil"/>
              <w:bottom w:val="single" w:sz="8" w:space="0" w:color="auto"/>
              <w:right w:val="single" w:sz="8" w:space="0" w:color="auto"/>
            </w:tcBorders>
            <w:shd w:val="clear" w:color="auto" w:fill="auto"/>
            <w:vAlign w:val="center"/>
            <w:hideMark/>
          </w:tcPr>
          <w:p w14:paraId="27DED3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A6B78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7EE38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FA84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8BF6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2352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84/7</w:t>
            </w:r>
          </w:p>
        </w:tc>
        <w:tc>
          <w:tcPr>
            <w:tcW w:w="1817" w:type="dxa"/>
            <w:tcBorders>
              <w:top w:val="nil"/>
              <w:left w:val="nil"/>
              <w:bottom w:val="single" w:sz="8" w:space="0" w:color="auto"/>
              <w:right w:val="single" w:sz="8" w:space="0" w:color="auto"/>
            </w:tcBorders>
            <w:shd w:val="clear" w:color="auto" w:fill="auto"/>
            <w:vAlign w:val="center"/>
            <w:hideMark/>
          </w:tcPr>
          <w:p w14:paraId="4B30C1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8524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6CCE5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8B2E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2E0EE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75B1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84/8</w:t>
            </w:r>
          </w:p>
        </w:tc>
        <w:tc>
          <w:tcPr>
            <w:tcW w:w="1817" w:type="dxa"/>
            <w:tcBorders>
              <w:top w:val="nil"/>
              <w:left w:val="nil"/>
              <w:bottom w:val="single" w:sz="8" w:space="0" w:color="auto"/>
              <w:right w:val="single" w:sz="8" w:space="0" w:color="auto"/>
            </w:tcBorders>
            <w:shd w:val="clear" w:color="auto" w:fill="auto"/>
            <w:vAlign w:val="center"/>
            <w:hideMark/>
          </w:tcPr>
          <w:p w14:paraId="29331C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CBE8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ABD1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A07C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ADB03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2FAA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84/9</w:t>
            </w:r>
          </w:p>
        </w:tc>
        <w:tc>
          <w:tcPr>
            <w:tcW w:w="1817" w:type="dxa"/>
            <w:tcBorders>
              <w:top w:val="nil"/>
              <w:left w:val="nil"/>
              <w:bottom w:val="single" w:sz="8" w:space="0" w:color="auto"/>
              <w:right w:val="single" w:sz="8" w:space="0" w:color="auto"/>
            </w:tcBorders>
            <w:shd w:val="clear" w:color="auto" w:fill="auto"/>
            <w:vAlign w:val="center"/>
            <w:hideMark/>
          </w:tcPr>
          <w:p w14:paraId="319D54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BEAC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CED99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2970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36B60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2261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84/10</w:t>
            </w:r>
          </w:p>
        </w:tc>
        <w:tc>
          <w:tcPr>
            <w:tcW w:w="1817" w:type="dxa"/>
            <w:tcBorders>
              <w:top w:val="nil"/>
              <w:left w:val="nil"/>
              <w:bottom w:val="single" w:sz="8" w:space="0" w:color="auto"/>
              <w:right w:val="single" w:sz="8" w:space="0" w:color="auto"/>
            </w:tcBorders>
            <w:shd w:val="clear" w:color="auto" w:fill="auto"/>
            <w:vAlign w:val="center"/>
            <w:hideMark/>
          </w:tcPr>
          <w:p w14:paraId="55006C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C443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FF523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51E9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EA73A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4FCF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84/11</w:t>
            </w:r>
          </w:p>
        </w:tc>
        <w:tc>
          <w:tcPr>
            <w:tcW w:w="1817" w:type="dxa"/>
            <w:tcBorders>
              <w:top w:val="nil"/>
              <w:left w:val="nil"/>
              <w:bottom w:val="single" w:sz="8" w:space="0" w:color="auto"/>
              <w:right w:val="single" w:sz="8" w:space="0" w:color="auto"/>
            </w:tcBorders>
            <w:shd w:val="clear" w:color="auto" w:fill="auto"/>
            <w:vAlign w:val="center"/>
            <w:hideMark/>
          </w:tcPr>
          <w:p w14:paraId="75EA5E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409B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8A6C5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F541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0576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636B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84/12</w:t>
            </w:r>
          </w:p>
        </w:tc>
        <w:tc>
          <w:tcPr>
            <w:tcW w:w="1817" w:type="dxa"/>
            <w:tcBorders>
              <w:top w:val="nil"/>
              <w:left w:val="nil"/>
              <w:bottom w:val="single" w:sz="8" w:space="0" w:color="auto"/>
              <w:right w:val="single" w:sz="8" w:space="0" w:color="auto"/>
            </w:tcBorders>
            <w:shd w:val="clear" w:color="auto" w:fill="auto"/>
            <w:vAlign w:val="center"/>
            <w:hideMark/>
          </w:tcPr>
          <w:p w14:paraId="4D2DDE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3CACA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5D9A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37B4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4CB6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AC88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84/13</w:t>
            </w:r>
          </w:p>
        </w:tc>
        <w:tc>
          <w:tcPr>
            <w:tcW w:w="1817" w:type="dxa"/>
            <w:tcBorders>
              <w:top w:val="nil"/>
              <w:left w:val="nil"/>
              <w:bottom w:val="single" w:sz="8" w:space="0" w:color="auto"/>
              <w:right w:val="single" w:sz="8" w:space="0" w:color="auto"/>
            </w:tcBorders>
            <w:shd w:val="clear" w:color="auto" w:fill="auto"/>
            <w:vAlign w:val="center"/>
            <w:hideMark/>
          </w:tcPr>
          <w:p w14:paraId="3D105A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76446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CE284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0AA4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5B65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05C2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84/14</w:t>
            </w:r>
          </w:p>
        </w:tc>
        <w:tc>
          <w:tcPr>
            <w:tcW w:w="1817" w:type="dxa"/>
            <w:tcBorders>
              <w:top w:val="nil"/>
              <w:left w:val="nil"/>
              <w:bottom w:val="single" w:sz="8" w:space="0" w:color="auto"/>
              <w:right w:val="single" w:sz="8" w:space="0" w:color="auto"/>
            </w:tcBorders>
            <w:shd w:val="clear" w:color="auto" w:fill="auto"/>
            <w:vAlign w:val="center"/>
            <w:hideMark/>
          </w:tcPr>
          <w:p w14:paraId="12096D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CA7D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939B8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6CB4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785DC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4DE8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84/15</w:t>
            </w:r>
          </w:p>
        </w:tc>
        <w:tc>
          <w:tcPr>
            <w:tcW w:w="1817" w:type="dxa"/>
            <w:tcBorders>
              <w:top w:val="nil"/>
              <w:left w:val="nil"/>
              <w:bottom w:val="single" w:sz="8" w:space="0" w:color="auto"/>
              <w:right w:val="single" w:sz="8" w:space="0" w:color="auto"/>
            </w:tcBorders>
            <w:shd w:val="clear" w:color="auto" w:fill="auto"/>
            <w:vAlign w:val="center"/>
            <w:hideMark/>
          </w:tcPr>
          <w:p w14:paraId="2BCEE6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7EAB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78DD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E295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04D11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7273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84/16</w:t>
            </w:r>
          </w:p>
        </w:tc>
        <w:tc>
          <w:tcPr>
            <w:tcW w:w="1817" w:type="dxa"/>
            <w:tcBorders>
              <w:top w:val="nil"/>
              <w:left w:val="nil"/>
              <w:bottom w:val="single" w:sz="8" w:space="0" w:color="auto"/>
              <w:right w:val="single" w:sz="8" w:space="0" w:color="auto"/>
            </w:tcBorders>
            <w:shd w:val="clear" w:color="auto" w:fill="auto"/>
            <w:vAlign w:val="center"/>
            <w:hideMark/>
          </w:tcPr>
          <w:p w14:paraId="72BE9B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5607C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9DD5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2382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2AFE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9C0B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84/17</w:t>
            </w:r>
          </w:p>
        </w:tc>
        <w:tc>
          <w:tcPr>
            <w:tcW w:w="1817" w:type="dxa"/>
            <w:tcBorders>
              <w:top w:val="nil"/>
              <w:left w:val="nil"/>
              <w:bottom w:val="single" w:sz="8" w:space="0" w:color="auto"/>
              <w:right w:val="single" w:sz="8" w:space="0" w:color="auto"/>
            </w:tcBorders>
            <w:shd w:val="clear" w:color="auto" w:fill="auto"/>
            <w:vAlign w:val="center"/>
            <w:hideMark/>
          </w:tcPr>
          <w:p w14:paraId="0868CD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7A452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02C1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C561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DBE0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84C9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84/18</w:t>
            </w:r>
          </w:p>
        </w:tc>
        <w:tc>
          <w:tcPr>
            <w:tcW w:w="1817" w:type="dxa"/>
            <w:tcBorders>
              <w:top w:val="nil"/>
              <w:left w:val="nil"/>
              <w:bottom w:val="single" w:sz="8" w:space="0" w:color="auto"/>
              <w:right w:val="single" w:sz="8" w:space="0" w:color="auto"/>
            </w:tcBorders>
            <w:shd w:val="clear" w:color="auto" w:fill="auto"/>
            <w:vAlign w:val="center"/>
            <w:hideMark/>
          </w:tcPr>
          <w:p w14:paraId="6E346B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C0378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C2BEE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6C89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ED1A0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4C21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84/19</w:t>
            </w:r>
          </w:p>
        </w:tc>
        <w:tc>
          <w:tcPr>
            <w:tcW w:w="1817" w:type="dxa"/>
            <w:tcBorders>
              <w:top w:val="nil"/>
              <w:left w:val="nil"/>
              <w:bottom w:val="single" w:sz="8" w:space="0" w:color="auto"/>
              <w:right w:val="single" w:sz="8" w:space="0" w:color="auto"/>
            </w:tcBorders>
            <w:shd w:val="clear" w:color="auto" w:fill="auto"/>
            <w:vAlign w:val="center"/>
            <w:hideMark/>
          </w:tcPr>
          <w:p w14:paraId="73AEA7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5374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2B4D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A834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81920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0BE3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84/20</w:t>
            </w:r>
          </w:p>
        </w:tc>
        <w:tc>
          <w:tcPr>
            <w:tcW w:w="1817" w:type="dxa"/>
            <w:tcBorders>
              <w:top w:val="nil"/>
              <w:left w:val="nil"/>
              <w:bottom w:val="single" w:sz="8" w:space="0" w:color="auto"/>
              <w:right w:val="single" w:sz="8" w:space="0" w:color="auto"/>
            </w:tcBorders>
            <w:shd w:val="clear" w:color="auto" w:fill="auto"/>
            <w:vAlign w:val="center"/>
            <w:hideMark/>
          </w:tcPr>
          <w:p w14:paraId="772622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D1570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8119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BE14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6769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FBB9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84/21</w:t>
            </w:r>
          </w:p>
        </w:tc>
        <w:tc>
          <w:tcPr>
            <w:tcW w:w="1817" w:type="dxa"/>
            <w:tcBorders>
              <w:top w:val="nil"/>
              <w:left w:val="nil"/>
              <w:bottom w:val="single" w:sz="8" w:space="0" w:color="auto"/>
              <w:right w:val="single" w:sz="8" w:space="0" w:color="auto"/>
            </w:tcBorders>
            <w:shd w:val="clear" w:color="auto" w:fill="auto"/>
            <w:vAlign w:val="center"/>
            <w:hideMark/>
          </w:tcPr>
          <w:p w14:paraId="720547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8421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AF4F3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3AA2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C94D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3E5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84/22</w:t>
            </w:r>
          </w:p>
        </w:tc>
        <w:tc>
          <w:tcPr>
            <w:tcW w:w="1817" w:type="dxa"/>
            <w:tcBorders>
              <w:top w:val="nil"/>
              <w:left w:val="nil"/>
              <w:bottom w:val="single" w:sz="8" w:space="0" w:color="auto"/>
              <w:right w:val="single" w:sz="8" w:space="0" w:color="auto"/>
            </w:tcBorders>
            <w:shd w:val="clear" w:color="auto" w:fill="auto"/>
            <w:vAlign w:val="center"/>
            <w:hideMark/>
          </w:tcPr>
          <w:p w14:paraId="33A049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72BB6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3070E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C11E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AF90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C0BC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84/23</w:t>
            </w:r>
          </w:p>
        </w:tc>
        <w:tc>
          <w:tcPr>
            <w:tcW w:w="1817" w:type="dxa"/>
            <w:tcBorders>
              <w:top w:val="nil"/>
              <w:left w:val="nil"/>
              <w:bottom w:val="single" w:sz="8" w:space="0" w:color="auto"/>
              <w:right w:val="single" w:sz="8" w:space="0" w:color="auto"/>
            </w:tcBorders>
            <w:shd w:val="clear" w:color="auto" w:fill="auto"/>
            <w:vAlign w:val="center"/>
            <w:hideMark/>
          </w:tcPr>
          <w:p w14:paraId="40FDBE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17CCC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BAEE4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8F40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287B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3BA5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84/24</w:t>
            </w:r>
          </w:p>
        </w:tc>
        <w:tc>
          <w:tcPr>
            <w:tcW w:w="1817" w:type="dxa"/>
            <w:tcBorders>
              <w:top w:val="nil"/>
              <w:left w:val="nil"/>
              <w:bottom w:val="single" w:sz="8" w:space="0" w:color="auto"/>
              <w:right w:val="single" w:sz="8" w:space="0" w:color="auto"/>
            </w:tcBorders>
            <w:shd w:val="clear" w:color="auto" w:fill="auto"/>
            <w:vAlign w:val="center"/>
            <w:hideMark/>
          </w:tcPr>
          <w:p w14:paraId="3A5B63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F0607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61B6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9091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14197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1CD3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84/25</w:t>
            </w:r>
          </w:p>
        </w:tc>
        <w:tc>
          <w:tcPr>
            <w:tcW w:w="1817" w:type="dxa"/>
            <w:tcBorders>
              <w:top w:val="nil"/>
              <w:left w:val="nil"/>
              <w:bottom w:val="single" w:sz="8" w:space="0" w:color="auto"/>
              <w:right w:val="single" w:sz="8" w:space="0" w:color="auto"/>
            </w:tcBorders>
            <w:shd w:val="clear" w:color="auto" w:fill="auto"/>
            <w:vAlign w:val="center"/>
            <w:hideMark/>
          </w:tcPr>
          <w:p w14:paraId="65EC4A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4F1C8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AC11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1EA8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5A090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5A38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84/26</w:t>
            </w:r>
          </w:p>
        </w:tc>
        <w:tc>
          <w:tcPr>
            <w:tcW w:w="1817" w:type="dxa"/>
            <w:tcBorders>
              <w:top w:val="nil"/>
              <w:left w:val="nil"/>
              <w:bottom w:val="single" w:sz="8" w:space="0" w:color="auto"/>
              <w:right w:val="single" w:sz="8" w:space="0" w:color="auto"/>
            </w:tcBorders>
            <w:shd w:val="clear" w:color="auto" w:fill="auto"/>
            <w:vAlign w:val="center"/>
            <w:hideMark/>
          </w:tcPr>
          <w:p w14:paraId="4C3026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5499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8D77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23ED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AF37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195C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84/27</w:t>
            </w:r>
          </w:p>
        </w:tc>
        <w:tc>
          <w:tcPr>
            <w:tcW w:w="1817" w:type="dxa"/>
            <w:tcBorders>
              <w:top w:val="nil"/>
              <w:left w:val="nil"/>
              <w:bottom w:val="single" w:sz="8" w:space="0" w:color="auto"/>
              <w:right w:val="single" w:sz="8" w:space="0" w:color="auto"/>
            </w:tcBorders>
            <w:shd w:val="clear" w:color="auto" w:fill="auto"/>
            <w:vAlign w:val="center"/>
            <w:hideMark/>
          </w:tcPr>
          <w:p w14:paraId="45EE8C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B85DF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9D3F4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53B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9037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E358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84/28</w:t>
            </w:r>
          </w:p>
        </w:tc>
        <w:tc>
          <w:tcPr>
            <w:tcW w:w="1817" w:type="dxa"/>
            <w:tcBorders>
              <w:top w:val="nil"/>
              <w:left w:val="nil"/>
              <w:bottom w:val="single" w:sz="8" w:space="0" w:color="auto"/>
              <w:right w:val="single" w:sz="8" w:space="0" w:color="auto"/>
            </w:tcBorders>
            <w:shd w:val="clear" w:color="auto" w:fill="auto"/>
            <w:vAlign w:val="center"/>
            <w:hideMark/>
          </w:tcPr>
          <w:p w14:paraId="54B54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9E6CD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63E6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9656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F4FC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BF5E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84/29</w:t>
            </w:r>
          </w:p>
        </w:tc>
        <w:tc>
          <w:tcPr>
            <w:tcW w:w="1817" w:type="dxa"/>
            <w:tcBorders>
              <w:top w:val="nil"/>
              <w:left w:val="nil"/>
              <w:bottom w:val="single" w:sz="8" w:space="0" w:color="auto"/>
              <w:right w:val="single" w:sz="8" w:space="0" w:color="auto"/>
            </w:tcBorders>
            <w:shd w:val="clear" w:color="auto" w:fill="auto"/>
            <w:vAlign w:val="center"/>
            <w:hideMark/>
          </w:tcPr>
          <w:p w14:paraId="6A90FD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76733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3BA5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4631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E398F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7D15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84/30</w:t>
            </w:r>
          </w:p>
        </w:tc>
        <w:tc>
          <w:tcPr>
            <w:tcW w:w="1817" w:type="dxa"/>
            <w:tcBorders>
              <w:top w:val="nil"/>
              <w:left w:val="nil"/>
              <w:bottom w:val="single" w:sz="8" w:space="0" w:color="auto"/>
              <w:right w:val="single" w:sz="8" w:space="0" w:color="auto"/>
            </w:tcBorders>
            <w:shd w:val="clear" w:color="auto" w:fill="auto"/>
            <w:vAlign w:val="center"/>
            <w:hideMark/>
          </w:tcPr>
          <w:p w14:paraId="11A85D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0B9E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D9F5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B2B7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06D3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42A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w:t>
            </w:r>
          </w:p>
        </w:tc>
        <w:tc>
          <w:tcPr>
            <w:tcW w:w="1817" w:type="dxa"/>
            <w:tcBorders>
              <w:top w:val="nil"/>
              <w:left w:val="nil"/>
              <w:bottom w:val="single" w:sz="8" w:space="0" w:color="auto"/>
              <w:right w:val="single" w:sz="8" w:space="0" w:color="auto"/>
            </w:tcBorders>
            <w:shd w:val="clear" w:color="auto" w:fill="auto"/>
            <w:vAlign w:val="center"/>
            <w:hideMark/>
          </w:tcPr>
          <w:p w14:paraId="365CAC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C5CC3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C4FF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92A6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B5AD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FDE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w:t>
            </w:r>
          </w:p>
        </w:tc>
        <w:tc>
          <w:tcPr>
            <w:tcW w:w="1817" w:type="dxa"/>
            <w:tcBorders>
              <w:top w:val="nil"/>
              <w:left w:val="nil"/>
              <w:bottom w:val="single" w:sz="8" w:space="0" w:color="auto"/>
              <w:right w:val="single" w:sz="8" w:space="0" w:color="auto"/>
            </w:tcBorders>
            <w:shd w:val="clear" w:color="auto" w:fill="auto"/>
            <w:vAlign w:val="center"/>
            <w:hideMark/>
          </w:tcPr>
          <w:p w14:paraId="21B8F5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9BEE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C071A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96FE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7151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D5D7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85/3</w:t>
            </w:r>
          </w:p>
        </w:tc>
        <w:tc>
          <w:tcPr>
            <w:tcW w:w="1817" w:type="dxa"/>
            <w:tcBorders>
              <w:top w:val="nil"/>
              <w:left w:val="nil"/>
              <w:bottom w:val="single" w:sz="8" w:space="0" w:color="auto"/>
              <w:right w:val="single" w:sz="8" w:space="0" w:color="auto"/>
            </w:tcBorders>
            <w:shd w:val="clear" w:color="auto" w:fill="auto"/>
            <w:vAlign w:val="center"/>
            <w:hideMark/>
          </w:tcPr>
          <w:p w14:paraId="40C05A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2E4D3E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6E66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5999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312AB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4B23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85/4</w:t>
            </w:r>
          </w:p>
        </w:tc>
        <w:tc>
          <w:tcPr>
            <w:tcW w:w="1817" w:type="dxa"/>
            <w:tcBorders>
              <w:top w:val="nil"/>
              <w:left w:val="nil"/>
              <w:bottom w:val="single" w:sz="8" w:space="0" w:color="auto"/>
              <w:right w:val="single" w:sz="8" w:space="0" w:color="auto"/>
            </w:tcBorders>
            <w:shd w:val="clear" w:color="auto" w:fill="auto"/>
            <w:vAlign w:val="center"/>
            <w:hideMark/>
          </w:tcPr>
          <w:p w14:paraId="05A70A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744654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91359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6246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9A6BAC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403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85/5</w:t>
            </w:r>
          </w:p>
        </w:tc>
        <w:tc>
          <w:tcPr>
            <w:tcW w:w="1817" w:type="dxa"/>
            <w:tcBorders>
              <w:top w:val="nil"/>
              <w:left w:val="nil"/>
              <w:bottom w:val="single" w:sz="8" w:space="0" w:color="auto"/>
              <w:right w:val="single" w:sz="8" w:space="0" w:color="auto"/>
            </w:tcBorders>
            <w:shd w:val="clear" w:color="auto" w:fill="auto"/>
            <w:vAlign w:val="center"/>
            <w:hideMark/>
          </w:tcPr>
          <w:p w14:paraId="0A88CF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D9D01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B3C31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3BF1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133C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5816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85/6</w:t>
            </w:r>
          </w:p>
        </w:tc>
        <w:tc>
          <w:tcPr>
            <w:tcW w:w="1817" w:type="dxa"/>
            <w:tcBorders>
              <w:top w:val="nil"/>
              <w:left w:val="nil"/>
              <w:bottom w:val="single" w:sz="8" w:space="0" w:color="auto"/>
              <w:right w:val="single" w:sz="8" w:space="0" w:color="auto"/>
            </w:tcBorders>
            <w:shd w:val="clear" w:color="auto" w:fill="auto"/>
            <w:vAlign w:val="center"/>
            <w:hideMark/>
          </w:tcPr>
          <w:p w14:paraId="4A6F53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F346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F687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C509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E3730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08A8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85/7</w:t>
            </w:r>
          </w:p>
        </w:tc>
        <w:tc>
          <w:tcPr>
            <w:tcW w:w="1817" w:type="dxa"/>
            <w:tcBorders>
              <w:top w:val="nil"/>
              <w:left w:val="nil"/>
              <w:bottom w:val="single" w:sz="8" w:space="0" w:color="auto"/>
              <w:right w:val="single" w:sz="8" w:space="0" w:color="auto"/>
            </w:tcBorders>
            <w:shd w:val="clear" w:color="auto" w:fill="auto"/>
            <w:vAlign w:val="center"/>
            <w:hideMark/>
          </w:tcPr>
          <w:p w14:paraId="4C3423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74543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74C85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B18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BEE8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5419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85/8</w:t>
            </w:r>
          </w:p>
        </w:tc>
        <w:tc>
          <w:tcPr>
            <w:tcW w:w="1817" w:type="dxa"/>
            <w:tcBorders>
              <w:top w:val="nil"/>
              <w:left w:val="nil"/>
              <w:bottom w:val="single" w:sz="8" w:space="0" w:color="auto"/>
              <w:right w:val="single" w:sz="8" w:space="0" w:color="auto"/>
            </w:tcBorders>
            <w:shd w:val="clear" w:color="auto" w:fill="auto"/>
            <w:vAlign w:val="center"/>
            <w:hideMark/>
          </w:tcPr>
          <w:p w14:paraId="435768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B56D8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BDE2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93F8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5ECDF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DB72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85/9</w:t>
            </w:r>
          </w:p>
        </w:tc>
        <w:tc>
          <w:tcPr>
            <w:tcW w:w="1817" w:type="dxa"/>
            <w:tcBorders>
              <w:top w:val="nil"/>
              <w:left w:val="nil"/>
              <w:bottom w:val="single" w:sz="8" w:space="0" w:color="auto"/>
              <w:right w:val="single" w:sz="8" w:space="0" w:color="auto"/>
            </w:tcBorders>
            <w:shd w:val="clear" w:color="auto" w:fill="auto"/>
            <w:vAlign w:val="center"/>
            <w:hideMark/>
          </w:tcPr>
          <w:p w14:paraId="52BEF4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2B23F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B4C19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85D2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655E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55C7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85/10</w:t>
            </w:r>
          </w:p>
        </w:tc>
        <w:tc>
          <w:tcPr>
            <w:tcW w:w="1817" w:type="dxa"/>
            <w:tcBorders>
              <w:top w:val="nil"/>
              <w:left w:val="nil"/>
              <w:bottom w:val="single" w:sz="8" w:space="0" w:color="auto"/>
              <w:right w:val="single" w:sz="8" w:space="0" w:color="auto"/>
            </w:tcBorders>
            <w:shd w:val="clear" w:color="auto" w:fill="auto"/>
            <w:vAlign w:val="center"/>
            <w:hideMark/>
          </w:tcPr>
          <w:p w14:paraId="54CFCB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B360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69893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6031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AA8C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EBDF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85/11</w:t>
            </w:r>
          </w:p>
        </w:tc>
        <w:tc>
          <w:tcPr>
            <w:tcW w:w="1817" w:type="dxa"/>
            <w:tcBorders>
              <w:top w:val="nil"/>
              <w:left w:val="nil"/>
              <w:bottom w:val="single" w:sz="8" w:space="0" w:color="auto"/>
              <w:right w:val="single" w:sz="8" w:space="0" w:color="auto"/>
            </w:tcBorders>
            <w:shd w:val="clear" w:color="auto" w:fill="auto"/>
            <w:vAlign w:val="center"/>
            <w:hideMark/>
          </w:tcPr>
          <w:p w14:paraId="4DDF18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2BE7F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13B3D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A16B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28A24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CCA2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85/12</w:t>
            </w:r>
          </w:p>
        </w:tc>
        <w:tc>
          <w:tcPr>
            <w:tcW w:w="1817" w:type="dxa"/>
            <w:tcBorders>
              <w:top w:val="nil"/>
              <w:left w:val="nil"/>
              <w:bottom w:val="single" w:sz="8" w:space="0" w:color="auto"/>
              <w:right w:val="single" w:sz="8" w:space="0" w:color="auto"/>
            </w:tcBorders>
            <w:shd w:val="clear" w:color="auto" w:fill="auto"/>
            <w:vAlign w:val="center"/>
            <w:hideMark/>
          </w:tcPr>
          <w:p w14:paraId="2583BE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3219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EFD2A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6163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664AB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E661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85/13</w:t>
            </w:r>
          </w:p>
        </w:tc>
        <w:tc>
          <w:tcPr>
            <w:tcW w:w="1817" w:type="dxa"/>
            <w:tcBorders>
              <w:top w:val="nil"/>
              <w:left w:val="nil"/>
              <w:bottom w:val="single" w:sz="8" w:space="0" w:color="auto"/>
              <w:right w:val="single" w:sz="8" w:space="0" w:color="auto"/>
            </w:tcBorders>
            <w:shd w:val="clear" w:color="auto" w:fill="auto"/>
            <w:vAlign w:val="center"/>
            <w:hideMark/>
          </w:tcPr>
          <w:p w14:paraId="0E3542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C4824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B68C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323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1E10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4D8B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85/14</w:t>
            </w:r>
          </w:p>
        </w:tc>
        <w:tc>
          <w:tcPr>
            <w:tcW w:w="1817" w:type="dxa"/>
            <w:tcBorders>
              <w:top w:val="nil"/>
              <w:left w:val="nil"/>
              <w:bottom w:val="single" w:sz="8" w:space="0" w:color="auto"/>
              <w:right w:val="single" w:sz="8" w:space="0" w:color="auto"/>
            </w:tcBorders>
            <w:shd w:val="clear" w:color="auto" w:fill="auto"/>
            <w:vAlign w:val="center"/>
            <w:hideMark/>
          </w:tcPr>
          <w:p w14:paraId="52E5D8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6B428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891D0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08F7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E5E6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6CFB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85/15</w:t>
            </w:r>
          </w:p>
        </w:tc>
        <w:tc>
          <w:tcPr>
            <w:tcW w:w="1817" w:type="dxa"/>
            <w:tcBorders>
              <w:top w:val="nil"/>
              <w:left w:val="nil"/>
              <w:bottom w:val="single" w:sz="8" w:space="0" w:color="auto"/>
              <w:right w:val="single" w:sz="8" w:space="0" w:color="auto"/>
            </w:tcBorders>
            <w:shd w:val="clear" w:color="auto" w:fill="auto"/>
            <w:vAlign w:val="center"/>
            <w:hideMark/>
          </w:tcPr>
          <w:p w14:paraId="07FF5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A8ADB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C0941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1EAD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F377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BFBF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85/16</w:t>
            </w:r>
          </w:p>
        </w:tc>
        <w:tc>
          <w:tcPr>
            <w:tcW w:w="1817" w:type="dxa"/>
            <w:tcBorders>
              <w:top w:val="nil"/>
              <w:left w:val="nil"/>
              <w:bottom w:val="single" w:sz="8" w:space="0" w:color="auto"/>
              <w:right w:val="single" w:sz="8" w:space="0" w:color="auto"/>
            </w:tcBorders>
            <w:shd w:val="clear" w:color="auto" w:fill="auto"/>
            <w:vAlign w:val="center"/>
            <w:hideMark/>
          </w:tcPr>
          <w:p w14:paraId="1A30FA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3FE19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2948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D971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9FE84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3EEE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85/17</w:t>
            </w:r>
          </w:p>
        </w:tc>
        <w:tc>
          <w:tcPr>
            <w:tcW w:w="1817" w:type="dxa"/>
            <w:tcBorders>
              <w:top w:val="nil"/>
              <w:left w:val="nil"/>
              <w:bottom w:val="single" w:sz="8" w:space="0" w:color="auto"/>
              <w:right w:val="single" w:sz="8" w:space="0" w:color="auto"/>
            </w:tcBorders>
            <w:shd w:val="clear" w:color="auto" w:fill="auto"/>
            <w:vAlign w:val="center"/>
            <w:hideMark/>
          </w:tcPr>
          <w:p w14:paraId="0C6036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153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39A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DA55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3B685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1B0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85/18</w:t>
            </w:r>
          </w:p>
        </w:tc>
        <w:tc>
          <w:tcPr>
            <w:tcW w:w="1817" w:type="dxa"/>
            <w:tcBorders>
              <w:top w:val="nil"/>
              <w:left w:val="nil"/>
              <w:bottom w:val="single" w:sz="8" w:space="0" w:color="auto"/>
              <w:right w:val="single" w:sz="8" w:space="0" w:color="auto"/>
            </w:tcBorders>
            <w:shd w:val="clear" w:color="auto" w:fill="auto"/>
            <w:vAlign w:val="center"/>
            <w:hideMark/>
          </w:tcPr>
          <w:p w14:paraId="4CC8F6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492C3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6E93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11CB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98E9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2EEB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85/19</w:t>
            </w:r>
          </w:p>
        </w:tc>
        <w:tc>
          <w:tcPr>
            <w:tcW w:w="1817" w:type="dxa"/>
            <w:tcBorders>
              <w:top w:val="nil"/>
              <w:left w:val="nil"/>
              <w:bottom w:val="single" w:sz="8" w:space="0" w:color="auto"/>
              <w:right w:val="single" w:sz="8" w:space="0" w:color="auto"/>
            </w:tcBorders>
            <w:shd w:val="clear" w:color="auto" w:fill="auto"/>
            <w:vAlign w:val="center"/>
            <w:hideMark/>
          </w:tcPr>
          <w:p w14:paraId="5F0DC0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D964C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A11A7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45EC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4C44D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374D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85/20</w:t>
            </w:r>
          </w:p>
        </w:tc>
        <w:tc>
          <w:tcPr>
            <w:tcW w:w="1817" w:type="dxa"/>
            <w:tcBorders>
              <w:top w:val="nil"/>
              <w:left w:val="nil"/>
              <w:bottom w:val="single" w:sz="8" w:space="0" w:color="auto"/>
              <w:right w:val="single" w:sz="8" w:space="0" w:color="auto"/>
            </w:tcBorders>
            <w:shd w:val="clear" w:color="auto" w:fill="auto"/>
            <w:vAlign w:val="center"/>
            <w:hideMark/>
          </w:tcPr>
          <w:p w14:paraId="0C95B6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6921C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E66DD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4798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4E37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EDF2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85/21</w:t>
            </w:r>
          </w:p>
        </w:tc>
        <w:tc>
          <w:tcPr>
            <w:tcW w:w="1817" w:type="dxa"/>
            <w:tcBorders>
              <w:top w:val="nil"/>
              <w:left w:val="nil"/>
              <w:bottom w:val="single" w:sz="8" w:space="0" w:color="auto"/>
              <w:right w:val="single" w:sz="8" w:space="0" w:color="auto"/>
            </w:tcBorders>
            <w:shd w:val="clear" w:color="auto" w:fill="auto"/>
            <w:vAlign w:val="center"/>
            <w:hideMark/>
          </w:tcPr>
          <w:p w14:paraId="587B54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E5D4F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CD04E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5BAE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3009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B9F6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85/22</w:t>
            </w:r>
          </w:p>
        </w:tc>
        <w:tc>
          <w:tcPr>
            <w:tcW w:w="1817" w:type="dxa"/>
            <w:tcBorders>
              <w:top w:val="nil"/>
              <w:left w:val="nil"/>
              <w:bottom w:val="single" w:sz="8" w:space="0" w:color="auto"/>
              <w:right w:val="single" w:sz="8" w:space="0" w:color="auto"/>
            </w:tcBorders>
            <w:shd w:val="clear" w:color="auto" w:fill="auto"/>
            <w:vAlign w:val="center"/>
            <w:hideMark/>
          </w:tcPr>
          <w:p w14:paraId="3E348D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11A32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50F2E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7186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526D6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D7DB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85/23</w:t>
            </w:r>
          </w:p>
        </w:tc>
        <w:tc>
          <w:tcPr>
            <w:tcW w:w="1817" w:type="dxa"/>
            <w:tcBorders>
              <w:top w:val="nil"/>
              <w:left w:val="nil"/>
              <w:bottom w:val="single" w:sz="8" w:space="0" w:color="auto"/>
              <w:right w:val="single" w:sz="8" w:space="0" w:color="auto"/>
            </w:tcBorders>
            <w:shd w:val="clear" w:color="auto" w:fill="auto"/>
            <w:vAlign w:val="center"/>
            <w:hideMark/>
          </w:tcPr>
          <w:p w14:paraId="551C6F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EF17D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15DC2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F139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89E07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F85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85/24</w:t>
            </w:r>
          </w:p>
        </w:tc>
        <w:tc>
          <w:tcPr>
            <w:tcW w:w="1817" w:type="dxa"/>
            <w:tcBorders>
              <w:top w:val="nil"/>
              <w:left w:val="nil"/>
              <w:bottom w:val="single" w:sz="8" w:space="0" w:color="auto"/>
              <w:right w:val="single" w:sz="8" w:space="0" w:color="auto"/>
            </w:tcBorders>
            <w:shd w:val="clear" w:color="auto" w:fill="auto"/>
            <w:vAlign w:val="center"/>
            <w:hideMark/>
          </w:tcPr>
          <w:p w14:paraId="7A3D69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0FC98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7C83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D41E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8764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A186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85/25</w:t>
            </w:r>
          </w:p>
        </w:tc>
        <w:tc>
          <w:tcPr>
            <w:tcW w:w="1817" w:type="dxa"/>
            <w:tcBorders>
              <w:top w:val="nil"/>
              <w:left w:val="nil"/>
              <w:bottom w:val="single" w:sz="8" w:space="0" w:color="auto"/>
              <w:right w:val="single" w:sz="8" w:space="0" w:color="auto"/>
            </w:tcBorders>
            <w:shd w:val="clear" w:color="auto" w:fill="auto"/>
            <w:vAlign w:val="center"/>
            <w:hideMark/>
          </w:tcPr>
          <w:p w14:paraId="4CAFD4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07FB8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ED919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A0EB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982C4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33AC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85/26</w:t>
            </w:r>
          </w:p>
        </w:tc>
        <w:tc>
          <w:tcPr>
            <w:tcW w:w="1817" w:type="dxa"/>
            <w:tcBorders>
              <w:top w:val="nil"/>
              <w:left w:val="nil"/>
              <w:bottom w:val="single" w:sz="8" w:space="0" w:color="auto"/>
              <w:right w:val="single" w:sz="8" w:space="0" w:color="auto"/>
            </w:tcBorders>
            <w:shd w:val="clear" w:color="auto" w:fill="auto"/>
            <w:vAlign w:val="center"/>
            <w:hideMark/>
          </w:tcPr>
          <w:p w14:paraId="1F7EA6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8B4B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DC78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01CF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421C9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CBBC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85/27</w:t>
            </w:r>
          </w:p>
        </w:tc>
        <w:tc>
          <w:tcPr>
            <w:tcW w:w="1817" w:type="dxa"/>
            <w:tcBorders>
              <w:top w:val="nil"/>
              <w:left w:val="nil"/>
              <w:bottom w:val="single" w:sz="8" w:space="0" w:color="auto"/>
              <w:right w:val="single" w:sz="8" w:space="0" w:color="auto"/>
            </w:tcBorders>
            <w:shd w:val="clear" w:color="auto" w:fill="auto"/>
            <w:vAlign w:val="center"/>
            <w:hideMark/>
          </w:tcPr>
          <w:p w14:paraId="6B1338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B64E0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81032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073C3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4933F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3710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85/28</w:t>
            </w:r>
          </w:p>
        </w:tc>
        <w:tc>
          <w:tcPr>
            <w:tcW w:w="1817" w:type="dxa"/>
            <w:tcBorders>
              <w:top w:val="nil"/>
              <w:left w:val="nil"/>
              <w:bottom w:val="single" w:sz="8" w:space="0" w:color="auto"/>
              <w:right w:val="single" w:sz="8" w:space="0" w:color="auto"/>
            </w:tcBorders>
            <w:shd w:val="clear" w:color="auto" w:fill="auto"/>
            <w:vAlign w:val="center"/>
            <w:hideMark/>
          </w:tcPr>
          <w:p w14:paraId="7E8050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B8E7E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49686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C226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852E7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5C25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85/29</w:t>
            </w:r>
          </w:p>
        </w:tc>
        <w:tc>
          <w:tcPr>
            <w:tcW w:w="1817" w:type="dxa"/>
            <w:tcBorders>
              <w:top w:val="nil"/>
              <w:left w:val="nil"/>
              <w:bottom w:val="single" w:sz="8" w:space="0" w:color="auto"/>
              <w:right w:val="single" w:sz="8" w:space="0" w:color="auto"/>
            </w:tcBorders>
            <w:shd w:val="clear" w:color="auto" w:fill="auto"/>
            <w:vAlign w:val="center"/>
            <w:hideMark/>
          </w:tcPr>
          <w:p w14:paraId="2D0C5A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DF382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1D48F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93B9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FB2F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82CD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85/30</w:t>
            </w:r>
          </w:p>
        </w:tc>
        <w:tc>
          <w:tcPr>
            <w:tcW w:w="1817" w:type="dxa"/>
            <w:tcBorders>
              <w:top w:val="nil"/>
              <w:left w:val="nil"/>
              <w:bottom w:val="single" w:sz="8" w:space="0" w:color="auto"/>
              <w:right w:val="single" w:sz="8" w:space="0" w:color="auto"/>
            </w:tcBorders>
            <w:shd w:val="clear" w:color="auto" w:fill="auto"/>
            <w:vAlign w:val="center"/>
            <w:hideMark/>
          </w:tcPr>
          <w:p w14:paraId="180FA4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396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46375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AC9C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37B2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4D1F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w:t>
            </w:r>
          </w:p>
        </w:tc>
        <w:tc>
          <w:tcPr>
            <w:tcW w:w="1817" w:type="dxa"/>
            <w:tcBorders>
              <w:top w:val="nil"/>
              <w:left w:val="nil"/>
              <w:bottom w:val="single" w:sz="8" w:space="0" w:color="auto"/>
              <w:right w:val="single" w:sz="8" w:space="0" w:color="auto"/>
            </w:tcBorders>
            <w:shd w:val="clear" w:color="auto" w:fill="auto"/>
            <w:vAlign w:val="center"/>
            <w:hideMark/>
          </w:tcPr>
          <w:p w14:paraId="62AAF414"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53627C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440E8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1755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BD10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C75E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w:t>
            </w:r>
          </w:p>
        </w:tc>
        <w:tc>
          <w:tcPr>
            <w:tcW w:w="1817" w:type="dxa"/>
            <w:tcBorders>
              <w:top w:val="nil"/>
              <w:left w:val="nil"/>
              <w:bottom w:val="single" w:sz="8" w:space="0" w:color="auto"/>
              <w:right w:val="single" w:sz="8" w:space="0" w:color="auto"/>
            </w:tcBorders>
            <w:shd w:val="clear" w:color="auto" w:fill="auto"/>
            <w:vAlign w:val="center"/>
            <w:hideMark/>
          </w:tcPr>
          <w:p w14:paraId="19923538"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106D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53FD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358F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0BD77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35B6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86/3</w:t>
            </w:r>
          </w:p>
        </w:tc>
        <w:tc>
          <w:tcPr>
            <w:tcW w:w="1817" w:type="dxa"/>
            <w:tcBorders>
              <w:top w:val="nil"/>
              <w:left w:val="nil"/>
              <w:bottom w:val="single" w:sz="8" w:space="0" w:color="auto"/>
              <w:right w:val="single" w:sz="8" w:space="0" w:color="auto"/>
            </w:tcBorders>
            <w:shd w:val="clear" w:color="auto" w:fill="auto"/>
            <w:vAlign w:val="center"/>
            <w:hideMark/>
          </w:tcPr>
          <w:p w14:paraId="3BB6B80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BBDAA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3164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DEE5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47F2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5555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86/4</w:t>
            </w:r>
          </w:p>
        </w:tc>
        <w:tc>
          <w:tcPr>
            <w:tcW w:w="1817" w:type="dxa"/>
            <w:tcBorders>
              <w:top w:val="nil"/>
              <w:left w:val="nil"/>
              <w:bottom w:val="single" w:sz="8" w:space="0" w:color="auto"/>
              <w:right w:val="single" w:sz="8" w:space="0" w:color="auto"/>
            </w:tcBorders>
            <w:shd w:val="clear" w:color="auto" w:fill="auto"/>
            <w:vAlign w:val="center"/>
            <w:hideMark/>
          </w:tcPr>
          <w:p w14:paraId="7EC2EF41"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619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95CC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DC7A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052C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2C36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86/5</w:t>
            </w:r>
          </w:p>
        </w:tc>
        <w:tc>
          <w:tcPr>
            <w:tcW w:w="1817" w:type="dxa"/>
            <w:tcBorders>
              <w:top w:val="nil"/>
              <w:left w:val="nil"/>
              <w:bottom w:val="single" w:sz="8" w:space="0" w:color="auto"/>
              <w:right w:val="single" w:sz="8" w:space="0" w:color="auto"/>
            </w:tcBorders>
            <w:shd w:val="clear" w:color="auto" w:fill="auto"/>
            <w:vAlign w:val="center"/>
            <w:hideMark/>
          </w:tcPr>
          <w:p w14:paraId="25425C89"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DE4C4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C633A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C22D32"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554C87DE" w14:textId="77777777" w:rsidR="00D84266" w:rsidRPr="00B67262"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(At the request of the MOD)</w:t>
            </w:r>
            <w:r w:rsidRPr="00B67262">
              <w:rPr>
                <w:rFonts w:cs="Arial"/>
                <w:sz w:val="16"/>
                <w:szCs w:val="16"/>
                <w:lang w:eastAsia="en-GB"/>
              </w:rPr>
              <w:t> </w:t>
            </w:r>
          </w:p>
        </w:tc>
      </w:tr>
      <w:tr w:rsidR="00D84266" w:rsidRPr="00B67262" w14:paraId="34BC2A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772D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86/6</w:t>
            </w:r>
          </w:p>
        </w:tc>
        <w:tc>
          <w:tcPr>
            <w:tcW w:w="1817" w:type="dxa"/>
            <w:tcBorders>
              <w:top w:val="nil"/>
              <w:left w:val="nil"/>
              <w:bottom w:val="single" w:sz="8" w:space="0" w:color="auto"/>
              <w:right w:val="single" w:sz="8" w:space="0" w:color="auto"/>
            </w:tcBorders>
            <w:shd w:val="clear" w:color="auto" w:fill="auto"/>
            <w:vAlign w:val="center"/>
            <w:hideMark/>
          </w:tcPr>
          <w:p w14:paraId="4820794D"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0DA59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3B913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260C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482D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BF1F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86/7</w:t>
            </w:r>
          </w:p>
        </w:tc>
        <w:tc>
          <w:tcPr>
            <w:tcW w:w="1817" w:type="dxa"/>
            <w:tcBorders>
              <w:top w:val="nil"/>
              <w:left w:val="nil"/>
              <w:bottom w:val="single" w:sz="8" w:space="0" w:color="auto"/>
              <w:right w:val="single" w:sz="8" w:space="0" w:color="auto"/>
            </w:tcBorders>
            <w:shd w:val="clear" w:color="auto" w:fill="auto"/>
            <w:vAlign w:val="center"/>
            <w:hideMark/>
          </w:tcPr>
          <w:p w14:paraId="0C16D92B"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395F6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B2CC8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0D96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C2D2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015F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86/8</w:t>
            </w:r>
          </w:p>
        </w:tc>
        <w:tc>
          <w:tcPr>
            <w:tcW w:w="1817" w:type="dxa"/>
            <w:tcBorders>
              <w:top w:val="nil"/>
              <w:left w:val="nil"/>
              <w:bottom w:val="single" w:sz="8" w:space="0" w:color="auto"/>
              <w:right w:val="single" w:sz="8" w:space="0" w:color="auto"/>
            </w:tcBorders>
            <w:shd w:val="clear" w:color="auto" w:fill="auto"/>
            <w:vAlign w:val="center"/>
            <w:hideMark/>
          </w:tcPr>
          <w:p w14:paraId="5FAF9D2C"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F2D7E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F495C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788C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D304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0B1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86/9</w:t>
            </w:r>
          </w:p>
        </w:tc>
        <w:tc>
          <w:tcPr>
            <w:tcW w:w="1817" w:type="dxa"/>
            <w:tcBorders>
              <w:top w:val="nil"/>
              <w:left w:val="nil"/>
              <w:bottom w:val="single" w:sz="8" w:space="0" w:color="auto"/>
              <w:right w:val="single" w:sz="8" w:space="0" w:color="auto"/>
            </w:tcBorders>
            <w:shd w:val="clear" w:color="auto" w:fill="auto"/>
            <w:vAlign w:val="center"/>
            <w:hideMark/>
          </w:tcPr>
          <w:p w14:paraId="6B8D2B86"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1CB94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A1AAC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544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8193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721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86/10</w:t>
            </w:r>
          </w:p>
        </w:tc>
        <w:tc>
          <w:tcPr>
            <w:tcW w:w="1817" w:type="dxa"/>
            <w:tcBorders>
              <w:top w:val="nil"/>
              <w:left w:val="nil"/>
              <w:bottom w:val="single" w:sz="8" w:space="0" w:color="auto"/>
              <w:right w:val="single" w:sz="8" w:space="0" w:color="auto"/>
            </w:tcBorders>
            <w:shd w:val="clear" w:color="auto" w:fill="auto"/>
            <w:vAlign w:val="center"/>
            <w:hideMark/>
          </w:tcPr>
          <w:p w14:paraId="55E8195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420BC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E3C6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53A2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B1D2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F174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86/11</w:t>
            </w:r>
          </w:p>
        </w:tc>
        <w:tc>
          <w:tcPr>
            <w:tcW w:w="1817" w:type="dxa"/>
            <w:tcBorders>
              <w:top w:val="nil"/>
              <w:left w:val="nil"/>
              <w:bottom w:val="single" w:sz="8" w:space="0" w:color="auto"/>
              <w:right w:val="single" w:sz="8" w:space="0" w:color="auto"/>
            </w:tcBorders>
            <w:shd w:val="clear" w:color="auto" w:fill="auto"/>
            <w:vAlign w:val="center"/>
            <w:hideMark/>
          </w:tcPr>
          <w:p w14:paraId="5D0DD0AC"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60B2F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2453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AA464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29E57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E3A1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86/12</w:t>
            </w:r>
          </w:p>
        </w:tc>
        <w:tc>
          <w:tcPr>
            <w:tcW w:w="1817" w:type="dxa"/>
            <w:tcBorders>
              <w:top w:val="nil"/>
              <w:left w:val="nil"/>
              <w:bottom w:val="single" w:sz="8" w:space="0" w:color="auto"/>
              <w:right w:val="single" w:sz="8" w:space="0" w:color="auto"/>
            </w:tcBorders>
            <w:shd w:val="clear" w:color="auto" w:fill="auto"/>
            <w:vAlign w:val="center"/>
            <w:hideMark/>
          </w:tcPr>
          <w:p w14:paraId="1EB99057"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E325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825A6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5E95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295F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8889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86/13</w:t>
            </w:r>
          </w:p>
        </w:tc>
        <w:tc>
          <w:tcPr>
            <w:tcW w:w="1817" w:type="dxa"/>
            <w:tcBorders>
              <w:top w:val="nil"/>
              <w:left w:val="nil"/>
              <w:bottom w:val="single" w:sz="8" w:space="0" w:color="auto"/>
              <w:right w:val="single" w:sz="8" w:space="0" w:color="auto"/>
            </w:tcBorders>
            <w:shd w:val="clear" w:color="auto" w:fill="auto"/>
            <w:vAlign w:val="center"/>
            <w:hideMark/>
          </w:tcPr>
          <w:p w14:paraId="440FF3DA"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30AD1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1F9C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D63E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FE7B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3D48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86/14</w:t>
            </w:r>
          </w:p>
        </w:tc>
        <w:tc>
          <w:tcPr>
            <w:tcW w:w="1817" w:type="dxa"/>
            <w:tcBorders>
              <w:top w:val="nil"/>
              <w:left w:val="nil"/>
              <w:bottom w:val="single" w:sz="8" w:space="0" w:color="auto"/>
              <w:right w:val="single" w:sz="8" w:space="0" w:color="auto"/>
            </w:tcBorders>
            <w:shd w:val="clear" w:color="auto" w:fill="auto"/>
            <w:vAlign w:val="center"/>
            <w:hideMark/>
          </w:tcPr>
          <w:p w14:paraId="4A147501"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DD97A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B4D1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D78B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E74C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DB11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86/15</w:t>
            </w:r>
          </w:p>
        </w:tc>
        <w:tc>
          <w:tcPr>
            <w:tcW w:w="1817" w:type="dxa"/>
            <w:tcBorders>
              <w:top w:val="nil"/>
              <w:left w:val="nil"/>
              <w:bottom w:val="single" w:sz="8" w:space="0" w:color="auto"/>
              <w:right w:val="single" w:sz="8" w:space="0" w:color="auto"/>
            </w:tcBorders>
            <w:shd w:val="clear" w:color="auto" w:fill="auto"/>
            <w:vAlign w:val="center"/>
            <w:hideMark/>
          </w:tcPr>
          <w:p w14:paraId="154CBEBF"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C3E5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B30A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9973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05F9F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6D78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86/16</w:t>
            </w:r>
          </w:p>
        </w:tc>
        <w:tc>
          <w:tcPr>
            <w:tcW w:w="1817" w:type="dxa"/>
            <w:tcBorders>
              <w:top w:val="nil"/>
              <w:left w:val="nil"/>
              <w:bottom w:val="single" w:sz="8" w:space="0" w:color="auto"/>
              <w:right w:val="single" w:sz="8" w:space="0" w:color="auto"/>
            </w:tcBorders>
            <w:shd w:val="clear" w:color="auto" w:fill="auto"/>
            <w:vAlign w:val="center"/>
            <w:hideMark/>
          </w:tcPr>
          <w:p w14:paraId="20C4F411"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ED3ED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33B7F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85B4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27CF0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735B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86/17</w:t>
            </w:r>
          </w:p>
        </w:tc>
        <w:tc>
          <w:tcPr>
            <w:tcW w:w="1817" w:type="dxa"/>
            <w:tcBorders>
              <w:top w:val="nil"/>
              <w:left w:val="nil"/>
              <w:bottom w:val="single" w:sz="8" w:space="0" w:color="auto"/>
              <w:right w:val="single" w:sz="8" w:space="0" w:color="auto"/>
            </w:tcBorders>
            <w:shd w:val="clear" w:color="auto" w:fill="auto"/>
            <w:vAlign w:val="center"/>
            <w:hideMark/>
          </w:tcPr>
          <w:p w14:paraId="67910890"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025A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621F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6BA1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6A6D3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3D5E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86/18</w:t>
            </w:r>
          </w:p>
        </w:tc>
        <w:tc>
          <w:tcPr>
            <w:tcW w:w="1817" w:type="dxa"/>
            <w:tcBorders>
              <w:top w:val="nil"/>
              <w:left w:val="nil"/>
              <w:bottom w:val="single" w:sz="8" w:space="0" w:color="auto"/>
              <w:right w:val="single" w:sz="8" w:space="0" w:color="auto"/>
            </w:tcBorders>
            <w:shd w:val="clear" w:color="auto" w:fill="auto"/>
            <w:vAlign w:val="center"/>
            <w:hideMark/>
          </w:tcPr>
          <w:p w14:paraId="1D56F934"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CA2FB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3A400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A8C5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0A8B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06E1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86/19</w:t>
            </w:r>
          </w:p>
        </w:tc>
        <w:tc>
          <w:tcPr>
            <w:tcW w:w="1817" w:type="dxa"/>
            <w:tcBorders>
              <w:top w:val="nil"/>
              <w:left w:val="nil"/>
              <w:bottom w:val="single" w:sz="8" w:space="0" w:color="auto"/>
              <w:right w:val="single" w:sz="8" w:space="0" w:color="auto"/>
            </w:tcBorders>
            <w:shd w:val="clear" w:color="auto" w:fill="auto"/>
            <w:vAlign w:val="center"/>
            <w:hideMark/>
          </w:tcPr>
          <w:p w14:paraId="17F7D37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77FD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565A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D2FB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2E93C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9677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86/20</w:t>
            </w:r>
          </w:p>
        </w:tc>
        <w:tc>
          <w:tcPr>
            <w:tcW w:w="1817" w:type="dxa"/>
            <w:tcBorders>
              <w:top w:val="nil"/>
              <w:left w:val="nil"/>
              <w:bottom w:val="single" w:sz="8" w:space="0" w:color="auto"/>
              <w:right w:val="single" w:sz="8" w:space="0" w:color="auto"/>
            </w:tcBorders>
            <w:shd w:val="clear" w:color="auto" w:fill="auto"/>
            <w:vAlign w:val="center"/>
            <w:hideMark/>
          </w:tcPr>
          <w:p w14:paraId="4D7181C5"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68C3A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CA2D7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26C3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0769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E711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86/21</w:t>
            </w:r>
          </w:p>
        </w:tc>
        <w:tc>
          <w:tcPr>
            <w:tcW w:w="1817" w:type="dxa"/>
            <w:tcBorders>
              <w:top w:val="nil"/>
              <w:left w:val="nil"/>
              <w:bottom w:val="single" w:sz="8" w:space="0" w:color="auto"/>
              <w:right w:val="single" w:sz="8" w:space="0" w:color="auto"/>
            </w:tcBorders>
            <w:shd w:val="clear" w:color="auto" w:fill="auto"/>
            <w:vAlign w:val="center"/>
            <w:hideMark/>
          </w:tcPr>
          <w:p w14:paraId="7CA6ACFF"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147A9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54EA3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D679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ED93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6DB4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86/22</w:t>
            </w:r>
          </w:p>
        </w:tc>
        <w:tc>
          <w:tcPr>
            <w:tcW w:w="1817" w:type="dxa"/>
            <w:tcBorders>
              <w:top w:val="nil"/>
              <w:left w:val="nil"/>
              <w:bottom w:val="single" w:sz="8" w:space="0" w:color="auto"/>
              <w:right w:val="single" w:sz="8" w:space="0" w:color="auto"/>
            </w:tcBorders>
            <w:shd w:val="clear" w:color="auto" w:fill="auto"/>
            <w:vAlign w:val="center"/>
            <w:hideMark/>
          </w:tcPr>
          <w:p w14:paraId="51AB502E"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42FDC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3BB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DE3D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C242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3831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86/23</w:t>
            </w:r>
          </w:p>
        </w:tc>
        <w:tc>
          <w:tcPr>
            <w:tcW w:w="1817" w:type="dxa"/>
            <w:tcBorders>
              <w:top w:val="nil"/>
              <w:left w:val="nil"/>
              <w:bottom w:val="single" w:sz="8" w:space="0" w:color="auto"/>
              <w:right w:val="single" w:sz="8" w:space="0" w:color="auto"/>
            </w:tcBorders>
            <w:shd w:val="clear" w:color="auto" w:fill="auto"/>
            <w:vAlign w:val="center"/>
            <w:hideMark/>
          </w:tcPr>
          <w:p w14:paraId="46D5E794"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21E1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9DB53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13FC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9C4E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899A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86/24</w:t>
            </w:r>
          </w:p>
        </w:tc>
        <w:tc>
          <w:tcPr>
            <w:tcW w:w="1817" w:type="dxa"/>
            <w:tcBorders>
              <w:top w:val="nil"/>
              <w:left w:val="nil"/>
              <w:bottom w:val="single" w:sz="8" w:space="0" w:color="auto"/>
              <w:right w:val="single" w:sz="8" w:space="0" w:color="auto"/>
            </w:tcBorders>
            <w:shd w:val="clear" w:color="auto" w:fill="auto"/>
            <w:vAlign w:val="center"/>
            <w:hideMark/>
          </w:tcPr>
          <w:p w14:paraId="0C0651A6"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97706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64040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F741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1892A8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8C5A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86/25</w:t>
            </w:r>
          </w:p>
        </w:tc>
        <w:tc>
          <w:tcPr>
            <w:tcW w:w="1817" w:type="dxa"/>
            <w:tcBorders>
              <w:top w:val="nil"/>
              <w:left w:val="nil"/>
              <w:bottom w:val="single" w:sz="8" w:space="0" w:color="auto"/>
              <w:right w:val="single" w:sz="8" w:space="0" w:color="auto"/>
            </w:tcBorders>
            <w:shd w:val="clear" w:color="auto" w:fill="auto"/>
            <w:vAlign w:val="center"/>
            <w:hideMark/>
          </w:tcPr>
          <w:p w14:paraId="33666B0D"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25A7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E984B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A73A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4838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31C1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86/26</w:t>
            </w:r>
          </w:p>
        </w:tc>
        <w:tc>
          <w:tcPr>
            <w:tcW w:w="1817" w:type="dxa"/>
            <w:tcBorders>
              <w:top w:val="nil"/>
              <w:left w:val="nil"/>
              <w:bottom w:val="single" w:sz="8" w:space="0" w:color="auto"/>
              <w:right w:val="single" w:sz="8" w:space="0" w:color="auto"/>
            </w:tcBorders>
            <w:shd w:val="clear" w:color="auto" w:fill="auto"/>
            <w:vAlign w:val="center"/>
            <w:hideMark/>
          </w:tcPr>
          <w:p w14:paraId="5DCDD6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CA191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4B0D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5AF3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94964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AB3F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w:t>
            </w:r>
          </w:p>
        </w:tc>
        <w:tc>
          <w:tcPr>
            <w:tcW w:w="1817" w:type="dxa"/>
            <w:tcBorders>
              <w:top w:val="nil"/>
              <w:left w:val="nil"/>
              <w:bottom w:val="single" w:sz="8" w:space="0" w:color="auto"/>
              <w:right w:val="single" w:sz="8" w:space="0" w:color="auto"/>
            </w:tcBorders>
            <w:shd w:val="clear" w:color="auto" w:fill="auto"/>
            <w:vAlign w:val="center"/>
            <w:hideMark/>
          </w:tcPr>
          <w:p w14:paraId="68AF8D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1E0DB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A5B37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86D3923"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5135D56C" w14:textId="77777777" w:rsidR="00D84266"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14:paraId="0CC91B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A835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87/2</w:t>
            </w:r>
          </w:p>
        </w:tc>
        <w:tc>
          <w:tcPr>
            <w:tcW w:w="1817" w:type="dxa"/>
            <w:tcBorders>
              <w:top w:val="nil"/>
              <w:left w:val="nil"/>
              <w:bottom w:val="single" w:sz="8" w:space="0" w:color="auto"/>
              <w:right w:val="single" w:sz="8" w:space="0" w:color="auto"/>
            </w:tcBorders>
            <w:shd w:val="clear" w:color="auto" w:fill="auto"/>
            <w:vAlign w:val="center"/>
            <w:hideMark/>
          </w:tcPr>
          <w:p w14:paraId="632814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3AD97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94FA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F604B55"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6C36C8FA" w14:textId="77777777" w:rsidR="00D84266"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14:paraId="2821D3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30E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87/3</w:t>
            </w:r>
          </w:p>
        </w:tc>
        <w:tc>
          <w:tcPr>
            <w:tcW w:w="1817" w:type="dxa"/>
            <w:tcBorders>
              <w:top w:val="nil"/>
              <w:left w:val="nil"/>
              <w:bottom w:val="single" w:sz="8" w:space="0" w:color="auto"/>
              <w:right w:val="single" w:sz="8" w:space="0" w:color="auto"/>
            </w:tcBorders>
            <w:shd w:val="clear" w:color="auto" w:fill="auto"/>
            <w:vAlign w:val="center"/>
            <w:hideMark/>
          </w:tcPr>
          <w:p w14:paraId="6031E5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546CD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83A82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7A3CCF5" w14:textId="77777777" w:rsidR="00396D01" w:rsidRDefault="00396D01" w:rsidP="00396D01">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w:t>
            </w:r>
          </w:p>
          <w:p w14:paraId="21FAA893" w14:textId="77777777" w:rsidR="00D84266" w:rsidRDefault="00396D01" w:rsidP="00396D01">
            <w:r>
              <w:rPr>
                <w:rFonts w:cs="Arial"/>
                <w:sz w:val="16"/>
                <w:szCs w:val="16"/>
                <w:lang w:eastAsia="en-GB"/>
              </w:rPr>
              <w:t>(At the request of the MOD)</w:t>
            </w:r>
            <w:r w:rsidRPr="00B67262">
              <w:rPr>
                <w:rFonts w:cs="Arial"/>
                <w:sz w:val="16"/>
                <w:szCs w:val="16"/>
                <w:lang w:eastAsia="en-GB"/>
              </w:rPr>
              <w:t> </w:t>
            </w:r>
          </w:p>
        </w:tc>
      </w:tr>
      <w:tr w:rsidR="00D84266" w:rsidRPr="00B67262" w14:paraId="4C5982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BC26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87/4</w:t>
            </w:r>
          </w:p>
        </w:tc>
        <w:tc>
          <w:tcPr>
            <w:tcW w:w="1817" w:type="dxa"/>
            <w:tcBorders>
              <w:top w:val="nil"/>
              <w:left w:val="nil"/>
              <w:bottom w:val="single" w:sz="8" w:space="0" w:color="auto"/>
              <w:right w:val="single" w:sz="8" w:space="0" w:color="auto"/>
            </w:tcBorders>
            <w:shd w:val="clear" w:color="auto" w:fill="auto"/>
            <w:vAlign w:val="center"/>
            <w:hideMark/>
          </w:tcPr>
          <w:p w14:paraId="312580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6B65F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67B3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E56A089" w14:textId="77777777" w:rsidR="00D84266" w:rsidRDefault="00396D01" w:rsidP="00396D01">
            <w:pPr>
              <w:overflowPunct/>
              <w:autoSpaceDE/>
              <w:autoSpaceDN/>
              <w:adjustRightInd/>
              <w:spacing w:before="0"/>
              <w:jc w:val="center"/>
              <w:textAlignment w:val="auto"/>
            </w:pPr>
            <w:r>
              <w:rPr>
                <w:rFonts w:cs="Arial"/>
                <w:sz w:val="16"/>
                <w:szCs w:val="16"/>
                <w:lang w:eastAsia="en-GB"/>
              </w:rPr>
              <w:t>EXCLUDED BLOCK(At the request of the MOD)</w:t>
            </w:r>
            <w:r w:rsidRPr="00B67262">
              <w:rPr>
                <w:rFonts w:cs="Arial"/>
                <w:sz w:val="16"/>
                <w:szCs w:val="16"/>
                <w:lang w:eastAsia="en-GB"/>
              </w:rPr>
              <w:t> </w:t>
            </w:r>
          </w:p>
        </w:tc>
      </w:tr>
      <w:tr w:rsidR="00396D01" w:rsidRPr="00B67262" w14:paraId="44E472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F08DCB"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87/5</w:t>
            </w:r>
          </w:p>
        </w:tc>
        <w:tc>
          <w:tcPr>
            <w:tcW w:w="1817" w:type="dxa"/>
            <w:tcBorders>
              <w:top w:val="nil"/>
              <w:left w:val="nil"/>
              <w:bottom w:val="single" w:sz="8" w:space="0" w:color="auto"/>
              <w:right w:val="single" w:sz="8" w:space="0" w:color="auto"/>
            </w:tcBorders>
            <w:shd w:val="clear" w:color="auto" w:fill="auto"/>
            <w:vAlign w:val="center"/>
            <w:hideMark/>
          </w:tcPr>
          <w:p w14:paraId="477C730C"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C566615"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996FB7C"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03AA54D" w14:textId="77777777" w:rsidR="00396D01" w:rsidRDefault="00396D01">
            <w:r w:rsidRPr="00A37F9B">
              <w:rPr>
                <w:rFonts w:cs="Arial"/>
                <w:sz w:val="16"/>
                <w:szCs w:val="16"/>
                <w:lang w:eastAsia="en-GB"/>
              </w:rPr>
              <w:t>EXCLUDED BLOCK(At the request of the MOD) </w:t>
            </w:r>
          </w:p>
        </w:tc>
      </w:tr>
      <w:tr w:rsidR="00396D01" w:rsidRPr="00B67262" w14:paraId="29080D6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030E49"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87/6</w:t>
            </w:r>
          </w:p>
        </w:tc>
        <w:tc>
          <w:tcPr>
            <w:tcW w:w="1817" w:type="dxa"/>
            <w:tcBorders>
              <w:top w:val="nil"/>
              <w:left w:val="nil"/>
              <w:bottom w:val="single" w:sz="8" w:space="0" w:color="auto"/>
              <w:right w:val="single" w:sz="8" w:space="0" w:color="auto"/>
            </w:tcBorders>
            <w:shd w:val="clear" w:color="auto" w:fill="auto"/>
            <w:vAlign w:val="center"/>
            <w:hideMark/>
          </w:tcPr>
          <w:p w14:paraId="0F47AD1C"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BC8D38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268B3E4"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5CA32B5" w14:textId="77777777" w:rsidR="00396D01" w:rsidRDefault="00396D01">
            <w:r w:rsidRPr="00A37F9B">
              <w:rPr>
                <w:rFonts w:cs="Arial"/>
                <w:sz w:val="16"/>
                <w:szCs w:val="16"/>
                <w:lang w:eastAsia="en-GB"/>
              </w:rPr>
              <w:t>EXCLUDED BLOCK(At the request of the MOD) </w:t>
            </w:r>
          </w:p>
        </w:tc>
      </w:tr>
      <w:tr w:rsidR="00396D01" w:rsidRPr="00B67262" w14:paraId="1883D4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F7762C"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87/7</w:t>
            </w:r>
          </w:p>
        </w:tc>
        <w:tc>
          <w:tcPr>
            <w:tcW w:w="1817" w:type="dxa"/>
            <w:tcBorders>
              <w:top w:val="nil"/>
              <w:left w:val="nil"/>
              <w:bottom w:val="single" w:sz="8" w:space="0" w:color="auto"/>
              <w:right w:val="single" w:sz="8" w:space="0" w:color="auto"/>
            </w:tcBorders>
            <w:shd w:val="clear" w:color="auto" w:fill="auto"/>
            <w:vAlign w:val="center"/>
            <w:hideMark/>
          </w:tcPr>
          <w:p w14:paraId="147D4796"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52FF18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B528092"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71B2C6A" w14:textId="77777777" w:rsidR="00396D01" w:rsidRDefault="00396D01">
            <w:r w:rsidRPr="00A37F9B">
              <w:rPr>
                <w:rFonts w:cs="Arial"/>
                <w:sz w:val="16"/>
                <w:szCs w:val="16"/>
                <w:lang w:eastAsia="en-GB"/>
              </w:rPr>
              <w:t>EXCLUDED BLOCK(At the request of the MOD) </w:t>
            </w:r>
          </w:p>
        </w:tc>
      </w:tr>
      <w:tr w:rsidR="00396D01" w:rsidRPr="00B67262" w14:paraId="190612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770FA4"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87/8</w:t>
            </w:r>
          </w:p>
        </w:tc>
        <w:tc>
          <w:tcPr>
            <w:tcW w:w="1817" w:type="dxa"/>
            <w:tcBorders>
              <w:top w:val="nil"/>
              <w:left w:val="nil"/>
              <w:bottom w:val="single" w:sz="8" w:space="0" w:color="auto"/>
              <w:right w:val="single" w:sz="8" w:space="0" w:color="auto"/>
            </w:tcBorders>
            <w:shd w:val="clear" w:color="auto" w:fill="auto"/>
            <w:vAlign w:val="center"/>
            <w:hideMark/>
          </w:tcPr>
          <w:p w14:paraId="369FB2D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79D892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1A4425C"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592BA68" w14:textId="77777777" w:rsidR="00396D01" w:rsidRDefault="00396D01">
            <w:r w:rsidRPr="00A37F9B">
              <w:rPr>
                <w:rFonts w:cs="Arial"/>
                <w:sz w:val="16"/>
                <w:szCs w:val="16"/>
                <w:lang w:eastAsia="en-GB"/>
              </w:rPr>
              <w:t>EXCLUDED BLOCK(At the request of the MOD) </w:t>
            </w:r>
          </w:p>
        </w:tc>
      </w:tr>
      <w:tr w:rsidR="00396D01" w:rsidRPr="00B67262" w14:paraId="5F7D30C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086506"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87/9</w:t>
            </w:r>
          </w:p>
        </w:tc>
        <w:tc>
          <w:tcPr>
            <w:tcW w:w="1817" w:type="dxa"/>
            <w:tcBorders>
              <w:top w:val="nil"/>
              <w:left w:val="nil"/>
              <w:bottom w:val="single" w:sz="8" w:space="0" w:color="auto"/>
              <w:right w:val="single" w:sz="8" w:space="0" w:color="auto"/>
            </w:tcBorders>
            <w:shd w:val="clear" w:color="auto" w:fill="auto"/>
            <w:vAlign w:val="center"/>
            <w:hideMark/>
          </w:tcPr>
          <w:p w14:paraId="721864A7"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CDA53D4"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ECEBAEA"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BE5871C" w14:textId="77777777" w:rsidR="00396D01" w:rsidRDefault="00396D01">
            <w:r w:rsidRPr="00A37F9B">
              <w:rPr>
                <w:rFonts w:cs="Arial"/>
                <w:sz w:val="16"/>
                <w:szCs w:val="16"/>
                <w:lang w:eastAsia="en-GB"/>
              </w:rPr>
              <w:t>EXCLUDED BLOCK(At the request of the MOD) </w:t>
            </w:r>
          </w:p>
        </w:tc>
      </w:tr>
      <w:tr w:rsidR="00396D01" w:rsidRPr="00B67262" w14:paraId="26942F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C57359"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87/10</w:t>
            </w:r>
          </w:p>
        </w:tc>
        <w:tc>
          <w:tcPr>
            <w:tcW w:w="1817" w:type="dxa"/>
            <w:tcBorders>
              <w:top w:val="nil"/>
              <w:left w:val="nil"/>
              <w:bottom w:val="single" w:sz="8" w:space="0" w:color="auto"/>
              <w:right w:val="single" w:sz="8" w:space="0" w:color="auto"/>
            </w:tcBorders>
            <w:shd w:val="clear" w:color="auto" w:fill="auto"/>
            <w:vAlign w:val="center"/>
            <w:hideMark/>
          </w:tcPr>
          <w:p w14:paraId="11E6FF7E"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65E4364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F040448"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82535F7" w14:textId="77777777" w:rsidR="00396D01" w:rsidRDefault="00396D01">
            <w:r w:rsidRPr="00A37F9B">
              <w:rPr>
                <w:rFonts w:cs="Arial"/>
                <w:sz w:val="16"/>
                <w:szCs w:val="16"/>
                <w:lang w:eastAsia="en-GB"/>
              </w:rPr>
              <w:t>EXCLUDED BLOCK(At the request of the MOD) </w:t>
            </w:r>
          </w:p>
        </w:tc>
      </w:tr>
      <w:tr w:rsidR="00396D01" w:rsidRPr="00B67262" w14:paraId="2175C7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F4FB3A"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87/11</w:t>
            </w:r>
          </w:p>
        </w:tc>
        <w:tc>
          <w:tcPr>
            <w:tcW w:w="1817" w:type="dxa"/>
            <w:tcBorders>
              <w:top w:val="nil"/>
              <w:left w:val="nil"/>
              <w:bottom w:val="single" w:sz="8" w:space="0" w:color="auto"/>
              <w:right w:val="single" w:sz="8" w:space="0" w:color="auto"/>
            </w:tcBorders>
            <w:shd w:val="clear" w:color="auto" w:fill="auto"/>
            <w:vAlign w:val="center"/>
            <w:hideMark/>
          </w:tcPr>
          <w:p w14:paraId="5A56A694"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94152AF"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A0DD206"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F3F10D7" w14:textId="77777777" w:rsidR="00396D01" w:rsidRDefault="00396D01">
            <w:r w:rsidRPr="00A37F9B">
              <w:rPr>
                <w:rFonts w:cs="Arial"/>
                <w:sz w:val="16"/>
                <w:szCs w:val="16"/>
                <w:lang w:eastAsia="en-GB"/>
              </w:rPr>
              <w:t>EXCLUDED BLOCK(At the request of the MOD) </w:t>
            </w:r>
          </w:p>
        </w:tc>
      </w:tr>
      <w:tr w:rsidR="00396D01" w:rsidRPr="00B67262" w14:paraId="2C4602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7BBFDA"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87/12</w:t>
            </w:r>
          </w:p>
        </w:tc>
        <w:tc>
          <w:tcPr>
            <w:tcW w:w="1817" w:type="dxa"/>
            <w:tcBorders>
              <w:top w:val="nil"/>
              <w:left w:val="nil"/>
              <w:bottom w:val="single" w:sz="8" w:space="0" w:color="auto"/>
              <w:right w:val="single" w:sz="8" w:space="0" w:color="auto"/>
            </w:tcBorders>
            <w:shd w:val="clear" w:color="auto" w:fill="auto"/>
            <w:vAlign w:val="center"/>
            <w:hideMark/>
          </w:tcPr>
          <w:p w14:paraId="2C7BD827"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200E5C"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D3B01F"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21860C9" w14:textId="77777777" w:rsidR="00396D01" w:rsidRDefault="00396D01">
            <w:r w:rsidRPr="00A37F9B">
              <w:rPr>
                <w:rFonts w:cs="Arial"/>
                <w:sz w:val="16"/>
                <w:szCs w:val="16"/>
                <w:lang w:eastAsia="en-GB"/>
              </w:rPr>
              <w:t>EXCLUDED BLOCK(At the request of the MOD) </w:t>
            </w:r>
          </w:p>
        </w:tc>
      </w:tr>
      <w:tr w:rsidR="00396D01" w:rsidRPr="00B67262" w14:paraId="2D37D8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E6F940"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87/13</w:t>
            </w:r>
          </w:p>
        </w:tc>
        <w:tc>
          <w:tcPr>
            <w:tcW w:w="1817" w:type="dxa"/>
            <w:tcBorders>
              <w:top w:val="nil"/>
              <w:left w:val="nil"/>
              <w:bottom w:val="single" w:sz="8" w:space="0" w:color="auto"/>
              <w:right w:val="single" w:sz="8" w:space="0" w:color="auto"/>
            </w:tcBorders>
            <w:shd w:val="clear" w:color="auto" w:fill="auto"/>
            <w:vAlign w:val="center"/>
            <w:hideMark/>
          </w:tcPr>
          <w:p w14:paraId="7BF4C03F"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7803355"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3E4D3A"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D255B99" w14:textId="77777777" w:rsidR="00396D01" w:rsidRDefault="00396D01">
            <w:r w:rsidRPr="00A37F9B">
              <w:rPr>
                <w:rFonts w:cs="Arial"/>
                <w:sz w:val="16"/>
                <w:szCs w:val="16"/>
                <w:lang w:eastAsia="en-GB"/>
              </w:rPr>
              <w:t>EXCLUDED BLOCK(At the request of the MOD) </w:t>
            </w:r>
          </w:p>
        </w:tc>
      </w:tr>
      <w:tr w:rsidR="00396D01" w:rsidRPr="00B67262" w14:paraId="48477D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889AA3"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87/14</w:t>
            </w:r>
          </w:p>
        </w:tc>
        <w:tc>
          <w:tcPr>
            <w:tcW w:w="1817" w:type="dxa"/>
            <w:tcBorders>
              <w:top w:val="nil"/>
              <w:left w:val="nil"/>
              <w:bottom w:val="single" w:sz="8" w:space="0" w:color="auto"/>
              <w:right w:val="single" w:sz="8" w:space="0" w:color="auto"/>
            </w:tcBorders>
            <w:shd w:val="clear" w:color="auto" w:fill="auto"/>
            <w:vAlign w:val="center"/>
            <w:hideMark/>
          </w:tcPr>
          <w:p w14:paraId="5DA14A10"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FA32267"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06B940D"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A1B66E7" w14:textId="77777777" w:rsidR="00396D01" w:rsidRDefault="00396D01">
            <w:r w:rsidRPr="00A37F9B">
              <w:rPr>
                <w:rFonts w:cs="Arial"/>
                <w:sz w:val="16"/>
                <w:szCs w:val="16"/>
                <w:lang w:eastAsia="en-GB"/>
              </w:rPr>
              <w:t>EXCLUDED BLOCK(At the request of the MOD) </w:t>
            </w:r>
          </w:p>
        </w:tc>
      </w:tr>
      <w:tr w:rsidR="00396D01" w:rsidRPr="00B67262" w14:paraId="3A2E34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B56E30"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87/15</w:t>
            </w:r>
          </w:p>
        </w:tc>
        <w:tc>
          <w:tcPr>
            <w:tcW w:w="1817" w:type="dxa"/>
            <w:tcBorders>
              <w:top w:val="nil"/>
              <w:left w:val="nil"/>
              <w:bottom w:val="single" w:sz="8" w:space="0" w:color="auto"/>
              <w:right w:val="single" w:sz="8" w:space="0" w:color="auto"/>
            </w:tcBorders>
            <w:shd w:val="clear" w:color="auto" w:fill="auto"/>
            <w:vAlign w:val="center"/>
            <w:hideMark/>
          </w:tcPr>
          <w:p w14:paraId="405129E3"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4C0CC73"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370093A"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C1EF1C7" w14:textId="77777777" w:rsidR="00396D01" w:rsidRDefault="00396D01">
            <w:r w:rsidRPr="00A37F9B">
              <w:rPr>
                <w:rFonts w:cs="Arial"/>
                <w:sz w:val="16"/>
                <w:szCs w:val="16"/>
                <w:lang w:eastAsia="en-GB"/>
              </w:rPr>
              <w:t>EXCLUDED BLOCK(At the request of the MOD) </w:t>
            </w:r>
          </w:p>
        </w:tc>
      </w:tr>
      <w:tr w:rsidR="00396D01" w:rsidRPr="00B67262" w14:paraId="42E233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B1A645"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87/16</w:t>
            </w:r>
          </w:p>
        </w:tc>
        <w:tc>
          <w:tcPr>
            <w:tcW w:w="1817" w:type="dxa"/>
            <w:tcBorders>
              <w:top w:val="nil"/>
              <w:left w:val="nil"/>
              <w:bottom w:val="single" w:sz="8" w:space="0" w:color="auto"/>
              <w:right w:val="single" w:sz="8" w:space="0" w:color="auto"/>
            </w:tcBorders>
            <w:shd w:val="clear" w:color="auto" w:fill="auto"/>
            <w:vAlign w:val="center"/>
            <w:hideMark/>
          </w:tcPr>
          <w:p w14:paraId="4F4458B1"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C0B5DEA"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1E84CB" w14:textId="77777777" w:rsidR="00396D01" w:rsidRPr="00B67262" w:rsidRDefault="00396D01"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CD92EB8" w14:textId="77777777" w:rsidR="00396D01" w:rsidRDefault="00396D01" w:rsidP="008A3322">
            <w:r w:rsidRPr="00A37F9B">
              <w:rPr>
                <w:rFonts w:cs="Arial"/>
                <w:sz w:val="16"/>
                <w:szCs w:val="16"/>
                <w:lang w:eastAsia="en-GB"/>
              </w:rPr>
              <w:t>EXCLUDED BLOCK(At</w:t>
            </w:r>
            <w:r w:rsidR="008A3322">
              <w:rPr>
                <w:rFonts w:cs="Arial"/>
                <w:sz w:val="16"/>
                <w:szCs w:val="16"/>
                <w:lang w:eastAsia="en-GB"/>
              </w:rPr>
              <w:t xml:space="preserve"> </w:t>
            </w:r>
            <w:r w:rsidRPr="00A37F9B">
              <w:rPr>
                <w:rFonts w:cs="Arial"/>
                <w:sz w:val="16"/>
                <w:szCs w:val="16"/>
                <w:lang w:eastAsia="en-GB"/>
              </w:rPr>
              <w:t>the request of the MOD) </w:t>
            </w:r>
          </w:p>
        </w:tc>
      </w:tr>
      <w:tr w:rsidR="00D84266" w:rsidRPr="00B67262" w14:paraId="00F28F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EE87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87/17</w:t>
            </w:r>
          </w:p>
        </w:tc>
        <w:tc>
          <w:tcPr>
            <w:tcW w:w="1817" w:type="dxa"/>
            <w:tcBorders>
              <w:top w:val="nil"/>
              <w:left w:val="nil"/>
              <w:bottom w:val="single" w:sz="8" w:space="0" w:color="auto"/>
              <w:right w:val="single" w:sz="8" w:space="0" w:color="auto"/>
            </w:tcBorders>
            <w:shd w:val="clear" w:color="auto" w:fill="auto"/>
            <w:vAlign w:val="center"/>
            <w:hideMark/>
          </w:tcPr>
          <w:p w14:paraId="2BD11E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07DAF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CB67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471B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40DEB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673A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87/18</w:t>
            </w:r>
          </w:p>
        </w:tc>
        <w:tc>
          <w:tcPr>
            <w:tcW w:w="1817" w:type="dxa"/>
            <w:tcBorders>
              <w:top w:val="nil"/>
              <w:left w:val="nil"/>
              <w:bottom w:val="single" w:sz="8" w:space="0" w:color="auto"/>
              <w:right w:val="single" w:sz="8" w:space="0" w:color="auto"/>
            </w:tcBorders>
            <w:shd w:val="clear" w:color="auto" w:fill="auto"/>
            <w:vAlign w:val="center"/>
            <w:hideMark/>
          </w:tcPr>
          <w:p w14:paraId="3739F4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574AD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23F2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090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5724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0149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87/19</w:t>
            </w:r>
          </w:p>
        </w:tc>
        <w:tc>
          <w:tcPr>
            <w:tcW w:w="1817" w:type="dxa"/>
            <w:tcBorders>
              <w:top w:val="nil"/>
              <w:left w:val="nil"/>
              <w:bottom w:val="single" w:sz="8" w:space="0" w:color="auto"/>
              <w:right w:val="single" w:sz="8" w:space="0" w:color="auto"/>
            </w:tcBorders>
            <w:shd w:val="clear" w:color="auto" w:fill="auto"/>
            <w:vAlign w:val="center"/>
            <w:hideMark/>
          </w:tcPr>
          <w:p w14:paraId="5D6B5D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AF67A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CBB4F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F1F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4DC5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27A6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87/20</w:t>
            </w:r>
          </w:p>
        </w:tc>
        <w:tc>
          <w:tcPr>
            <w:tcW w:w="1817" w:type="dxa"/>
            <w:tcBorders>
              <w:top w:val="nil"/>
              <w:left w:val="nil"/>
              <w:bottom w:val="single" w:sz="8" w:space="0" w:color="auto"/>
              <w:right w:val="single" w:sz="8" w:space="0" w:color="auto"/>
            </w:tcBorders>
            <w:shd w:val="clear" w:color="auto" w:fill="auto"/>
            <w:vAlign w:val="center"/>
            <w:hideMark/>
          </w:tcPr>
          <w:p w14:paraId="142544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4B273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148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7B845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A975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9D3A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87/21</w:t>
            </w:r>
          </w:p>
        </w:tc>
        <w:tc>
          <w:tcPr>
            <w:tcW w:w="1817" w:type="dxa"/>
            <w:tcBorders>
              <w:top w:val="nil"/>
              <w:left w:val="nil"/>
              <w:bottom w:val="single" w:sz="8" w:space="0" w:color="auto"/>
              <w:right w:val="single" w:sz="8" w:space="0" w:color="auto"/>
            </w:tcBorders>
            <w:shd w:val="clear" w:color="auto" w:fill="auto"/>
            <w:vAlign w:val="center"/>
            <w:hideMark/>
          </w:tcPr>
          <w:p w14:paraId="0FE96D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90C9A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391ED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62CE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14:paraId="7D53DB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FF1F5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w:t>
            </w:r>
          </w:p>
        </w:tc>
        <w:tc>
          <w:tcPr>
            <w:tcW w:w="1817" w:type="dxa"/>
            <w:tcBorders>
              <w:top w:val="nil"/>
              <w:left w:val="nil"/>
              <w:bottom w:val="single" w:sz="8" w:space="0" w:color="auto"/>
              <w:right w:val="single" w:sz="8" w:space="0" w:color="auto"/>
            </w:tcBorders>
            <w:shd w:val="clear" w:color="auto" w:fill="auto"/>
            <w:vAlign w:val="center"/>
            <w:hideMark/>
          </w:tcPr>
          <w:p w14:paraId="7A62612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2B374FC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3FC109C"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815F48E" w14:textId="77777777" w:rsidR="008A3322" w:rsidRDefault="008A3322">
            <w:r w:rsidRPr="0030306D">
              <w:rPr>
                <w:rFonts w:cs="Arial"/>
                <w:sz w:val="16"/>
                <w:szCs w:val="16"/>
                <w:lang w:eastAsia="en-GB"/>
              </w:rPr>
              <w:t>EXCLUDED BLOCK(At the request of the MOD) </w:t>
            </w:r>
          </w:p>
        </w:tc>
      </w:tr>
      <w:tr w:rsidR="008A3322" w:rsidRPr="00B67262" w14:paraId="2393A6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0B52D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88/2</w:t>
            </w:r>
          </w:p>
        </w:tc>
        <w:tc>
          <w:tcPr>
            <w:tcW w:w="1817" w:type="dxa"/>
            <w:tcBorders>
              <w:top w:val="nil"/>
              <w:left w:val="nil"/>
              <w:bottom w:val="single" w:sz="8" w:space="0" w:color="auto"/>
              <w:right w:val="single" w:sz="8" w:space="0" w:color="auto"/>
            </w:tcBorders>
            <w:shd w:val="clear" w:color="auto" w:fill="auto"/>
            <w:vAlign w:val="center"/>
            <w:hideMark/>
          </w:tcPr>
          <w:p w14:paraId="6E75DCB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AA0634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60E0ACA"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3C0B95A" w14:textId="77777777" w:rsidR="008A3322" w:rsidRDefault="008A3322">
            <w:r w:rsidRPr="0030306D">
              <w:rPr>
                <w:rFonts w:cs="Arial"/>
                <w:sz w:val="16"/>
                <w:szCs w:val="16"/>
                <w:lang w:eastAsia="en-GB"/>
              </w:rPr>
              <w:t>EXCLUDED BLOCK(At the request of the MOD) </w:t>
            </w:r>
          </w:p>
        </w:tc>
      </w:tr>
      <w:tr w:rsidR="008A3322" w:rsidRPr="00B67262" w14:paraId="2BC4C1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78E91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88/3</w:t>
            </w:r>
          </w:p>
        </w:tc>
        <w:tc>
          <w:tcPr>
            <w:tcW w:w="1817" w:type="dxa"/>
            <w:tcBorders>
              <w:top w:val="nil"/>
              <w:left w:val="nil"/>
              <w:bottom w:val="single" w:sz="8" w:space="0" w:color="auto"/>
              <w:right w:val="single" w:sz="8" w:space="0" w:color="auto"/>
            </w:tcBorders>
            <w:shd w:val="clear" w:color="auto" w:fill="auto"/>
            <w:vAlign w:val="center"/>
            <w:hideMark/>
          </w:tcPr>
          <w:p w14:paraId="2393A46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7217A79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084217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804D0A3" w14:textId="77777777" w:rsidR="008A3322" w:rsidRDefault="008A3322">
            <w:r w:rsidRPr="0030306D">
              <w:rPr>
                <w:rFonts w:cs="Arial"/>
                <w:sz w:val="16"/>
                <w:szCs w:val="16"/>
                <w:lang w:eastAsia="en-GB"/>
              </w:rPr>
              <w:t>EXCLUDED BLOCK(At the request of the MOD) </w:t>
            </w:r>
          </w:p>
        </w:tc>
      </w:tr>
      <w:tr w:rsidR="008A3322" w:rsidRPr="00B67262" w14:paraId="644D7B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30CBA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88/4</w:t>
            </w:r>
          </w:p>
        </w:tc>
        <w:tc>
          <w:tcPr>
            <w:tcW w:w="1817" w:type="dxa"/>
            <w:tcBorders>
              <w:top w:val="nil"/>
              <w:left w:val="nil"/>
              <w:bottom w:val="single" w:sz="8" w:space="0" w:color="auto"/>
              <w:right w:val="single" w:sz="8" w:space="0" w:color="auto"/>
            </w:tcBorders>
            <w:shd w:val="clear" w:color="auto" w:fill="auto"/>
            <w:vAlign w:val="center"/>
            <w:hideMark/>
          </w:tcPr>
          <w:p w14:paraId="09018AE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1B3A937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38040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CFEC161" w14:textId="77777777" w:rsidR="008A3322" w:rsidRDefault="008A3322">
            <w:r w:rsidRPr="0030306D">
              <w:rPr>
                <w:rFonts w:cs="Arial"/>
                <w:sz w:val="16"/>
                <w:szCs w:val="16"/>
                <w:lang w:eastAsia="en-GB"/>
              </w:rPr>
              <w:t>EXCLUDED BLOCK(At the request of the MOD) </w:t>
            </w:r>
          </w:p>
        </w:tc>
      </w:tr>
      <w:tr w:rsidR="00D84266" w:rsidRPr="00B67262" w14:paraId="1FBD808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8239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88/5</w:t>
            </w:r>
          </w:p>
        </w:tc>
        <w:tc>
          <w:tcPr>
            <w:tcW w:w="1817" w:type="dxa"/>
            <w:tcBorders>
              <w:top w:val="nil"/>
              <w:left w:val="nil"/>
              <w:bottom w:val="single" w:sz="8" w:space="0" w:color="auto"/>
              <w:right w:val="single" w:sz="8" w:space="0" w:color="auto"/>
            </w:tcBorders>
            <w:shd w:val="clear" w:color="auto" w:fill="auto"/>
            <w:vAlign w:val="center"/>
            <w:hideMark/>
          </w:tcPr>
          <w:p w14:paraId="1DD4D1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8749F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0CEA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97C0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14:paraId="7589C8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F92CD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88/6</w:t>
            </w:r>
          </w:p>
        </w:tc>
        <w:tc>
          <w:tcPr>
            <w:tcW w:w="1817" w:type="dxa"/>
            <w:tcBorders>
              <w:top w:val="nil"/>
              <w:left w:val="nil"/>
              <w:bottom w:val="single" w:sz="8" w:space="0" w:color="auto"/>
              <w:right w:val="single" w:sz="8" w:space="0" w:color="auto"/>
            </w:tcBorders>
            <w:shd w:val="clear" w:color="auto" w:fill="auto"/>
            <w:vAlign w:val="center"/>
            <w:hideMark/>
          </w:tcPr>
          <w:p w14:paraId="4939ED8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4E59269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D2A0F3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196E987" w14:textId="77777777" w:rsidR="008A3322" w:rsidRDefault="008A3322">
            <w:r w:rsidRPr="00FB1E51">
              <w:rPr>
                <w:rFonts w:cs="Arial"/>
                <w:sz w:val="16"/>
                <w:szCs w:val="16"/>
                <w:lang w:eastAsia="en-GB"/>
              </w:rPr>
              <w:t>EXCLUDED BLOCK(At the request of the MOD) </w:t>
            </w:r>
          </w:p>
        </w:tc>
      </w:tr>
      <w:tr w:rsidR="008A3322" w:rsidRPr="00B67262" w14:paraId="7F2704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DD6B8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88/7</w:t>
            </w:r>
          </w:p>
        </w:tc>
        <w:tc>
          <w:tcPr>
            <w:tcW w:w="1817" w:type="dxa"/>
            <w:tcBorders>
              <w:top w:val="nil"/>
              <w:left w:val="nil"/>
              <w:bottom w:val="single" w:sz="8" w:space="0" w:color="auto"/>
              <w:right w:val="single" w:sz="8" w:space="0" w:color="auto"/>
            </w:tcBorders>
            <w:shd w:val="clear" w:color="auto" w:fill="auto"/>
            <w:vAlign w:val="center"/>
            <w:hideMark/>
          </w:tcPr>
          <w:p w14:paraId="66740212"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B80646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799750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52C4A31" w14:textId="77777777" w:rsidR="008A3322" w:rsidRDefault="008A3322">
            <w:r w:rsidRPr="00FB1E51">
              <w:rPr>
                <w:rFonts w:cs="Arial"/>
                <w:sz w:val="16"/>
                <w:szCs w:val="16"/>
                <w:lang w:eastAsia="en-GB"/>
              </w:rPr>
              <w:t>EXCLUDED BLOCK(At the request of the MOD) </w:t>
            </w:r>
          </w:p>
        </w:tc>
      </w:tr>
      <w:tr w:rsidR="008A3322" w:rsidRPr="00B67262" w14:paraId="08C094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F025DC"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88/8</w:t>
            </w:r>
          </w:p>
        </w:tc>
        <w:tc>
          <w:tcPr>
            <w:tcW w:w="1817" w:type="dxa"/>
            <w:tcBorders>
              <w:top w:val="nil"/>
              <w:left w:val="nil"/>
              <w:bottom w:val="single" w:sz="8" w:space="0" w:color="auto"/>
              <w:right w:val="single" w:sz="8" w:space="0" w:color="auto"/>
            </w:tcBorders>
            <w:shd w:val="clear" w:color="auto" w:fill="auto"/>
            <w:vAlign w:val="center"/>
            <w:hideMark/>
          </w:tcPr>
          <w:p w14:paraId="15E9264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2C6EB5A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3BC08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555D45C" w14:textId="77777777" w:rsidR="008A3322" w:rsidRDefault="008A3322">
            <w:r w:rsidRPr="00FB1E51">
              <w:rPr>
                <w:rFonts w:cs="Arial"/>
                <w:sz w:val="16"/>
                <w:szCs w:val="16"/>
                <w:lang w:eastAsia="en-GB"/>
              </w:rPr>
              <w:t>EXCLUDED BLOCK(At the request of the MOD) </w:t>
            </w:r>
          </w:p>
        </w:tc>
      </w:tr>
      <w:tr w:rsidR="008A3322" w:rsidRPr="00B67262" w14:paraId="1C3EA7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14A71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88/9</w:t>
            </w:r>
          </w:p>
        </w:tc>
        <w:tc>
          <w:tcPr>
            <w:tcW w:w="1817" w:type="dxa"/>
            <w:tcBorders>
              <w:top w:val="nil"/>
              <w:left w:val="nil"/>
              <w:bottom w:val="single" w:sz="8" w:space="0" w:color="auto"/>
              <w:right w:val="single" w:sz="8" w:space="0" w:color="auto"/>
            </w:tcBorders>
            <w:shd w:val="clear" w:color="auto" w:fill="auto"/>
            <w:vAlign w:val="center"/>
            <w:hideMark/>
          </w:tcPr>
          <w:p w14:paraId="365AC29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52E8259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F82DE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205313D" w14:textId="77777777" w:rsidR="008A3322" w:rsidRDefault="008A3322">
            <w:r w:rsidRPr="00FB1E51">
              <w:rPr>
                <w:rFonts w:cs="Arial"/>
                <w:sz w:val="16"/>
                <w:szCs w:val="16"/>
                <w:lang w:eastAsia="en-GB"/>
              </w:rPr>
              <w:t>EXCLUDED BLOCK(At the request of the MOD) </w:t>
            </w:r>
          </w:p>
        </w:tc>
      </w:tr>
      <w:tr w:rsidR="00D84266" w:rsidRPr="00B67262" w14:paraId="785B58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AC0D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88/10</w:t>
            </w:r>
          </w:p>
        </w:tc>
        <w:tc>
          <w:tcPr>
            <w:tcW w:w="1817" w:type="dxa"/>
            <w:tcBorders>
              <w:top w:val="nil"/>
              <w:left w:val="nil"/>
              <w:bottom w:val="single" w:sz="8" w:space="0" w:color="auto"/>
              <w:right w:val="single" w:sz="8" w:space="0" w:color="auto"/>
            </w:tcBorders>
            <w:shd w:val="clear" w:color="auto" w:fill="auto"/>
            <w:vAlign w:val="center"/>
            <w:hideMark/>
          </w:tcPr>
          <w:p w14:paraId="25A0F6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252A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BE741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BE30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56FB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57E3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88/11</w:t>
            </w:r>
          </w:p>
        </w:tc>
        <w:tc>
          <w:tcPr>
            <w:tcW w:w="1817" w:type="dxa"/>
            <w:tcBorders>
              <w:top w:val="nil"/>
              <w:left w:val="nil"/>
              <w:bottom w:val="single" w:sz="8" w:space="0" w:color="auto"/>
              <w:right w:val="single" w:sz="8" w:space="0" w:color="auto"/>
            </w:tcBorders>
            <w:shd w:val="clear" w:color="auto" w:fill="auto"/>
            <w:vAlign w:val="center"/>
            <w:hideMark/>
          </w:tcPr>
          <w:p w14:paraId="3DB179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C95B2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5DB51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CA7E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7853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09D2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88/12</w:t>
            </w:r>
          </w:p>
        </w:tc>
        <w:tc>
          <w:tcPr>
            <w:tcW w:w="1817" w:type="dxa"/>
            <w:tcBorders>
              <w:top w:val="nil"/>
              <w:left w:val="nil"/>
              <w:bottom w:val="single" w:sz="8" w:space="0" w:color="auto"/>
              <w:right w:val="single" w:sz="8" w:space="0" w:color="auto"/>
            </w:tcBorders>
            <w:shd w:val="clear" w:color="auto" w:fill="auto"/>
            <w:vAlign w:val="center"/>
            <w:hideMark/>
          </w:tcPr>
          <w:p w14:paraId="4FEB1F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32F2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8FCF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202D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8C1F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2BEB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88/13</w:t>
            </w:r>
          </w:p>
        </w:tc>
        <w:tc>
          <w:tcPr>
            <w:tcW w:w="1817" w:type="dxa"/>
            <w:tcBorders>
              <w:top w:val="nil"/>
              <w:left w:val="nil"/>
              <w:bottom w:val="single" w:sz="8" w:space="0" w:color="auto"/>
              <w:right w:val="single" w:sz="8" w:space="0" w:color="auto"/>
            </w:tcBorders>
            <w:shd w:val="clear" w:color="auto" w:fill="auto"/>
            <w:vAlign w:val="center"/>
            <w:hideMark/>
          </w:tcPr>
          <w:p w14:paraId="52E7FC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D248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393A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8738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CCA4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A1B8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88/14</w:t>
            </w:r>
          </w:p>
        </w:tc>
        <w:tc>
          <w:tcPr>
            <w:tcW w:w="1817" w:type="dxa"/>
            <w:tcBorders>
              <w:top w:val="nil"/>
              <w:left w:val="nil"/>
              <w:bottom w:val="single" w:sz="8" w:space="0" w:color="auto"/>
              <w:right w:val="single" w:sz="8" w:space="0" w:color="auto"/>
            </w:tcBorders>
            <w:shd w:val="clear" w:color="auto" w:fill="auto"/>
            <w:vAlign w:val="center"/>
            <w:hideMark/>
          </w:tcPr>
          <w:p w14:paraId="0338DD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794D7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1E14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FF2F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FE216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C5F1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89/1</w:t>
            </w:r>
          </w:p>
        </w:tc>
        <w:tc>
          <w:tcPr>
            <w:tcW w:w="1817" w:type="dxa"/>
            <w:tcBorders>
              <w:top w:val="nil"/>
              <w:left w:val="nil"/>
              <w:bottom w:val="single" w:sz="8" w:space="0" w:color="auto"/>
              <w:right w:val="single" w:sz="8" w:space="0" w:color="auto"/>
            </w:tcBorders>
            <w:shd w:val="clear" w:color="auto" w:fill="auto"/>
            <w:vAlign w:val="center"/>
            <w:hideMark/>
          </w:tcPr>
          <w:p w14:paraId="1DD876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442CF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21178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51AA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C788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558F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89/2</w:t>
            </w:r>
          </w:p>
        </w:tc>
        <w:tc>
          <w:tcPr>
            <w:tcW w:w="1817" w:type="dxa"/>
            <w:tcBorders>
              <w:top w:val="nil"/>
              <w:left w:val="nil"/>
              <w:bottom w:val="single" w:sz="8" w:space="0" w:color="auto"/>
              <w:right w:val="single" w:sz="8" w:space="0" w:color="auto"/>
            </w:tcBorders>
            <w:shd w:val="clear" w:color="auto" w:fill="auto"/>
            <w:vAlign w:val="center"/>
            <w:hideMark/>
          </w:tcPr>
          <w:p w14:paraId="4B746B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C41A7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DD6B0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2B3C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8394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C845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89/6</w:t>
            </w:r>
          </w:p>
        </w:tc>
        <w:tc>
          <w:tcPr>
            <w:tcW w:w="1817" w:type="dxa"/>
            <w:tcBorders>
              <w:top w:val="nil"/>
              <w:left w:val="nil"/>
              <w:bottom w:val="single" w:sz="8" w:space="0" w:color="auto"/>
              <w:right w:val="single" w:sz="8" w:space="0" w:color="auto"/>
            </w:tcBorders>
            <w:shd w:val="clear" w:color="auto" w:fill="auto"/>
            <w:vAlign w:val="center"/>
            <w:hideMark/>
          </w:tcPr>
          <w:p w14:paraId="7830CA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2CA4F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5828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0A48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5872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F506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91/25</w:t>
            </w:r>
          </w:p>
        </w:tc>
        <w:tc>
          <w:tcPr>
            <w:tcW w:w="1817" w:type="dxa"/>
            <w:tcBorders>
              <w:top w:val="nil"/>
              <w:left w:val="nil"/>
              <w:bottom w:val="single" w:sz="8" w:space="0" w:color="auto"/>
              <w:right w:val="single" w:sz="8" w:space="0" w:color="auto"/>
            </w:tcBorders>
            <w:shd w:val="clear" w:color="auto" w:fill="auto"/>
            <w:vAlign w:val="center"/>
            <w:hideMark/>
          </w:tcPr>
          <w:p w14:paraId="4501F5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7322A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A971A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E6FB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12CC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321F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91/29</w:t>
            </w:r>
          </w:p>
        </w:tc>
        <w:tc>
          <w:tcPr>
            <w:tcW w:w="1817" w:type="dxa"/>
            <w:tcBorders>
              <w:top w:val="nil"/>
              <w:left w:val="nil"/>
              <w:bottom w:val="single" w:sz="8" w:space="0" w:color="auto"/>
              <w:right w:val="single" w:sz="8" w:space="0" w:color="auto"/>
            </w:tcBorders>
            <w:shd w:val="clear" w:color="auto" w:fill="auto"/>
            <w:vAlign w:val="center"/>
            <w:hideMark/>
          </w:tcPr>
          <w:p w14:paraId="370232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A4A1A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7EED8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E396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BA37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3C36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91/30</w:t>
            </w:r>
          </w:p>
        </w:tc>
        <w:tc>
          <w:tcPr>
            <w:tcW w:w="1817" w:type="dxa"/>
            <w:tcBorders>
              <w:top w:val="nil"/>
              <w:left w:val="nil"/>
              <w:bottom w:val="single" w:sz="8" w:space="0" w:color="auto"/>
              <w:right w:val="single" w:sz="8" w:space="0" w:color="auto"/>
            </w:tcBorders>
            <w:shd w:val="clear" w:color="auto" w:fill="auto"/>
            <w:vAlign w:val="center"/>
            <w:hideMark/>
          </w:tcPr>
          <w:p w14:paraId="22FCD0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7CD95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4FE1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36E3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4331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E069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92/5</w:t>
            </w:r>
          </w:p>
        </w:tc>
        <w:tc>
          <w:tcPr>
            <w:tcW w:w="1817" w:type="dxa"/>
            <w:tcBorders>
              <w:top w:val="nil"/>
              <w:left w:val="nil"/>
              <w:bottom w:val="single" w:sz="8" w:space="0" w:color="auto"/>
              <w:right w:val="single" w:sz="8" w:space="0" w:color="auto"/>
            </w:tcBorders>
            <w:shd w:val="clear" w:color="auto" w:fill="auto"/>
            <w:vAlign w:val="center"/>
            <w:hideMark/>
          </w:tcPr>
          <w:p w14:paraId="19481F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EDD76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11C84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0AB1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7095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C9FB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92/10</w:t>
            </w:r>
          </w:p>
        </w:tc>
        <w:tc>
          <w:tcPr>
            <w:tcW w:w="1817" w:type="dxa"/>
            <w:tcBorders>
              <w:top w:val="nil"/>
              <w:left w:val="nil"/>
              <w:bottom w:val="single" w:sz="8" w:space="0" w:color="auto"/>
              <w:right w:val="single" w:sz="8" w:space="0" w:color="auto"/>
            </w:tcBorders>
            <w:shd w:val="clear" w:color="auto" w:fill="auto"/>
            <w:vAlign w:val="center"/>
            <w:hideMark/>
          </w:tcPr>
          <w:p w14:paraId="3EC71B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77585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2863D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FD88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8009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19F0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92/13</w:t>
            </w:r>
          </w:p>
        </w:tc>
        <w:tc>
          <w:tcPr>
            <w:tcW w:w="1817" w:type="dxa"/>
            <w:tcBorders>
              <w:top w:val="nil"/>
              <w:left w:val="nil"/>
              <w:bottom w:val="single" w:sz="8" w:space="0" w:color="auto"/>
              <w:right w:val="single" w:sz="8" w:space="0" w:color="auto"/>
            </w:tcBorders>
            <w:shd w:val="clear" w:color="auto" w:fill="auto"/>
            <w:vAlign w:val="center"/>
            <w:hideMark/>
          </w:tcPr>
          <w:p w14:paraId="1B2B05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C70C5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D561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B8ECD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8B7E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0675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92/14</w:t>
            </w:r>
          </w:p>
        </w:tc>
        <w:tc>
          <w:tcPr>
            <w:tcW w:w="1817" w:type="dxa"/>
            <w:tcBorders>
              <w:top w:val="nil"/>
              <w:left w:val="nil"/>
              <w:bottom w:val="single" w:sz="8" w:space="0" w:color="auto"/>
              <w:right w:val="single" w:sz="8" w:space="0" w:color="auto"/>
            </w:tcBorders>
            <w:shd w:val="clear" w:color="auto" w:fill="auto"/>
            <w:vAlign w:val="center"/>
            <w:hideMark/>
          </w:tcPr>
          <w:p w14:paraId="21C8BF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D662C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3D240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EFB1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E040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7AA4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92/15</w:t>
            </w:r>
          </w:p>
        </w:tc>
        <w:tc>
          <w:tcPr>
            <w:tcW w:w="1817" w:type="dxa"/>
            <w:tcBorders>
              <w:top w:val="nil"/>
              <w:left w:val="nil"/>
              <w:bottom w:val="single" w:sz="8" w:space="0" w:color="auto"/>
              <w:right w:val="single" w:sz="8" w:space="0" w:color="auto"/>
            </w:tcBorders>
            <w:shd w:val="clear" w:color="auto" w:fill="auto"/>
            <w:vAlign w:val="center"/>
            <w:hideMark/>
          </w:tcPr>
          <w:p w14:paraId="2AFA15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709CD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0BAC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EA9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DFEA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07A9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92/16</w:t>
            </w:r>
          </w:p>
        </w:tc>
        <w:tc>
          <w:tcPr>
            <w:tcW w:w="1817" w:type="dxa"/>
            <w:tcBorders>
              <w:top w:val="nil"/>
              <w:left w:val="nil"/>
              <w:bottom w:val="single" w:sz="8" w:space="0" w:color="auto"/>
              <w:right w:val="single" w:sz="8" w:space="0" w:color="auto"/>
            </w:tcBorders>
            <w:shd w:val="clear" w:color="auto" w:fill="auto"/>
            <w:vAlign w:val="center"/>
            <w:hideMark/>
          </w:tcPr>
          <w:p w14:paraId="4A00F9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262AF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EAD8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6FAA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4130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3895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92/17</w:t>
            </w:r>
          </w:p>
        </w:tc>
        <w:tc>
          <w:tcPr>
            <w:tcW w:w="1817" w:type="dxa"/>
            <w:tcBorders>
              <w:top w:val="nil"/>
              <w:left w:val="nil"/>
              <w:bottom w:val="single" w:sz="8" w:space="0" w:color="auto"/>
              <w:right w:val="single" w:sz="8" w:space="0" w:color="auto"/>
            </w:tcBorders>
            <w:shd w:val="clear" w:color="auto" w:fill="auto"/>
            <w:vAlign w:val="center"/>
            <w:hideMark/>
          </w:tcPr>
          <w:p w14:paraId="1AD2E5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7B600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4293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1F8B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F13B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FF98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92/18</w:t>
            </w:r>
          </w:p>
        </w:tc>
        <w:tc>
          <w:tcPr>
            <w:tcW w:w="1817" w:type="dxa"/>
            <w:tcBorders>
              <w:top w:val="nil"/>
              <w:left w:val="nil"/>
              <w:bottom w:val="single" w:sz="8" w:space="0" w:color="auto"/>
              <w:right w:val="single" w:sz="8" w:space="0" w:color="auto"/>
            </w:tcBorders>
            <w:shd w:val="clear" w:color="auto" w:fill="auto"/>
            <w:vAlign w:val="center"/>
            <w:hideMark/>
          </w:tcPr>
          <w:p w14:paraId="5D9763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3D68E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920E6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E2906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5E78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7A75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92/19</w:t>
            </w:r>
          </w:p>
        </w:tc>
        <w:tc>
          <w:tcPr>
            <w:tcW w:w="1817" w:type="dxa"/>
            <w:tcBorders>
              <w:top w:val="nil"/>
              <w:left w:val="nil"/>
              <w:bottom w:val="single" w:sz="8" w:space="0" w:color="auto"/>
              <w:right w:val="single" w:sz="8" w:space="0" w:color="auto"/>
            </w:tcBorders>
            <w:shd w:val="clear" w:color="auto" w:fill="auto"/>
            <w:vAlign w:val="center"/>
            <w:hideMark/>
          </w:tcPr>
          <w:p w14:paraId="7801DB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A551D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E4DB4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06C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E6D7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5179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92/20</w:t>
            </w:r>
          </w:p>
        </w:tc>
        <w:tc>
          <w:tcPr>
            <w:tcW w:w="1817" w:type="dxa"/>
            <w:tcBorders>
              <w:top w:val="nil"/>
              <w:left w:val="nil"/>
              <w:bottom w:val="single" w:sz="8" w:space="0" w:color="auto"/>
              <w:right w:val="single" w:sz="8" w:space="0" w:color="auto"/>
            </w:tcBorders>
            <w:shd w:val="clear" w:color="auto" w:fill="auto"/>
            <w:vAlign w:val="center"/>
            <w:hideMark/>
          </w:tcPr>
          <w:p w14:paraId="03A5A1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4236C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DF7A1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0611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46370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DC4E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92/21</w:t>
            </w:r>
          </w:p>
        </w:tc>
        <w:tc>
          <w:tcPr>
            <w:tcW w:w="1817" w:type="dxa"/>
            <w:tcBorders>
              <w:top w:val="nil"/>
              <w:left w:val="nil"/>
              <w:bottom w:val="single" w:sz="8" w:space="0" w:color="auto"/>
              <w:right w:val="single" w:sz="8" w:space="0" w:color="auto"/>
            </w:tcBorders>
            <w:shd w:val="clear" w:color="auto" w:fill="auto"/>
            <w:vAlign w:val="center"/>
            <w:hideMark/>
          </w:tcPr>
          <w:p w14:paraId="23BF37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9CECE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DC5E4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CFBB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7B25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BB13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92/22</w:t>
            </w:r>
          </w:p>
        </w:tc>
        <w:tc>
          <w:tcPr>
            <w:tcW w:w="1817" w:type="dxa"/>
            <w:tcBorders>
              <w:top w:val="nil"/>
              <w:left w:val="nil"/>
              <w:bottom w:val="single" w:sz="8" w:space="0" w:color="auto"/>
              <w:right w:val="single" w:sz="8" w:space="0" w:color="auto"/>
            </w:tcBorders>
            <w:shd w:val="clear" w:color="auto" w:fill="auto"/>
            <w:vAlign w:val="center"/>
            <w:hideMark/>
          </w:tcPr>
          <w:p w14:paraId="46EF2D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0B7AD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9339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05A4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D402E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6748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92/23</w:t>
            </w:r>
          </w:p>
        </w:tc>
        <w:tc>
          <w:tcPr>
            <w:tcW w:w="1817" w:type="dxa"/>
            <w:tcBorders>
              <w:top w:val="nil"/>
              <w:left w:val="nil"/>
              <w:bottom w:val="single" w:sz="8" w:space="0" w:color="auto"/>
              <w:right w:val="single" w:sz="8" w:space="0" w:color="auto"/>
            </w:tcBorders>
            <w:shd w:val="clear" w:color="auto" w:fill="auto"/>
            <w:vAlign w:val="center"/>
            <w:hideMark/>
          </w:tcPr>
          <w:p w14:paraId="7B428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0223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724A7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48F0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4BB7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4C8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92/24</w:t>
            </w:r>
          </w:p>
        </w:tc>
        <w:tc>
          <w:tcPr>
            <w:tcW w:w="1817" w:type="dxa"/>
            <w:tcBorders>
              <w:top w:val="nil"/>
              <w:left w:val="nil"/>
              <w:bottom w:val="single" w:sz="8" w:space="0" w:color="auto"/>
              <w:right w:val="single" w:sz="8" w:space="0" w:color="auto"/>
            </w:tcBorders>
            <w:shd w:val="clear" w:color="auto" w:fill="auto"/>
            <w:vAlign w:val="center"/>
            <w:hideMark/>
          </w:tcPr>
          <w:p w14:paraId="6D590C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C4E27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5747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6EB6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D215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BCC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92/25</w:t>
            </w:r>
          </w:p>
        </w:tc>
        <w:tc>
          <w:tcPr>
            <w:tcW w:w="1817" w:type="dxa"/>
            <w:tcBorders>
              <w:top w:val="nil"/>
              <w:left w:val="nil"/>
              <w:bottom w:val="single" w:sz="8" w:space="0" w:color="auto"/>
              <w:right w:val="single" w:sz="8" w:space="0" w:color="auto"/>
            </w:tcBorders>
            <w:shd w:val="clear" w:color="auto" w:fill="auto"/>
            <w:vAlign w:val="center"/>
            <w:hideMark/>
          </w:tcPr>
          <w:p w14:paraId="162841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1639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167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5E5A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402D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A1EB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92/26</w:t>
            </w:r>
          </w:p>
        </w:tc>
        <w:tc>
          <w:tcPr>
            <w:tcW w:w="1817" w:type="dxa"/>
            <w:tcBorders>
              <w:top w:val="nil"/>
              <w:left w:val="nil"/>
              <w:bottom w:val="single" w:sz="8" w:space="0" w:color="auto"/>
              <w:right w:val="single" w:sz="8" w:space="0" w:color="auto"/>
            </w:tcBorders>
            <w:shd w:val="clear" w:color="auto" w:fill="auto"/>
            <w:vAlign w:val="center"/>
            <w:hideMark/>
          </w:tcPr>
          <w:p w14:paraId="77CC5D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61AE6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1A3A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4760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0ED7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19C1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92/27</w:t>
            </w:r>
          </w:p>
        </w:tc>
        <w:tc>
          <w:tcPr>
            <w:tcW w:w="1817" w:type="dxa"/>
            <w:tcBorders>
              <w:top w:val="nil"/>
              <w:left w:val="nil"/>
              <w:bottom w:val="single" w:sz="8" w:space="0" w:color="auto"/>
              <w:right w:val="single" w:sz="8" w:space="0" w:color="auto"/>
            </w:tcBorders>
            <w:shd w:val="clear" w:color="auto" w:fill="auto"/>
            <w:vAlign w:val="center"/>
            <w:hideMark/>
          </w:tcPr>
          <w:p w14:paraId="1F22F3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AE42E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DC66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6050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7DAE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7571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92/28</w:t>
            </w:r>
          </w:p>
        </w:tc>
        <w:tc>
          <w:tcPr>
            <w:tcW w:w="1817" w:type="dxa"/>
            <w:tcBorders>
              <w:top w:val="nil"/>
              <w:left w:val="nil"/>
              <w:bottom w:val="single" w:sz="8" w:space="0" w:color="auto"/>
              <w:right w:val="single" w:sz="8" w:space="0" w:color="auto"/>
            </w:tcBorders>
            <w:shd w:val="clear" w:color="auto" w:fill="auto"/>
            <w:vAlign w:val="center"/>
            <w:hideMark/>
          </w:tcPr>
          <w:p w14:paraId="5A8F16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E5C74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BE459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3CCC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41BF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9E3A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92/29</w:t>
            </w:r>
          </w:p>
        </w:tc>
        <w:tc>
          <w:tcPr>
            <w:tcW w:w="1817" w:type="dxa"/>
            <w:tcBorders>
              <w:top w:val="nil"/>
              <w:left w:val="nil"/>
              <w:bottom w:val="single" w:sz="8" w:space="0" w:color="auto"/>
              <w:right w:val="single" w:sz="8" w:space="0" w:color="auto"/>
            </w:tcBorders>
            <w:shd w:val="clear" w:color="auto" w:fill="auto"/>
            <w:vAlign w:val="center"/>
            <w:hideMark/>
          </w:tcPr>
          <w:p w14:paraId="3A3A2B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495C2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05EC0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198C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9914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677C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92/30</w:t>
            </w:r>
          </w:p>
        </w:tc>
        <w:tc>
          <w:tcPr>
            <w:tcW w:w="1817" w:type="dxa"/>
            <w:tcBorders>
              <w:top w:val="nil"/>
              <w:left w:val="nil"/>
              <w:bottom w:val="single" w:sz="8" w:space="0" w:color="auto"/>
              <w:right w:val="single" w:sz="8" w:space="0" w:color="auto"/>
            </w:tcBorders>
            <w:shd w:val="clear" w:color="auto" w:fill="auto"/>
            <w:vAlign w:val="center"/>
            <w:hideMark/>
          </w:tcPr>
          <w:p w14:paraId="2B325F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683EC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E0C6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BDFAA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00394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AD85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w:t>
            </w:r>
          </w:p>
        </w:tc>
        <w:tc>
          <w:tcPr>
            <w:tcW w:w="1817" w:type="dxa"/>
            <w:tcBorders>
              <w:top w:val="nil"/>
              <w:left w:val="nil"/>
              <w:bottom w:val="single" w:sz="8" w:space="0" w:color="auto"/>
              <w:right w:val="single" w:sz="8" w:space="0" w:color="auto"/>
            </w:tcBorders>
            <w:shd w:val="clear" w:color="auto" w:fill="auto"/>
            <w:vAlign w:val="center"/>
            <w:hideMark/>
          </w:tcPr>
          <w:p w14:paraId="68D42A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E6DEC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4A13D9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8178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0D24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6033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w:t>
            </w:r>
          </w:p>
        </w:tc>
        <w:tc>
          <w:tcPr>
            <w:tcW w:w="1817" w:type="dxa"/>
            <w:tcBorders>
              <w:top w:val="nil"/>
              <w:left w:val="nil"/>
              <w:bottom w:val="single" w:sz="8" w:space="0" w:color="auto"/>
              <w:right w:val="single" w:sz="8" w:space="0" w:color="auto"/>
            </w:tcBorders>
            <w:shd w:val="clear" w:color="auto" w:fill="auto"/>
            <w:vAlign w:val="center"/>
            <w:hideMark/>
          </w:tcPr>
          <w:p w14:paraId="79AAE6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C4E7D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5A2641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9D77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81F8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4583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93/3</w:t>
            </w:r>
          </w:p>
        </w:tc>
        <w:tc>
          <w:tcPr>
            <w:tcW w:w="1817" w:type="dxa"/>
            <w:tcBorders>
              <w:top w:val="nil"/>
              <w:left w:val="nil"/>
              <w:bottom w:val="single" w:sz="8" w:space="0" w:color="auto"/>
              <w:right w:val="single" w:sz="8" w:space="0" w:color="auto"/>
            </w:tcBorders>
            <w:shd w:val="clear" w:color="auto" w:fill="auto"/>
            <w:vAlign w:val="center"/>
            <w:hideMark/>
          </w:tcPr>
          <w:p w14:paraId="68CCE0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16CD48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and November to December  [JNCC]</w:t>
            </w:r>
          </w:p>
        </w:tc>
        <w:tc>
          <w:tcPr>
            <w:tcW w:w="1817" w:type="dxa"/>
            <w:tcBorders>
              <w:top w:val="nil"/>
              <w:left w:val="nil"/>
              <w:bottom w:val="single" w:sz="8" w:space="0" w:color="auto"/>
              <w:right w:val="nil"/>
            </w:tcBorders>
            <w:shd w:val="clear" w:color="auto" w:fill="auto"/>
            <w:vAlign w:val="center"/>
            <w:hideMark/>
          </w:tcPr>
          <w:p w14:paraId="5C7439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CD63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A25E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20FF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93/4</w:t>
            </w:r>
          </w:p>
        </w:tc>
        <w:tc>
          <w:tcPr>
            <w:tcW w:w="1817" w:type="dxa"/>
            <w:tcBorders>
              <w:top w:val="nil"/>
              <w:left w:val="nil"/>
              <w:bottom w:val="single" w:sz="8" w:space="0" w:color="auto"/>
              <w:right w:val="single" w:sz="8" w:space="0" w:color="auto"/>
            </w:tcBorders>
            <w:shd w:val="clear" w:color="auto" w:fill="auto"/>
            <w:vAlign w:val="center"/>
            <w:hideMark/>
          </w:tcPr>
          <w:p w14:paraId="54EACFB2"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4F2EB1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4D6748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62D5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23CB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0601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93/5</w:t>
            </w:r>
          </w:p>
        </w:tc>
        <w:tc>
          <w:tcPr>
            <w:tcW w:w="1817" w:type="dxa"/>
            <w:tcBorders>
              <w:top w:val="nil"/>
              <w:left w:val="nil"/>
              <w:bottom w:val="single" w:sz="8" w:space="0" w:color="auto"/>
              <w:right w:val="single" w:sz="8" w:space="0" w:color="auto"/>
            </w:tcBorders>
            <w:shd w:val="clear" w:color="auto" w:fill="auto"/>
            <w:vAlign w:val="center"/>
            <w:hideMark/>
          </w:tcPr>
          <w:p w14:paraId="31618212"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04C7B1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7BF32C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0CEE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1052C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374A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93/6</w:t>
            </w:r>
          </w:p>
        </w:tc>
        <w:tc>
          <w:tcPr>
            <w:tcW w:w="1817" w:type="dxa"/>
            <w:tcBorders>
              <w:top w:val="nil"/>
              <w:left w:val="nil"/>
              <w:bottom w:val="single" w:sz="8" w:space="0" w:color="auto"/>
              <w:right w:val="single" w:sz="8" w:space="0" w:color="auto"/>
            </w:tcBorders>
            <w:shd w:val="clear" w:color="auto" w:fill="auto"/>
            <w:vAlign w:val="center"/>
            <w:hideMark/>
          </w:tcPr>
          <w:p w14:paraId="46259A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B29C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E3344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E6B6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F18F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9346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93/7</w:t>
            </w:r>
          </w:p>
        </w:tc>
        <w:tc>
          <w:tcPr>
            <w:tcW w:w="1817" w:type="dxa"/>
            <w:tcBorders>
              <w:top w:val="nil"/>
              <w:left w:val="nil"/>
              <w:bottom w:val="single" w:sz="8" w:space="0" w:color="auto"/>
              <w:right w:val="single" w:sz="8" w:space="0" w:color="auto"/>
            </w:tcBorders>
            <w:shd w:val="clear" w:color="auto" w:fill="auto"/>
            <w:vAlign w:val="center"/>
            <w:hideMark/>
          </w:tcPr>
          <w:p w14:paraId="530A3A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A6A85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39C7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5FBD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9484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154A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93/8</w:t>
            </w:r>
          </w:p>
        </w:tc>
        <w:tc>
          <w:tcPr>
            <w:tcW w:w="1817" w:type="dxa"/>
            <w:tcBorders>
              <w:top w:val="nil"/>
              <w:left w:val="nil"/>
              <w:bottom w:val="single" w:sz="8" w:space="0" w:color="auto"/>
              <w:right w:val="single" w:sz="8" w:space="0" w:color="auto"/>
            </w:tcBorders>
            <w:shd w:val="clear" w:color="auto" w:fill="auto"/>
            <w:vAlign w:val="center"/>
            <w:hideMark/>
          </w:tcPr>
          <w:p w14:paraId="15D27D06"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4712FB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3E3D25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D4B7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324DA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B7C8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93/9</w:t>
            </w:r>
          </w:p>
        </w:tc>
        <w:tc>
          <w:tcPr>
            <w:tcW w:w="1817" w:type="dxa"/>
            <w:tcBorders>
              <w:top w:val="nil"/>
              <w:left w:val="nil"/>
              <w:bottom w:val="single" w:sz="8" w:space="0" w:color="auto"/>
              <w:right w:val="single" w:sz="8" w:space="0" w:color="auto"/>
            </w:tcBorders>
            <w:shd w:val="clear" w:color="auto" w:fill="auto"/>
            <w:vAlign w:val="center"/>
            <w:hideMark/>
          </w:tcPr>
          <w:p w14:paraId="168CEACD"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37187B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41415D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B852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B545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D96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93/10</w:t>
            </w:r>
          </w:p>
        </w:tc>
        <w:tc>
          <w:tcPr>
            <w:tcW w:w="1817" w:type="dxa"/>
            <w:tcBorders>
              <w:top w:val="nil"/>
              <w:left w:val="nil"/>
              <w:bottom w:val="single" w:sz="8" w:space="0" w:color="auto"/>
              <w:right w:val="single" w:sz="8" w:space="0" w:color="auto"/>
            </w:tcBorders>
            <w:shd w:val="clear" w:color="auto" w:fill="auto"/>
            <w:vAlign w:val="center"/>
            <w:hideMark/>
          </w:tcPr>
          <w:p w14:paraId="5D62FB39"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394C90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495518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9CA0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350D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3548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93/11</w:t>
            </w:r>
          </w:p>
        </w:tc>
        <w:tc>
          <w:tcPr>
            <w:tcW w:w="1817" w:type="dxa"/>
            <w:tcBorders>
              <w:top w:val="nil"/>
              <w:left w:val="nil"/>
              <w:bottom w:val="single" w:sz="8" w:space="0" w:color="auto"/>
              <w:right w:val="single" w:sz="8" w:space="0" w:color="auto"/>
            </w:tcBorders>
            <w:shd w:val="clear" w:color="auto" w:fill="auto"/>
            <w:vAlign w:val="center"/>
            <w:hideMark/>
          </w:tcPr>
          <w:p w14:paraId="732F2C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3C1E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15D2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3C6D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2066B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490E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93/12</w:t>
            </w:r>
          </w:p>
        </w:tc>
        <w:tc>
          <w:tcPr>
            <w:tcW w:w="1817" w:type="dxa"/>
            <w:tcBorders>
              <w:top w:val="nil"/>
              <w:left w:val="nil"/>
              <w:bottom w:val="single" w:sz="8" w:space="0" w:color="auto"/>
              <w:right w:val="single" w:sz="8" w:space="0" w:color="auto"/>
            </w:tcBorders>
            <w:shd w:val="clear" w:color="auto" w:fill="auto"/>
            <w:vAlign w:val="center"/>
            <w:hideMark/>
          </w:tcPr>
          <w:p w14:paraId="65B210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B1E50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4F7F5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9C4B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E5F0B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5D3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93/13</w:t>
            </w:r>
          </w:p>
        </w:tc>
        <w:tc>
          <w:tcPr>
            <w:tcW w:w="1817" w:type="dxa"/>
            <w:tcBorders>
              <w:top w:val="nil"/>
              <w:left w:val="nil"/>
              <w:bottom w:val="single" w:sz="8" w:space="0" w:color="auto"/>
              <w:right w:val="single" w:sz="8" w:space="0" w:color="auto"/>
            </w:tcBorders>
            <w:shd w:val="clear" w:color="auto" w:fill="auto"/>
            <w:vAlign w:val="center"/>
            <w:hideMark/>
          </w:tcPr>
          <w:p w14:paraId="21CCA4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42DD4C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C467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C2C7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5A3B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47CE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93/14</w:t>
            </w:r>
          </w:p>
        </w:tc>
        <w:tc>
          <w:tcPr>
            <w:tcW w:w="1817" w:type="dxa"/>
            <w:tcBorders>
              <w:top w:val="nil"/>
              <w:left w:val="nil"/>
              <w:bottom w:val="single" w:sz="8" w:space="0" w:color="auto"/>
              <w:right w:val="single" w:sz="8" w:space="0" w:color="auto"/>
            </w:tcBorders>
            <w:shd w:val="clear" w:color="auto" w:fill="auto"/>
            <w:vAlign w:val="center"/>
            <w:hideMark/>
          </w:tcPr>
          <w:p w14:paraId="60C782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60E033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42F09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8E18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16FC4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9FEA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93/15</w:t>
            </w:r>
          </w:p>
        </w:tc>
        <w:tc>
          <w:tcPr>
            <w:tcW w:w="1817" w:type="dxa"/>
            <w:tcBorders>
              <w:top w:val="nil"/>
              <w:left w:val="nil"/>
              <w:bottom w:val="nil"/>
              <w:right w:val="single" w:sz="8" w:space="0" w:color="auto"/>
            </w:tcBorders>
            <w:shd w:val="clear" w:color="auto" w:fill="auto"/>
            <w:vAlign w:val="center"/>
            <w:hideMark/>
          </w:tcPr>
          <w:p w14:paraId="5F029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910A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5740B1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7DCA7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3D10F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7D97C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D9B36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66864C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93D23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99416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9AB9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C1C6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93/16</w:t>
            </w:r>
          </w:p>
        </w:tc>
        <w:tc>
          <w:tcPr>
            <w:tcW w:w="1817" w:type="dxa"/>
            <w:tcBorders>
              <w:top w:val="nil"/>
              <w:left w:val="nil"/>
              <w:bottom w:val="single" w:sz="8" w:space="0" w:color="auto"/>
              <w:right w:val="single" w:sz="8" w:space="0" w:color="auto"/>
            </w:tcBorders>
            <w:shd w:val="clear" w:color="auto" w:fill="auto"/>
            <w:vAlign w:val="center"/>
            <w:hideMark/>
          </w:tcPr>
          <w:p w14:paraId="5AF386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B75FE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8A47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AD18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17FF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B99F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93/17</w:t>
            </w:r>
          </w:p>
        </w:tc>
        <w:tc>
          <w:tcPr>
            <w:tcW w:w="1817" w:type="dxa"/>
            <w:tcBorders>
              <w:top w:val="nil"/>
              <w:left w:val="nil"/>
              <w:bottom w:val="single" w:sz="8" w:space="0" w:color="auto"/>
              <w:right w:val="single" w:sz="8" w:space="0" w:color="auto"/>
            </w:tcBorders>
            <w:shd w:val="clear" w:color="auto" w:fill="auto"/>
            <w:vAlign w:val="center"/>
            <w:hideMark/>
          </w:tcPr>
          <w:p w14:paraId="391C8C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751FC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F5069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DFE9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67BBC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A4A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93/18</w:t>
            </w:r>
          </w:p>
        </w:tc>
        <w:tc>
          <w:tcPr>
            <w:tcW w:w="1817" w:type="dxa"/>
            <w:tcBorders>
              <w:top w:val="nil"/>
              <w:left w:val="nil"/>
              <w:bottom w:val="single" w:sz="8" w:space="0" w:color="auto"/>
              <w:right w:val="single" w:sz="8" w:space="0" w:color="auto"/>
            </w:tcBorders>
            <w:shd w:val="clear" w:color="auto" w:fill="auto"/>
            <w:vAlign w:val="center"/>
            <w:hideMark/>
          </w:tcPr>
          <w:p w14:paraId="3147D6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BF0A3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9BDBB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D487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C534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9C30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93/19</w:t>
            </w:r>
          </w:p>
        </w:tc>
        <w:tc>
          <w:tcPr>
            <w:tcW w:w="1817" w:type="dxa"/>
            <w:tcBorders>
              <w:top w:val="nil"/>
              <w:left w:val="nil"/>
              <w:bottom w:val="single" w:sz="8" w:space="0" w:color="auto"/>
              <w:right w:val="single" w:sz="8" w:space="0" w:color="auto"/>
            </w:tcBorders>
            <w:shd w:val="clear" w:color="auto" w:fill="auto"/>
            <w:vAlign w:val="center"/>
            <w:hideMark/>
          </w:tcPr>
          <w:p w14:paraId="2B04B6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E912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E7127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17D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BF91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87E2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93/20</w:t>
            </w:r>
          </w:p>
        </w:tc>
        <w:tc>
          <w:tcPr>
            <w:tcW w:w="1817" w:type="dxa"/>
            <w:tcBorders>
              <w:top w:val="nil"/>
              <w:left w:val="nil"/>
              <w:bottom w:val="single" w:sz="8" w:space="0" w:color="auto"/>
              <w:right w:val="single" w:sz="8" w:space="0" w:color="auto"/>
            </w:tcBorders>
            <w:shd w:val="clear" w:color="auto" w:fill="auto"/>
            <w:vAlign w:val="center"/>
            <w:hideMark/>
          </w:tcPr>
          <w:p w14:paraId="031211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673FC9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151734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4024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8EBBA4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4637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93/21</w:t>
            </w:r>
          </w:p>
        </w:tc>
        <w:tc>
          <w:tcPr>
            <w:tcW w:w="1817" w:type="dxa"/>
            <w:tcBorders>
              <w:top w:val="nil"/>
              <w:left w:val="nil"/>
              <w:bottom w:val="single" w:sz="8" w:space="0" w:color="auto"/>
              <w:right w:val="single" w:sz="8" w:space="0" w:color="auto"/>
            </w:tcBorders>
            <w:shd w:val="clear" w:color="auto" w:fill="auto"/>
            <w:vAlign w:val="center"/>
            <w:hideMark/>
          </w:tcPr>
          <w:p w14:paraId="6DD7AC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5F832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AF65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D9C1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1E9C8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56C8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93/22</w:t>
            </w:r>
          </w:p>
        </w:tc>
        <w:tc>
          <w:tcPr>
            <w:tcW w:w="1817" w:type="dxa"/>
            <w:tcBorders>
              <w:top w:val="nil"/>
              <w:left w:val="nil"/>
              <w:bottom w:val="single" w:sz="8" w:space="0" w:color="auto"/>
              <w:right w:val="single" w:sz="8" w:space="0" w:color="auto"/>
            </w:tcBorders>
            <w:shd w:val="clear" w:color="auto" w:fill="auto"/>
            <w:vAlign w:val="center"/>
            <w:hideMark/>
          </w:tcPr>
          <w:p w14:paraId="4A5E8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833FA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D2C58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4B89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E5CA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BA2F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93/23</w:t>
            </w:r>
          </w:p>
        </w:tc>
        <w:tc>
          <w:tcPr>
            <w:tcW w:w="1817" w:type="dxa"/>
            <w:tcBorders>
              <w:top w:val="nil"/>
              <w:left w:val="nil"/>
              <w:bottom w:val="single" w:sz="8" w:space="0" w:color="auto"/>
              <w:right w:val="single" w:sz="8" w:space="0" w:color="auto"/>
            </w:tcBorders>
            <w:shd w:val="clear" w:color="auto" w:fill="auto"/>
            <w:vAlign w:val="center"/>
            <w:hideMark/>
          </w:tcPr>
          <w:p w14:paraId="41B27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76A6C7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73799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0B9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3D051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9D41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93/24</w:t>
            </w:r>
          </w:p>
        </w:tc>
        <w:tc>
          <w:tcPr>
            <w:tcW w:w="1817" w:type="dxa"/>
            <w:tcBorders>
              <w:top w:val="nil"/>
              <w:left w:val="nil"/>
              <w:bottom w:val="single" w:sz="8" w:space="0" w:color="auto"/>
              <w:right w:val="single" w:sz="8" w:space="0" w:color="auto"/>
            </w:tcBorders>
            <w:shd w:val="clear" w:color="auto" w:fill="auto"/>
            <w:vAlign w:val="center"/>
            <w:hideMark/>
          </w:tcPr>
          <w:p w14:paraId="2ADAAF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228A71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41FCD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0D10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7723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F8F9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93/25</w:t>
            </w:r>
          </w:p>
        </w:tc>
        <w:tc>
          <w:tcPr>
            <w:tcW w:w="1817" w:type="dxa"/>
            <w:tcBorders>
              <w:top w:val="nil"/>
              <w:left w:val="nil"/>
              <w:bottom w:val="single" w:sz="8" w:space="0" w:color="auto"/>
              <w:right w:val="single" w:sz="8" w:space="0" w:color="auto"/>
            </w:tcBorders>
            <w:shd w:val="clear" w:color="auto" w:fill="auto"/>
            <w:vAlign w:val="center"/>
            <w:hideMark/>
          </w:tcPr>
          <w:p w14:paraId="2C923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02EB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C0FAD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8654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C640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AA60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93/26</w:t>
            </w:r>
          </w:p>
        </w:tc>
        <w:tc>
          <w:tcPr>
            <w:tcW w:w="1817" w:type="dxa"/>
            <w:tcBorders>
              <w:top w:val="nil"/>
              <w:left w:val="nil"/>
              <w:bottom w:val="single" w:sz="8" w:space="0" w:color="auto"/>
              <w:right w:val="single" w:sz="8" w:space="0" w:color="auto"/>
            </w:tcBorders>
            <w:shd w:val="clear" w:color="auto" w:fill="auto"/>
            <w:vAlign w:val="center"/>
            <w:hideMark/>
          </w:tcPr>
          <w:p w14:paraId="603AEA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F51E1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34200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0974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0225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986E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93/27</w:t>
            </w:r>
          </w:p>
        </w:tc>
        <w:tc>
          <w:tcPr>
            <w:tcW w:w="1817" w:type="dxa"/>
            <w:tcBorders>
              <w:top w:val="nil"/>
              <w:left w:val="nil"/>
              <w:bottom w:val="single" w:sz="8" w:space="0" w:color="auto"/>
              <w:right w:val="single" w:sz="8" w:space="0" w:color="auto"/>
            </w:tcBorders>
            <w:shd w:val="clear" w:color="auto" w:fill="auto"/>
            <w:vAlign w:val="center"/>
            <w:hideMark/>
          </w:tcPr>
          <w:p w14:paraId="6DE3D0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57CE92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ACAC7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5A1C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87417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748B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93/28</w:t>
            </w:r>
          </w:p>
        </w:tc>
        <w:tc>
          <w:tcPr>
            <w:tcW w:w="1817" w:type="dxa"/>
            <w:tcBorders>
              <w:top w:val="nil"/>
              <w:left w:val="nil"/>
              <w:bottom w:val="single" w:sz="8" w:space="0" w:color="auto"/>
              <w:right w:val="single" w:sz="8" w:space="0" w:color="auto"/>
            </w:tcBorders>
            <w:shd w:val="clear" w:color="auto" w:fill="auto"/>
            <w:vAlign w:val="center"/>
            <w:hideMark/>
          </w:tcPr>
          <w:p w14:paraId="6728AC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1E6A08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4DB2C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3A08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A46D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B763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93/29</w:t>
            </w:r>
          </w:p>
        </w:tc>
        <w:tc>
          <w:tcPr>
            <w:tcW w:w="1817" w:type="dxa"/>
            <w:tcBorders>
              <w:top w:val="nil"/>
              <w:left w:val="nil"/>
              <w:bottom w:val="single" w:sz="8" w:space="0" w:color="auto"/>
              <w:right w:val="single" w:sz="8" w:space="0" w:color="auto"/>
            </w:tcBorders>
            <w:shd w:val="clear" w:color="auto" w:fill="auto"/>
            <w:vAlign w:val="center"/>
            <w:hideMark/>
          </w:tcPr>
          <w:p w14:paraId="6E7D3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54CAA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728A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3321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846FF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077C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93/30</w:t>
            </w:r>
          </w:p>
        </w:tc>
        <w:tc>
          <w:tcPr>
            <w:tcW w:w="1817" w:type="dxa"/>
            <w:tcBorders>
              <w:top w:val="nil"/>
              <w:left w:val="nil"/>
              <w:bottom w:val="single" w:sz="8" w:space="0" w:color="auto"/>
              <w:right w:val="single" w:sz="8" w:space="0" w:color="auto"/>
            </w:tcBorders>
            <w:shd w:val="clear" w:color="auto" w:fill="auto"/>
            <w:vAlign w:val="center"/>
            <w:hideMark/>
          </w:tcPr>
          <w:p w14:paraId="67342C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5792AC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0E710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5DE0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6AA35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2C8D3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w:t>
            </w:r>
          </w:p>
        </w:tc>
        <w:tc>
          <w:tcPr>
            <w:tcW w:w="1817" w:type="dxa"/>
            <w:tcBorders>
              <w:top w:val="nil"/>
              <w:left w:val="nil"/>
              <w:bottom w:val="nil"/>
              <w:right w:val="single" w:sz="8" w:space="0" w:color="auto"/>
            </w:tcBorders>
            <w:shd w:val="clear" w:color="auto" w:fill="auto"/>
            <w:vAlign w:val="center"/>
            <w:hideMark/>
          </w:tcPr>
          <w:p w14:paraId="5D6829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0A21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FBBA7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D147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1C0E8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4081E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6998B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B7A515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E8E67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81F69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8E7C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6637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w:t>
            </w:r>
          </w:p>
        </w:tc>
        <w:tc>
          <w:tcPr>
            <w:tcW w:w="1817" w:type="dxa"/>
            <w:tcBorders>
              <w:top w:val="nil"/>
              <w:left w:val="nil"/>
              <w:bottom w:val="single" w:sz="8" w:space="0" w:color="auto"/>
              <w:right w:val="single" w:sz="8" w:space="0" w:color="auto"/>
            </w:tcBorders>
            <w:shd w:val="clear" w:color="auto" w:fill="auto"/>
            <w:vAlign w:val="center"/>
            <w:hideMark/>
          </w:tcPr>
          <w:p w14:paraId="475F5C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 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06EE8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9D603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4837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759B9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59F1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94/3</w:t>
            </w:r>
          </w:p>
        </w:tc>
        <w:tc>
          <w:tcPr>
            <w:tcW w:w="1817" w:type="dxa"/>
            <w:tcBorders>
              <w:top w:val="nil"/>
              <w:left w:val="nil"/>
              <w:bottom w:val="nil"/>
              <w:right w:val="single" w:sz="8" w:space="0" w:color="auto"/>
            </w:tcBorders>
            <w:shd w:val="clear" w:color="auto" w:fill="auto"/>
            <w:vAlign w:val="center"/>
            <w:hideMark/>
          </w:tcPr>
          <w:p w14:paraId="059837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B9283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EC2DC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4A0BC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FE4C3C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BDDDBA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9403E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0A4F4B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34DBB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2574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88391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3735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94/4</w:t>
            </w:r>
          </w:p>
        </w:tc>
        <w:tc>
          <w:tcPr>
            <w:tcW w:w="1817" w:type="dxa"/>
            <w:tcBorders>
              <w:top w:val="nil"/>
              <w:left w:val="nil"/>
              <w:bottom w:val="nil"/>
              <w:right w:val="single" w:sz="8" w:space="0" w:color="auto"/>
            </w:tcBorders>
            <w:shd w:val="clear" w:color="auto" w:fill="auto"/>
            <w:vAlign w:val="center"/>
            <w:hideMark/>
          </w:tcPr>
          <w:p w14:paraId="4F1526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97753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1CBB9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FA3FF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1C3399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20260C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04761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D7CCF3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268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5A35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A9414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85BB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94/5</w:t>
            </w:r>
          </w:p>
        </w:tc>
        <w:tc>
          <w:tcPr>
            <w:tcW w:w="1817" w:type="dxa"/>
            <w:tcBorders>
              <w:top w:val="nil"/>
              <w:left w:val="nil"/>
              <w:bottom w:val="nil"/>
              <w:right w:val="single" w:sz="8" w:space="0" w:color="auto"/>
            </w:tcBorders>
            <w:shd w:val="clear" w:color="auto" w:fill="auto"/>
            <w:vAlign w:val="center"/>
            <w:hideMark/>
          </w:tcPr>
          <w:p w14:paraId="6A7480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64D7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1B484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541DC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F3576C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3B30B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BC7CA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AB4105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E2F1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4D3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B4FB1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11ABF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94/6</w:t>
            </w:r>
          </w:p>
        </w:tc>
        <w:tc>
          <w:tcPr>
            <w:tcW w:w="1817" w:type="dxa"/>
            <w:tcBorders>
              <w:top w:val="nil"/>
              <w:left w:val="nil"/>
              <w:bottom w:val="nil"/>
              <w:right w:val="single" w:sz="8" w:space="0" w:color="auto"/>
            </w:tcBorders>
            <w:shd w:val="clear" w:color="auto" w:fill="auto"/>
            <w:vAlign w:val="center"/>
            <w:hideMark/>
          </w:tcPr>
          <w:p w14:paraId="4A281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E0760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BFC9E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473B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5B134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2119C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8BAA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B4FEA0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3D25E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84BD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D3170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FFB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94/7</w:t>
            </w:r>
          </w:p>
        </w:tc>
        <w:tc>
          <w:tcPr>
            <w:tcW w:w="1817" w:type="dxa"/>
            <w:tcBorders>
              <w:top w:val="nil"/>
              <w:left w:val="nil"/>
              <w:bottom w:val="nil"/>
              <w:right w:val="single" w:sz="8" w:space="0" w:color="auto"/>
            </w:tcBorders>
            <w:shd w:val="clear" w:color="auto" w:fill="auto"/>
            <w:vAlign w:val="center"/>
            <w:hideMark/>
          </w:tcPr>
          <w:p w14:paraId="7BE200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4C7A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8F4C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27E64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AF8087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E2762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8035B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3E2C67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DE479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09AB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DD83B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8692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94/8</w:t>
            </w:r>
          </w:p>
        </w:tc>
        <w:tc>
          <w:tcPr>
            <w:tcW w:w="1817" w:type="dxa"/>
            <w:tcBorders>
              <w:top w:val="nil"/>
              <w:left w:val="nil"/>
              <w:bottom w:val="nil"/>
              <w:right w:val="single" w:sz="8" w:space="0" w:color="auto"/>
            </w:tcBorders>
            <w:shd w:val="clear" w:color="auto" w:fill="auto"/>
            <w:vAlign w:val="center"/>
            <w:hideMark/>
          </w:tcPr>
          <w:p w14:paraId="45BE38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8BB6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3EC4C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B3B52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2AB23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613CBB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07C08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1700C5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29683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3BF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D505D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703B0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94/9</w:t>
            </w:r>
          </w:p>
        </w:tc>
        <w:tc>
          <w:tcPr>
            <w:tcW w:w="1817" w:type="dxa"/>
            <w:tcBorders>
              <w:top w:val="nil"/>
              <w:left w:val="nil"/>
              <w:bottom w:val="nil"/>
              <w:right w:val="single" w:sz="8" w:space="0" w:color="auto"/>
            </w:tcBorders>
            <w:shd w:val="clear" w:color="auto" w:fill="auto"/>
            <w:vAlign w:val="center"/>
            <w:hideMark/>
          </w:tcPr>
          <w:p w14:paraId="13A004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D77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0CAA6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96139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40EA08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44D52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55F49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3827F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06D63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831D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1D795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030E7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94/10</w:t>
            </w:r>
          </w:p>
        </w:tc>
        <w:tc>
          <w:tcPr>
            <w:tcW w:w="1817" w:type="dxa"/>
            <w:tcBorders>
              <w:top w:val="nil"/>
              <w:left w:val="nil"/>
              <w:bottom w:val="nil"/>
              <w:right w:val="single" w:sz="8" w:space="0" w:color="auto"/>
            </w:tcBorders>
            <w:shd w:val="clear" w:color="auto" w:fill="auto"/>
            <w:vAlign w:val="center"/>
            <w:hideMark/>
          </w:tcPr>
          <w:p w14:paraId="4F3E78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AA51E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B9413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AC769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4D879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8C3F3B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0688A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58593E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088DE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D4D0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8D96B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56C3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94/11</w:t>
            </w:r>
          </w:p>
        </w:tc>
        <w:tc>
          <w:tcPr>
            <w:tcW w:w="1817" w:type="dxa"/>
            <w:tcBorders>
              <w:top w:val="nil"/>
              <w:left w:val="nil"/>
              <w:bottom w:val="nil"/>
              <w:right w:val="single" w:sz="8" w:space="0" w:color="auto"/>
            </w:tcBorders>
            <w:shd w:val="clear" w:color="auto" w:fill="auto"/>
            <w:vAlign w:val="center"/>
            <w:hideMark/>
          </w:tcPr>
          <w:p w14:paraId="38A75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7C546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629BB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A1382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484DB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7DCA73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7074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D5CB82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912C7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6FFC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5EBE0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7D987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94/12</w:t>
            </w:r>
          </w:p>
        </w:tc>
        <w:tc>
          <w:tcPr>
            <w:tcW w:w="1817" w:type="dxa"/>
            <w:tcBorders>
              <w:top w:val="nil"/>
              <w:left w:val="nil"/>
              <w:bottom w:val="nil"/>
              <w:right w:val="single" w:sz="8" w:space="0" w:color="auto"/>
            </w:tcBorders>
            <w:shd w:val="clear" w:color="auto" w:fill="auto"/>
            <w:vAlign w:val="center"/>
            <w:hideMark/>
          </w:tcPr>
          <w:p w14:paraId="7F3C5B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982D0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A7347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38FAF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93091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FAD9D1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26F4C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2CFDA0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EB27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5C78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3AA5A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D1A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94/13</w:t>
            </w:r>
          </w:p>
        </w:tc>
        <w:tc>
          <w:tcPr>
            <w:tcW w:w="1817" w:type="dxa"/>
            <w:tcBorders>
              <w:top w:val="nil"/>
              <w:left w:val="nil"/>
              <w:bottom w:val="nil"/>
              <w:right w:val="single" w:sz="8" w:space="0" w:color="auto"/>
            </w:tcBorders>
            <w:shd w:val="clear" w:color="auto" w:fill="auto"/>
            <w:vAlign w:val="center"/>
            <w:hideMark/>
          </w:tcPr>
          <w:p w14:paraId="057498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FCC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02B59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A1719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FAEEB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BF1190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B5A38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F2EA72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BCE8F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7469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6B160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FA421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94/14</w:t>
            </w:r>
          </w:p>
        </w:tc>
        <w:tc>
          <w:tcPr>
            <w:tcW w:w="1817" w:type="dxa"/>
            <w:tcBorders>
              <w:top w:val="nil"/>
              <w:left w:val="nil"/>
              <w:bottom w:val="nil"/>
              <w:right w:val="single" w:sz="8" w:space="0" w:color="auto"/>
            </w:tcBorders>
            <w:shd w:val="clear" w:color="auto" w:fill="auto"/>
            <w:vAlign w:val="center"/>
            <w:hideMark/>
          </w:tcPr>
          <w:p w14:paraId="26AC72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AD34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FD456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00EA2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9C039B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338CD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52EBC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D1285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A8ACD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F512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2CF1A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7389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94/15</w:t>
            </w:r>
          </w:p>
        </w:tc>
        <w:tc>
          <w:tcPr>
            <w:tcW w:w="1817" w:type="dxa"/>
            <w:tcBorders>
              <w:top w:val="nil"/>
              <w:left w:val="nil"/>
              <w:bottom w:val="nil"/>
              <w:right w:val="single" w:sz="8" w:space="0" w:color="auto"/>
            </w:tcBorders>
            <w:shd w:val="clear" w:color="auto" w:fill="auto"/>
            <w:vAlign w:val="center"/>
            <w:hideMark/>
          </w:tcPr>
          <w:p w14:paraId="316D3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59C14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FDB64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EB3CF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9DBA3E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3EEFA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F7BBF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961B0B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3C4F2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A0EE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7DCA4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C4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94/16</w:t>
            </w:r>
          </w:p>
        </w:tc>
        <w:tc>
          <w:tcPr>
            <w:tcW w:w="1817" w:type="dxa"/>
            <w:tcBorders>
              <w:top w:val="nil"/>
              <w:left w:val="nil"/>
              <w:bottom w:val="nil"/>
              <w:right w:val="single" w:sz="8" w:space="0" w:color="auto"/>
            </w:tcBorders>
            <w:shd w:val="clear" w:color="auto" w:fill="auto"/>
            <w:vAlign w:val="center"/>
            <w:hideMark/>
          </w:tcPr>
          <w:p w14:paraId="15BCAE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28623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6F013B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467E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56326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8C54E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45B76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3D5B31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43B0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DACF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D2EE4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D813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94/17</w:t>
            </w:r>
          </w:p>
        </w:tc>
        <w:tc>
          <w:tcPr>
            <w:tcW w:w="1817" w:type="dxa"/>
            <w:tcBorders>
              <w:top w:val="nil"/>
              <w:left w:val="nil"/>
              <w:bottom w:val="nil"/>
              <w:right w:val="single" w:sz="8" w:space="0" w:color="auto"/>
            </w:tcBorders>
            <w:shd w:val="clear" w:color="auto" w:fill="auto"/>
            <w:vAlign w:val="center"/>
            <w:hideMark/>
          </w:tcPr>
          <w:p w14:paraId="6D76A1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B24F9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547949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BFB5A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0D83C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B0ADEB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B0E3D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C5AA52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C7FA0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3700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72C28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58538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94/18</w:t>
            </w:r>
          </w:p>
        </w:tc>
        <w:tc>
          <w:tcPr>
            <w:tcW w:w="1817" w:type="dxa"/>
            <w:tcBorders>
              <w:top w:val="nil"/>
              <w:left w:val="nil"/>
              <w:bottom w:val="nil"/>
              <w:right w:val="single" w:sz="8" w:space="0" w:color="auto"/>
            </w:tcBorders>
            <w:shd w:val="clear" w:color="auto" w:fill="auto"/>
            <w:vAlign w:val="center"/>
            <w:hideMark/>
          </w:tcPr>
          <w:p w14:paraId="22C993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A3ED8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4800C7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0F447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0445D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B9CE2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CBA4E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2654B3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30494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C823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67AE3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CF763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94/19</w:t>
            </w:r>
          </w:p>
        </w:tc>
        <w:tc>
          <w:tcPr>
            <w:tcW w:w="1817" w:type="dxa"/>
            <w:tcBorders>
              <w:top w:val="nil"/>
              <w:left w:val="nil"/>
              <w:bottom w:val="nil"/>
              <w:right w:val="single" w:sz="8" w:space="0" w:color="auto"/>
            </w:tcBorders>
            <w:shd w:val="clear" w:color="auto" w:fill="auto"/>
            <w:vAlign w:val="center"/>
            <w:hideMark/>
          </w:tcPr>
          <w:p w14:paraId="69B9B9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30E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170F34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D6212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0D816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293367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49C6B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FD082B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3492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DEA2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B6D2F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2A82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94/20</w:t>
            </w:r>
          </w:p>
        </w:tc>
        <w:tc>
          <w:tcPr>
            <w:tcW w:w="1817" w:type="dxa"/>
            <w:tcBorders>
              <w:top w:val="nil"/>
              <w:left w:val="nil"/>
              <w:bottom w:val="nil"/>
              <w:right w:val="single" w:sz="8" w:space="0" w:color="auto"/>
            </w:tcBorders>
            <w:shd w:val="clear" w:color="auto" w:fill="auto"/>
            <w:vAlign w:val="center"/>
            <w:hideMark/>
          </w:tcPr>
          <w:p w14:paraId="02E5A4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D3B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5C2425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1B05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223CB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4C79FC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94A48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1BAE69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A2E62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73F2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81AAE9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7F6D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94/21</w:t>
            </w:r>
          </w:p>
        </w:tc>
        <w:tc>
          <w:tcPr>
            <w:tcW w:w="1817" w:type="dxa"/>
            <w:tcBorders>
              <w:top w:val="nil"/>
              <w:left w:val="nil"/>
              <w:bottom w:val="nil"/>
              <w:right w:val="single" w:sz="8" w:space="0" w:color="auto"/>
            </w:tcBorders>
            <w:shd w:val="clear" w:color="auto" w:fill="auto"/>
            <w:vAlign w:val="center"/>
            <w:hideMark/>
          </w:tcPr>
          <w:p w14:paraId="229D81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F864D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E5B09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5891C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DABFD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2A79EC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38247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7F0725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E6059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6070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E01F9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FEB4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94/22</w:t>
            </w:r>
          </w:p>
        </w:tc>
        <w:tc>
          <w:tcPr>
            <w:tcW w:w="1817" w:type="dxa"/>
            <w:tcBorders>
              <w:top w:val="nil"/>
              <w:left w:val="nil"/>
              <w:bottom w:val="nil"/>
              <w:right w:val="single" w:sz="8" w:space="0" w:color="auto"/>
            </w:tcBorders>
            <w:shd w:val="clear" w:color="auto" w:fill="auto"/>
            <w:vAlign w:val="center"/>
            <w:hideMark/>
          </w:tcPr>
          <w:p w14:paraId="23700B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C6847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78C38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96013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71C91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228460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E1395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06954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3D1AC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CA42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4A690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E2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94/23</w:t>
            </w:r>
          </w:p>
        </w:tc>
        <w:tc>
          <w:tcPr>
            <w:tcW w:w="1817" w:type="dxa"/>
            <w:tcBorders>
              <w:top w:val="nil"/>
              <w:left w:val="nil"/>
              <w:bottom w:val="nil"/>
              <w:right w:val="single" w:sz="8" w:space="0" w:color="auto"/>
            </w:tcBorders>
            <w:shd w:val="clear" w:color="auto" w:fill="auto"/>
            <w:vAlign w:val="center"/>
            <w:hideMark/>
          </w:tcPr>
          <w:p w14:paraId="7759FC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2426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579EF4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8201E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E3886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8AC011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9B3B1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DC02B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05D18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8AC6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5C5A1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FF567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94/24</w:t>
            </w:r>
          </w:p>
        </w:tc>
        <w:tc>
          <w:tcPr>
            <w:tcW w:w="1817" w:type="dxa"/>
            <w:tcBorders>
              <w:top w:val="nil"/>
              <w:left w:val="nil"/>
              <w:bottom w:val="nil"/>
              <w:right w:val="single" w:sz="8" w:space="0" w:color="auto"/>
            </w:tcBorders>
            <w:shd w:val="clear" w:color="auto" w:fill="auto"/>
            <w:vAlign w:val="center"/>
            <w:hideMark/>
          </w:tcPr>
          <w:p w14:paraId="44A04F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51302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555896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2987F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7E752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4FA50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2002D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BD117D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8BA7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9D66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3126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625F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94/25</w:t>
            </w:r>
          </w:p>
        </w:tc>
        <w:tc>
          <w:tcPr>
            <w:tcW w:w="1817" w:type="dxa"/>
            <w:tcBorders>
              <w:top w:val="nil"/>
              <w:left w:val="nil"/>
              <w:bottom w:val="single" w:sz="8" w:space="0" w:color="auto"/>
              <w:right w:val="single" w:sz="8" w:space="0" w:color="auto"/>
            </w:tcBorders>
            <w:shd w:val="clear" w:color="auto" w:fill="auto"/>
            <w:vAlign w:val="center"/>
            <w:hideMark/>
          </w:tcPr>
          <w:p w14:paraId="0EEF9F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19B5ED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735A77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A0A0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EA5B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AFEE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94/26</w:t>
            </w:r>
          </w:p>
        </w:tc>
        <w:tc>
          <w:tcPr>
            <w:tcW w:w="1817" w:type="dxa"/>
            <w:tcBorders>
              <w:top w:val="nil"/>
              <w:left w:val="nil"/>
              <w:bottom w:val="single" w:sz="8" w:space="0" w:color="auto"/>
              <w:right w:val="single" w:sz="8" w:space="0" w:color="auto"/>
            </w:tcBorders>
            <w:shd w:val="clear" w:color="auto" w:fill="auto"/>
            <w:vAlign w:val="center"/>
            <w:hideMark/>
          </w:tcPr>
          <w:p w14:paraId="155B98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5E808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199E5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80CB7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0B58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BDE3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94/27</w:t>
            </w:r>
          </w:p>
        </w:tc>
        <w:tc>
          <w:tcPr>
            <w:tcW w:w="1817" w:type="dxa"/>
            <w:tcBorders>
              <w:top w:val="nil"/>
              <w:left w:val="nil"/>
              <w:bottom w:val="single" w:sz="8" w:space="0" w:color="auto"/>
              <w:right w:val="single" w:sz="8" w:space="0" w:color="auto"/>
            </w:tcBorders>
            <w:shd w:val="clear" w:color="auto" w:fill="auto"/>
            <w:vAlign w:val="center"/>
            <w:hideMark/>
          </w:tcPr>
          <w:p w14:paraId="5ED364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6EC231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AF2CB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63B4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05EC7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4B7A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94/28</w:t>
            </w:r>
          </w:p>
        </w:tc>
        <w:tc>
          <w:tcPr>
            <w:tcW w:w="1817" w:type="dxa"/>
            <w:tcBorders>
              <w:top w:val="nil"/>
              <w:left w:val="nil"/>
              <w:bottom w:val="single" w:sz="8" w:space="0" w:color="auto"/>
              <w:right w:val="single" w:sz="8" w:space="0" w:color="auto"/>
            </w:tcBorders>
            <w:shd w:val="clear" w:color="auto" w:fill="auto"/>
            <w:vAlign w:val="center"/>
            <w:hideMark/>
          </w:tcPr>
          <w:p w14:paraId="67B8AF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323E3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2D6B7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5A3D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8326F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4C58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94/29</w:t>
            </w:r>
          </w:p>
        </w:tc>
        <w:tc>
          <w:tcPr>
            <w:tcW w:w="1817" w:type="dxa"/>
            <w:tcBorders>
              <w:top w:val="nil"/>
              <w:left w:val="nil"/>
              <w:bottom w:val="single" w:sz="8" w:space="0" w:color="auto"/>
              <w:right w:val="single" w:sz="8" w:space="0" w:color="auto"/>
            </w:tcBorders>
            <w:shd w:val="clear" w:color="auto" w:fill="auto"/>
            <w:vAlign w:val="center"/>
            <w:hideMark/>
          </w:tcPr>
          <w:p w14:paraId="44ED0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56768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B0E83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CA21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9431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7B4E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94/30</w:t>
            </w:r>
          </w:p>
        </w:tc>
        <w:tc>
          <w:tcPr>
            <w:tcW w:w="1817" w:type="dxa"/>
            <w:tcBorders>
              <w:top w:val="nil"/>
              <w:left w:val="nil"/>
              <w:bottom w:val="single" w:sz="8" w:space="0" w:color="auto"/>
              <w:right w:val="single" w:sz="8" w:space="0" w:color="auto"/>
            </w:tcBorders>
            <w:shd w:val="clear" w:color="auto" w:fill="auto"/>
            <w:vAlign w:val="center"/>
            <w:hideMark/>
          </w:tcPr>
          <w:p w14:paraId="2A7DF8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DB54A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03BE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A71316" w14:textId="77777777" w:rsidR="00D84266" w:rsidRPr="00B67262" w:rsidRDefault="008A3322"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7ACF684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4919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w:t>
            </w:r>
          </w:p>
        </w:tc>
        <w:tc>
          <w:tcPr>
            <w:tcW w:w="1817" w:type="dxa"/>
            <w:tcBorders>
              <w:top w:val="nil"/>
              <w:left w:val="nil"/>
              <w:bottom w:val="nil"/>
              <w:right w:val="single" w:sz="8" w:space="0" w:color="auto"/>
            </w:tcBorders>
            <w:shd w:val="clear" w:color="auto" w:fill="auto"/>
            <w:vAlign w:val="center"/>
            <w:hideMark/>
          </w:tcPr>
          <w:p w14:paraId="545A16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F3011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22864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29435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97C0D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1DF660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25AAB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B72693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F3ACB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A499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3E7B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CE69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w:t>
            </w:r>
          </w:p>
        </w:tc>
        <w:tc>
          <w:tcPr>
            <w:tcW w:w="1817" w:type="dxa"/>
            <w:tcBorders>
              <w:top w:val="nil"/>
              <w:left w:val="nil"/>
              <w:bottom w:val="single" w:sz="8" w:space="0" w:color="auto"/>
              <w:right w:val="single" w:sz="8" w:space="0" w:color="auto"/>
            </w:tcBorders>
            <w:shd w:val="clear" w:color="auto" w:fill="auto"/>
            <w:vAlign w:val="center"/>
            <w:hideMark/>
          </w:tcPr>
          <w:p w14:paraId="7FB31C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156AD6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EBE0F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6448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140C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22C8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95/3</w:t>
            </w:r>
          </w:p>
        </w:tc>
        <w:tc>
          <w:tcPr>
            <w:tcW w:w="1817" w:type="dxa"/>
            <w:tcBorders>
              <w:top w:val="nil"/>
              <w:left w:val="nil"/>
              <w:bottom w:val="single" w:sz="8" w:space="0" w:color="auto"/>
              <w:right w:val="single" w:sz="8" w:space="0" w:color="auto"/>
            </w:tcBorders>
            <w:shd w:val="clear" w:color="auto" w:fill="auto"/>
            <w:vAlign w:val="center"/>
            <w:hideMark/>
          </w:tcPr>
          <w:p w14:paraId="2782AD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B58F1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E3CCA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380B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9920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339F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95/4</w:t>
            </w:r>
          </w:p>
        </w:tc>
        <w:tc>
          <w:tcPr>
            <w:tcW w:w="1817" w:type="dxa"/>
            <w:tcBorders>
              <w:top w:val="nil"/>
              <w:left w:val="nil"/>
              <w:bottom w:val="single" w:sz="8" w:space="0" w:color="auto"/>
              <w:right w:val="single" w:sz="8" w:space="0" w:color="auto"/>
            </w:tcBorders>
            <w:shd w:val="clear" w:color="auto" w:fill="auto"/>
            <w:vAlign w:val="center"/>
            <w:hideMark/>
          </w:tcPr>
          <w:p w14:paraId="3D881B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980C0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B6C28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6061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56445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782E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95/6</w:t>
            </w:r>
          </w:p>
        </w:tc>
        <w:tc>
          <w:tcPr>
            <w:tcW w:w="1817" w:type="dxa"/>
            <w:tcBorders>
              <w:top w:val="nil"/>
              <w:left w:val="nil"/>
              <w:bottom w:val="nil"/>
              <w:right w:val="single" w:sz="8" w:space="0" w:color="auto"/>
            </w:tcBorders>
            <w:shd w:val="clear" w:color="auto" w:fill="auto"/>
            <w:vAlign w:val="center"/>
            <w:hideMark/>
          </w:tcPr>
          <w:p w14:paraId="0D9F44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0EC6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BD797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8DB1F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17807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D89329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367D6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193430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97EF4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7B87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4F87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A905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95/7</w:t>
            </w:r>
          </w:p>
        </w:tc>
        <w:tc>
          <w:tcPr>
            <w:tcW w:w="1817" w:type="dxa"/>
            <w:tcBorders>
              <w:top w:val="nil"/>
              <w:left w:val="nil"/>
              <w:bottom w:val="single" w:sz="8" w:space="0" w:color="auto"/>
              <w:right w:val="single" w:sz="8" w:space="0" w:color="auto"/>
            </w:tcBorders>
            <w:shd w:val="clear" w:color="auto" w:fill="auto"/>
            <w:vAlign w:val="center"/>
            <w:hideMark/>
          </w:tcPr>
          <w:p w14:paraId="1B4E04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1B16DC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71FCB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9DD42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E867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12BB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95/8</w:t>
            </w:r>
          </w:p>
        </w:tc>
        <w:tc>
          <w:tcPr>
            <w:tcW w:w="1817" w:type="dxa"/>
            <w:tcBorders>
              <w:top w:val="nil"/>
              <w:left w:val="nil"/>
              <w:bottom w:val="single" w:sz="8" w:space="0" w:color="auto"/>
              <w:right w:val="single" w:sz="8" w:space="0" w:color="auto"/>
            </w:tcBorders>
            <w:shd w:val="clear" w:color="auto" w:fill="auto"/>
            <w:vAlign w:val="center"/>
            <w:hideMark/>
          </w:tcPr>
          <w:p w14:paraId="0FB3B8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CB7BB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F9DAE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44A1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0C044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CE435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95/11</w:t>
            </w:r>
          </w:p>
        </w:tc>
        <w:tc>
          <w:tcPr>
            <w:tcW w:w="1817" w:type="dxa"/>
            <w:tcBorders>
              <w:top w:val="nil"/>
              <w:left w:val="nil"/>
              <w:bottom w:val="nil"/>
              <w:right w:val="single" w:sz="8" w:space="0" w:color="auto"/>
            </w:tcBorders>
            <w:shd w:val="clear" w:color="auto" w:fill="auto"/>
            <w:vAlign w:val="center"/>
            <w:hideMark/>
          </w:tcPr>
          <w:p w14:paraId="09E3DC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A0B5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153D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90118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0082B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A0DD40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F8BEE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653ABB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2EF20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BD23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E8429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A45C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95/12</w:t>
            </w:r>
          </w:p>
        </w:tc>
        <w:tc>
          <w:tcPr>
            <w:tcW w:w="1817" w:type="dxa"/>
            <w:tcBorders>
              <w:top w:val="nil"/>
              <w:left w:val="nil"/>
              <w:bottom w:val="single" w:sz="8" w:space="0" w:color="auto"/>
              <w:right w:val="single" w:sz="8" w:space="0" w:color="auto"/>
            </w:tcBorders>
            <w:shd w:val="clear" w:color="auto" w:fill="auto"/>
            <w:vAlign w:val="center"/>
            <w:hideMark/>
          </w:tcPr>
          <w:p w14:paraId="1F6AA0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8939E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23B5F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D3B5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D00578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74FF5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7B84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14:paraId="7A9D8F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14:paraId="098C8E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04834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CA44D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12A49A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E59732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08A44C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nil"/>
              <w:right w:val="nil"/>
            </w:tcBorders>
            <w:shd w:val="clear" w:color="auto" w:fill="auto"/>
            <w:vAlign w:val="center"/>
            <w:hideMark/>
          </w:tcPr>
          <w:p w14:paraId="2215E6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D3650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4FA04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5C002A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231FD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2E3AD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437CED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B2B8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6EB0B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AC3F9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B5A3B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14:paraId="5FBB8A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14:paraId="38AA64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7BE4A3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DA5DC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A7E6A7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EC75F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11A5A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A2468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1C32E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A7DE2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F4D61C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6AC29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5C559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2F0A72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C593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8A3322" w:rsidRPr="00B67262" w14:paraId="3B6D31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03268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95/21</w:t>
            </w:r>
          </w:p>
        </w:tc>
        <w:tc>
          <w:tcPr>
            <w:tcW w:w="1817" w:type="dxa"/>
            <w:tcBorders>
              <w:top w:val="nil"/>
              <w:left w:val="nil"/>
              <w:bottom w:val="single" w:sz="8" w:space="0" w:color="auto"/>
              <w:right w:val="single" w:sz="8" w:space="0" w:color="auto"/>
            </w:tcBorders>
            <w:shd w:val="clear" w:color="auto" w:fill="auto"/>
            <w:vAlign w:val="center"/>
            <w:hideMark/>
          </w:tcPr>
          <w:p w14:paraId="06E931F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B2F1B1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92FF27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F758B48" w14:textId="77777777" w:rsidR="008A3322" w:rsidRDefault="008A3322">
            <w:r w:rsidRPr="00711674">
              <w:rPr>
                <w:rFonts w:cs="Arial"/>
                <w:sz w:val="16"/>
                <w:szCs w:val="16"/>
                <w:lang w:eastAsia="en-GB"/>
              </w:rPr>
              <w:t>EXCLUDED BLOCK(At the request of the MOD) </w:t>
            </w:r>
          </w:p>
        </w:tc>
      </w:tr>
      <w:tr w:rsidR="008A3322" w:rsidRPr="00B67262" w14:paraId="7093BFC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FDEA1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0BA3A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nil"/>
              <w:right w:val="single" w:sz="8" w:space="0" w:color="auto"/>
            </w:tcBorders>
            <w:shd w:val="clear" w:color="auto" w:fill="auto"/>
            <w:vAlign w:val="center"/>
            <w:hideMark/>
          </w:tcPr>
          <w:p w14:paraId="7791B87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C5FCBE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721D7EBB" w14:textId="77777777" w:rsidR="008A3322" w:rsidRDefault="008A3322">
            <w:r w:rsidRPr="00711674">
              <w:rPr>
                <w:rFonts w:cs="Arial"/>
                <w:sz w:val="16"/>
                <w:szCs w:val="16"/>
                <w:lang w:eastAsia="en-GB"/>
              </w:rPr>
              <w:t>EXCLUDED BLOCK(At the request of the MOD) </w:t>
            </w:r>
          </w:p>
        </w:tc>
      </w:tr>
      <w:tr w:rsidR="008A3322" w:rsidRPr="00B67262" w14:paraId="78A73B8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F30E1DF"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1562B36"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21C4928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0D37268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7CEEEAE" w14:textId="77777777" w:rsidR="008A3322" w:rsidRDefault="008A3322">
            <w:r w:rsidRPr="00711674">
              <w:rPr>
                <w:rFonts w:cs="Arial"/>
                <w:sz w:val="16"/>
                <w:szCs w:val="16"/>
                <w:lang w:eastAsia="en-GB"/>
              </w:rPr>
              <w:t>EXCLUDED BLOCK(At the request of the MOD) </w:t>
            </w:r>
          </w:p>
        </w:tc>
      </w:tr>
      <w:tr w:rsidR="008A3322" w:rsidRPr="00B67262" w14:paraId="6D536A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A4DF8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A20EEC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nil"/>
              <w:right w:val="single" w:sz="8" w:space="0" w:color="auto"/>
            </w:tcBorders>
            <w:shd w:val="clear" w:color="auto" w:fill="auto"/>
            <w:vAlign w:val="center"/>
            <w:hideMark/>
          </w:tcPr>
          <w:p w14:paraId="6C7517D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32175B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15AEC8A0" w14:textId="77777777" w:rsidR="008A3322" w:rsidRDefault="008A3322">
            <w:r w:rsidRPr="00711674">
              <w:rPr>
                <w:rFonts w:cs="Arial"/>
                <w:sz w:val="16"/>
                <w:szCs w:val="16"/>
                <w:lang w:eastAsia="en-GB"/>
              </w:rPr>
              <w:t>EXCLUDED BLOCK(At the request of the MOD) </w:t>
            </w:r>
          </w:p>
        </w:tc>
      </w:tr>
      <w:tr w:rsidR="008A3322" w:rsidRPr="00B67262" w14:paraId="739D266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42402CC"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48C0893"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B31DFA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35D9A8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8FE01EF" w14:textId="77777777" w:rsidR="008A3322" w:rsidRDefault="008A3322">
            <w:r w:rsidRPr="00711674">
              <w:rPr>
                <w:rFonts w:cs="Arial"/>
                <w:sz w:val="16"/>
                <w:szCs w:val="16"/>
                <w:lang w:eastAsia="en-GB"/>
              </w:rPr>
              <w:t>EXCLUDED BLOCK(At the request of the MOD) </w:t>
            </w:r>
          </w:p>
        </w:tc>
      </w:tr>
      <w:tr w:rsidR="008A3322" w:rsidRPr="00B67262" w14:paraId="223CF76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ED6616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63AA8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nil"/>
              <w:right w:val="single" w:sz="8" w:space="0" w:color="auto"/>
            </w:tcBorders>
            <w:shd w:val="clear" w:color="auto" w:fill="auto"/>
            <w:vAlign w:val="center"/>
            <w:hideMark/>
          </w:tcPr>
          <w:p w14:paraId="5791A52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978C3A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78F676EA" w14:textId="77777777" w:rsidR="008A3322" w:rsidRDefault="008A3322">
            <w:r w:rsidRPr="00711674">
              <w:rPr>
                <w:rFonts w:cs="Arial"/>
                <w:sz w:val="16"/>
                <w:szCs w:val="16"/>
                <w:lang w:eastAsia="en-GB"/>
              </w:rPr>
              <w:t>EXCLUDED BLOCK(At the request of the MOD) </w:t>
            </w:r>
          </w:p>
        </w:tc>
      </w:tr>
      <w:tr w:rsidR="008A3322" w:rsidRPr="00B67262" w14:paraId="3D06156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7EB0E32"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F8C525B"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5403DC2"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C8E070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FAF8ECC" w14:textId="77777777" w:rsidR="008A3322" w:rsidRDefault="008A3322">
            <w:r w:rsidRPr="00711674">
              <w:rPr>
                <w:rFonts w:cs="Arial"/>
                <w:sz w:val="16"/>
                <w:szCs w:val="16"/>
                <w:lang w:eastAsia="en-GB"/>
              </w:rPr>
              <w:t>EXCLUDED BLOCK(At the request of the MOD) </w:t>
            </w:r>
          </w:p>
        </w:tc>
      </w:tr>
      <w:tr w:rsidR="008A3322" w:rsidRPr="00B67262" w14:paraId="73B714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70F76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95/25</w:t>
            </w:r>
          </w:p>
        </w:tc>
        <w:tc>
          <w:tcPr>
            <w:tcW w:w="1817" w:type="dxa"/>
            <w:tcBorders>
              <w:top w:val="nil"/>
              <w:left w:val="nil"/>
              <w:bottom w:val="single" w:sz="8" w:space="0" w:color="auto"/>
              <w:right w:val="single" w:sz="8" w:space="0" w:color="auto"/>
            </w:tcBorders>
            <w:shd w:val="clear" w:color="auto" w:fill="auto"/>
            <w:vAlign w:val="center"/>
            <w:hideMark/>
          </w:tcPr>
          <w:p w14:paraId="61CFE71C"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7FE1FBF4"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B8BB73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A010203" w14:textId="77777777" w:rsidR="008A3322" w:rsidRDefault="008A3322">
            <w:r w:rsidRPr="00711674">
              <w:rPr>
                <w:rFonts w:cs="Arial"/>
                <w:sz w:val="16"/>
                <w:szCs w:val="16"/>
                <w:lang w:eastAsia="en-GB"/>
              </w:rPr>
              <w:t>EXCLUDED BLOCK(At the request of the MOD) </w:t>
            </w:r>
          </w:p>
        </w:tc>
      </w:tr>
      <w:tr w:rsidR="008A3322" w:rsidRPr="00B67262" w14:paraId="19CA47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88B38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95/26</w:t>
            </w:r>
          </w:p>
        </w:tc>
        <w:tc>
          <w:tcPr>
            <w:tcW w:w="1817" w:type="dxa"/>
            <w:tcBorders>
              <w:top w:val="nil"/>
              <w:left w:val="nil"/>
              <w:bottom w:val="single" w:sz="8" w:space="0" w:color="auto"/>
              <w:right w:val="single" w:sz="8" w:space="0" w:color="auto"/>
            </w:tcBorders>
            <w:shd w:val="clear" w:color="auto" w:fill="auto"/>
            <w:vAlign w:val="center"/>
            <w:hideMark/>
          </w:tcPr>
          <w:p w14:paraId="045B16B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582019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7845C7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BDC342D" w14:textId="77777777" w:rsidR="008A3322" w:rsidRDefault="008A3322">
            <w:r w:rsidRPr="00711674">
              <w:rPr>
                <w:rFonts w:cs="Arial"/>
                <w:sz w:val="16"/>
                <w:szCs w:val="16"/>
                <w:lang w:eastAsia="en-GB"/>
              </w:rPr>
              <w:t>EXCLUDED BLOCK(At the request of the MOD) </w:t>
            </w:r>
          </w:p>
        </w:tc>
      </w:tr>
      <w:tr w:rsidR="008A3322" w:rsidRPr="00B67262" w14:paraId="18ABA82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34A962"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52C6E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14:paraId="25A47B0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14:paraId="320FD8B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14:paraId="24F9A7EB" w14:textId="77777777" w:rsidR="008A3322" w:rsidRDefault="008A3322">
            <w:r w:rsidRPr="00711674">
              <w:rPr>
                <w:rFonts w:cs="Arial"/>
                <w:sz w:val="16"/>
                <w:szCs w:val="16"/>
                <w:lang w:eastAsia="en-GB"/>
              </w:rPr>
              <w:t>EXCLUDED BLOCK(At the request of the MOD) </w:t>
            </w:r>
          </w:p>
        </w:tc>
      </w:tr>
      <w:tr w:rsidR="008A3322" w:rsidRPr="00B67262" w14:paraId="13D92021" w14:textId="77777777"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C5DD7F4"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7325694"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3130225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EA139E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A36D013" w14:textId="77777777" w:rsidR="008A3322" w:rsidRDefault="008A3322">
            <w:r w:rsidRPr="00711674">
              <w:rPr>
                <w:rFonts w:cs="Arial"/>
                <w:sz w:val="16"/>
                <w:szCs w:val="16"/>
                <w:lang w:eastAsia="en-GB"/>
              </w:rPr>
              <w:t>EXCLUDED BLOCK(At the request of the MOD) </w:t>
            </w:r>
          </w:p>
        </w:tc>
      </w:tr>
      <w:tr w:rsidR="008A3322" w:rsidRPr="00B67262" w14:paraId="178B055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B2407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5F209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14:paraId="6C713BA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14:paraId="4F09915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14:paraId="3D198834" w14:textId="77777777" w:rsidR="008A3322" w:rsidRDefault="008A3322">
            <w:r w:rsidRPr="00711674">
              <w:rPr>
                <w:rFonts w:cs="Arial"/>
                <w:sz w:val="16"/>
                <w:szCs w:val="16"/>
                <w:lang w:eastAsia="en-GB"/>
              </w:rPr>
              <w:t>EXCLUDED BLOCK(At the request of the MOD) </w:t>
            </w:r>
          </w:p>
        </w:tc>
      </w:tr>
      <w:tr w:rsidR="008A3322" w:rsidRPr="00B67262" w14:paraId="6926511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B57A069"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BB1A785"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69748F2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7A5A6E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9011242" w14:textId="77777777" w:rsidR="008A3322" w:rsidRDefault="008A3322">
            <w:r w:rsidRPr="00711674">
              <w:rPr>
                <w:rFonts w:cs="Arial"/>
                <w:sz w:val="16"/>
                <w:szCs w:val="16"/>
                <w:lang w:eastAsia="en-GB"/>
              </w:rPr>
              <w:t>EXCLUDED BLOCK(At the request of the MOD) </w:t>
            </w:r>
          </w:p>
        </w:tc>
      </w:tr>
      <w:tr w:rsidR="008A3322" w:rsidRPr="00B67262" w14:paraId="07D83F0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025E8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F2876A"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14:paraId="6241C3E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14:paraId="100538F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14:paraId="3366BFC9" w14:textId="77777777" w:rsidR="008A3322" w:rsidRDefault="008A3322">
            <w:r w:rsidRPr="00711674">
              <w:rPr>
                <w:rFonts w:cs="Arial"/>
                <w:sz w:val="16"/>
                <w:szCs w:val="16"/>
                <w:lang w:eastAsia="en-GB"/>
              </w:rPr>
              <w:t>EXCLUDED BLOCK(At the request of the MOD) </w:t>
            </w:r>
          </w:p>
        </w:tc>
      </w:tr>
      <w:tr w:rsidR="008A3322" w:rsidRPr="00B67262" w14:paraId="29ADC54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DF62A63"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7C4D8B4" w14:textId="77777777" w:rsidR="008A3322" w:rsidRPr="00B67262" w:rsidRDefault="008A3322"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15BA48D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88EC3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DDBF0B2" w14:textId="77777777" w:rsidR="008A3322" w:rsidRDefault="008A3322">
            <w:r w:rsidRPr="00711674">
              <w:rPr>
                <w:rFonts w:cs="Arial"/>
                <w:sz w:val="16"/>
                <w:szCs w:val="16"/>
                <w:lang w:eastAsia="en-GB"/>
              </w:rPr>
              <w:t>EXCLUDED BLOCK(At the request of the MOD) </w:t>
            </w:r>
          </w:p>
        </w:tc>
      </w:tr>
      <w:tr w:rsidR="008A3322" w:rsidRPr="00B67262" w14:paraId="360F89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758B1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95/30</w:t>
            </w:r>
          </w:p>
        </w:tc>
        <w:tc>
          <w:tcPr>
            <w:tcW w:w="1817" w:type="dxa"/>
            <w:tcBorders>
              <w:top w:val="nil"/>
              <w:left w:val="nil"/>
              <w:bottom w:val="single" w:sz="8" w:space="0" w:color="auto"/>
              <w:right w:val="single" w:sz="8" w:space="0" w:color="auto"/>
            </w:tcBorders>
            <w:shd w:val="clear" w:color="auto" w:fill="auto"/>
            <w:vAlign w:val="center"/>
            <w:hideMark/>
          </w:tcPr>
          <w:p w14:paraId="5A64919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Feb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5F334C1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DF9F0B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8942301" w14:textId="77777777" w:rsidR="008A3322" w:rsidRDefault="008A3322">
            <w:r w:rsidRPr="00711674">
              <w:rPr>
                <w:rFonts w:cs="Arial"/>
                <w:sz w:val="16"/>
                <w:szCs w:val="16"/>
                <w:lang w:eastAsia="en-GB"/>
              </w:rPr>
              <w:t>EXCLUDED BLOCK(At the request of the MOD) </w:t>
            </w:r>
          </w:p>
        </w:tc>
      </w:tr>
      <w:tr w:rsidR="00D84266" w:rsidRPr="00B67262" w14:paraId="1D8A0D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1206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96/9</w:t>
            </w:r>
          </w:p>
        </w:tc>
        <w:tc>
          <w:tcPr>
            <w:tcW w:w="1817" w:type="dxa"/>
            <w:tcBorders>
              <w:top w:val="nil"/>
              <w:left w:val="nil"/>
              <w:bottom w:val="single" w:sz="8" w:space="0" w:color="auto"/>
              <w:right w:val="single" w:sz="8" w:space="0" w:color="auto"/>
            </w:tcBorders>
            <w:shd w:val="clear" w:color="auto" w:fill="auto"/>
            <w:vAlign w:val="center"/>
            <w:hideMark/>
          </w:tcPr>
          <w:p w14:paraId="079D39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5BC6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73B16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EC8A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DF5F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3A2E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96/10</w:t>
            </w:r>
          </w:p>
        </w:tc>
        <w:tc>
          <w:tcPr>
            <w:tcW w:w="1817" w:type="dxa"/>
            <w:tcBorders>
              <w:top w:val="nil"/>
              <w:left w:val="nil"/>
              <w:bottom w:val="single" w:sz="8" w:space="0" w:color="auto"/>
              <w:right w:val="single" w:sz="8" w:space="0" w:color="auto"/>
            </w:tcBorders>
            <w:shd w:val="clear" w:color="auto" w:fill="auto"/>
            <w:vAlign w:val="center"/>
            <w:hideMark/>
          </w:tcPr>
          <w:p w14:paraId="57229A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657D09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8E7AA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80F262" w14:textId="77777777" w:rsidR="00D84266" w:rsidRPr="00B67262" w:rsidRDefault="008A3322"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5A4EEC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62C9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96/13</w:t>
            </w:r>
          </w:p>
        </w:tc>
        <w:tc>
          <w:tcPr>
            <w:tcW w:w="1817" w:type="dxa"/>
            <w:tcBorders>
              <w:top w:val="nil"/>
              <w:left w:val="nil"/>
              <w:bottom w:val="single" w:sz="8" w:space="0" w:color="auto"/>
              <w:right w:val="single" w:sz="8" w:space="0" w:color="auto"/>
            </w:tcBorders>
            <w:shd w:val="clear" w:color="auto" w:fill="auto"/>
            <w:vAlign w:val="center"/>
            <w:hideMark/>
          </w:tcPr>
          <w:p w14:paraId="63EC00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6FE19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9B7E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3FDE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14:paraId="0EDE56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D730DA"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96/14</w:t>
            </w:r>
          </w:p>
        </w:tc>
        <w:tc>
          <w:tcPr>
            <w:tcW w:w="1817" w:type="dxa"/>
            <w:tcBorders>
              <w:top w:val="nil"/>
              <w:left w:val="nil"/>
              <w:bottom w:val="single" w:sz="8" w:space="0" w:color="auto"/>
              <w:right w:val="single" w:sz="8" w:space="0" w:color="auto"/>
            </w:tcBorders>
            <w:shd w:val="clear" w:color="auto" w:fill="auto"/>
            <w:vAlign w:val="center"/>
            <w:hideMark/>
          </w:tcPr>
          <w:p w14:paraId="7A79E66C"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189A52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891ED57"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14AD51B" w14:textId="77777777" w:rsidR="008A3322" w:rsidRDefault="008A3322">
            <w:r w:rsidRPr="005F4B4D">
              <w:rPr>
                <w:rFonts w:cs="Arial"/>
                <w:sz w:val="16"/>
                <w:szCs w:val="16"/>
                <w:lang w:eastAsia="en-GB"/>
              </w:rPr>
              <w:t>EXCLUDED BLOCK(At the request of the MOD) </w:t>
            </w:r>
          </w:p>
        </w:tc>
      </w:tr>
      <w:tr w:rsidR="008A3322" w:rsidRPr="00B67262" w14:paraId="318FD6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BBC3CA"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96/15</w:t>
            </w:r>
          </w:p>
        </w:tc>
        <w:tc>
          <w:tcPr>
            <w:tcW w:w="1817" w:type="dxa"/>
            <w:tcBorders>
              <w:top w:val="nil"/>
              <w:left w:val="nil"/>
              <w:bottom w:val="single" w:sz="8" w:space="0" w:color="auto"/>
              <w:right w:val="single" w:sz="8" w:space="0" w:color="auto"/>
            </w:tcBorders>
            <w:shd w:val="clear" w:color="auto" w:fill="auto"/>
            <w:vAlign w:val="center"/>
            <w:hideMark/>
          </w:tcPr>
          <w:p w14:paraId="7852BF5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1984990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EF043B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2639675" w14:textId="77777777" w:rsidR="008A3322" w:rsidRDefault="008A3322">
            <w:r w:rsidRPr="005F4B4D">
              <w:rPr>
                <w:rFonts w:cs="Arial"/>
                <w:sz w:val="16"/>
                <w:szCs w:val="16"/>
                <w:lang w:eastAsia="en-GB"/>
              </w:rPr>
              <w:t>EXCLUDED BLOCK(At the request of the MOD) </w:t>
            </w:r>
          </w:p>
        </w:tc>
      </w:tr>
      <w:tr w:rsidR="00D84266" w:rsidRPr="00B67262" w14:paraId="2378AC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22F2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96/18</w:t>
            </w:r>
          </w:p>
        </w:tc>
        <w:tc>
          <w:tcPr>
            <w:tcW w:w="1817" w:type="dxa"/>
            <w:tcBorders>
              <w:top w:val="nil"/>
              <w:left w:val="nil"/>
              <w:bottom w:val="single" w:sz="8" w:space="0" w:color="auto"/>
              <w:right w:val="single" w:sz="8" w:space="0" w:color="auto"/>
            </w:tcBorders>
            <w:shd w:val="clear" w:color="auto" w:fill="auto"/>
            <w:vAlign w:val="center"/>
            <w:hideMark/>
          </w:tcPr>
          <w:p w14:paraId="35C610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A7002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621B1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AB30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14:paraId="41E4A2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846A24"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96/19</w:t>
            </w:r>
          </w:p>
        </w:tc>
        <w:tc>
          <w:tcPr>
            <w:tcW w:w="1817" w:type="dxa"/>
            <w:tcBorders>
              <w:top w:val="nil"/>
              <w:left w:val="nil"/>
              <w:bottom w:val="single" w:sz="8" w:space="0" w:color="auto"/>
              <w:right w:val="single" w:sz="8" w:space="0" w:color="auto"/>
            </w:tcBorders>
            <w:shd w:val="clear" w:color="auto" w:fill="auto"/>
            <w:vAlign w:val="center"/>
            <w:hideMark/>
          </w:tcPr>
          <w:p w14:paraId="5DE8E15C"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4A1A710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36F9F0A"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C353FFE" w14:textId="77777777" w:rsidR="008A3322" w:rsidRDefault="008A3322">
            <w:r w:rsidRPr="007F6443">
              <w:rPr>
                <w:rFonts w:cs="Arial"/>
                <w:sz w:val="16"/>
                <w:szCs w:val="16"/>
                <w:lang w:eastAsia="en-GB"/>
              </w:rPr>
              <w:t>EXCLUDED BLOCK(At the request of the MOD) </w:t>
            </w:r>
          </w:p>
        </w:tc>
      </w:tr>
      <w:tr w:rsidR="008A3322" w:rsidRPr="00B67262" w14:paraId="2501D7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372CE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96/20</w:t>
            </w:r>
          </w:p>
        </w:tc>
        <w:tc>
          <w:tcPr>
            <w:tcW w:w="1817" w:type="dxa"/>
            <w:tcBorders>
              <w:top w:val="nil"/>
              <w:left w:val="nil"/>
              <w:bottom w:val="single" w:sz="8" w:space="0" w:color="auto"/>
              <w:right w:val="single" w:sz="8" w:space="0" w:color="auto"/>
            </w:tcBorders>
            <w:shd w:val="clear" w:color="auto" w:fill="auto"/>
            <w:vAlign w:val="center"/>
            <w:hideMark/>
          </w:tcPr>
          <w:p w14:paraId="0EC33BF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72E051A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2A9C5E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61A9638" w14:textId="77777777" w:rsidR="008A3322" w:rsidRDefault="008A3322">
            <w:r w:rsidRPr="007F6443">
              <w:rPr>
                <w:rFonts w:cs="Arial"/>
                <w:sz w:val="16"/>
                <w:szCs w:val="16"/>
                <w:lang w:eastAsia="en-GB"/>
              </w:rPr>
              <w:t>EXCLUDED BLOCK(At the request of the MOD) </w:t>
            </w:r>
          </w:p>
        </w:tc>
      </w:tr>
      <w:tr w:rsidR="008A3322" w:rsidRPr="00B67262" w14:paraId="49621DA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C798C4"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96/21</w:t>
            </w:r>
          </w:p>
        </w:tc>
        <w:tc>
          <w:tcPr>
            <w:tcW w:w="1817" w:type="dxa"/>
            <w:tcBorders>
              <w:top w:val="nil"/>
              <w:left w:val="nil"/>
              <w:bottom w:val="single" w:sz="8" w:space="0" w:color="auto"/>
              <w:right w:val="single" w:sz="8" w:space="0" w:color="auto"/>
            </w:tcBorders>
            <w:shd w:val="clear" w:color="auto" w:fill="auto"/>
            <w:vAlign w:val="center"/>
            <w:hideMark/>
          </w:tcPr>
          <w:p w14:paraId="4E3C763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08FDBC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9EDF7F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94EA6CF" w14:textId="77777777" w:rsidR="008A3322" w:rsidRDefault="008A3322">
            <w:r w:rsidRPr="007F6443">
              <w:rPr>
                <w:rFonts w:cs="Arial"/>
                <w:sz w:val="16"/>
                <w:szCs w:val="16"/>
                <w:lang w:eastAsia="en-GB"/>
              </w:rPr>
              <w:t>EXCLUDED BLOCK(At the request of the MOD) </w:t>
            </w:r>
          </w:p>
        </w:tc>
      </w:tr>
      <w:tr w:rsidR="00D84266" w:rsidRPr="00B67262" w14:paraId="2F5BBA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17F4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96/22</w:t>
            </w:r>
          </w:p>
        </w:tc>
        <w:tc>
          <w:tcPr>
            <w:tcW w:w="1817" w:type="dxa"/>
            <w:tcBorders>
              <w:top w:val="nil"/>
              <w:left w:val="nil"/>
              <w:bottom w:val="single" w:sz="8" w:space="0" w:color="auto"/>
              <w:right w:val="single" w:sz="8" w:space="0" w:color="auto"/>
            </w:tcBorders>
            <w:shd w:val="clear" w:color="auto" w:fill="auto"/>
            <w:vAlign w:val="center"/>
            <w:hideMark/>
          </w:tcPr>
          <w:p w14:paraId="361A4B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29C4FB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4E06C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0AE72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FF5459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01C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96/23</w:t>
            </w:r>
          </w:p>
        </w:tc>
        <w:tc>
          <w:tcPr>
            <w:tcW w:w="1817" w:type="dxa"/>
            <w:tcBorders>
              <w:top w:val="nil"/>
              <w:left w:val="nil"/>
              <w:bottom w:val="single" w:sz="8" w:space="0" w:color="auto"/>
              <w:right w:val="single" w:sz="8" w:space="0" w:color="auto"/>
            </w:tcBorders>
            <w:shd w:val="clear" w:color="auto" w:fill="auto"/>
            <w:vAlign w:val="center"/>
            <w:hideMark/>
          </w:tcPr>
          <w:p w14:paraId="783B7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1B517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F1481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0C7E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3E6D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7C5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96/24</w:t>
            </w:r>
          </w:p>
        </w:tc>
        <w:tc>
          <w:tcPr>
            <w:tcW w:w="1817" w:type="dxa"/>
            <w:tcBorders>
              <w:top w:val="nil"/>
              <w:left w:val="nil"/>
              <w:bottom w:val="single" w:sz="8" w:space="0" w:color="auto"/>
              <w:right w:val="single" w:sz="8" w:space="0" w:color="auto"/>
            </w:tcBorders>
            <w:shd w:val="clear" w:color="auto" w:fill="auto"/>
            <w:vAlign w:val="center"/>
            <w:hideMark/>
          </w:tcPr>
          <w:p w14:paraId="20805A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77117D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50452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EC24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8A3322" w:rsidRPr="00B67262" w14:paraId="5E99F5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03286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96/25</w:t>
            </w:r>
          </w:p>
        </w:tc>
        <w:tc>
          <w:tcPr>
            <w:tcW w:w="1817" w:type="dxa"/>
            <w:tcBorders>
              <w:top w:val="nil"/>
              <w:left w:val="nil"/>
              <w:bottom w:val="single" w:sz="8" w:space="0" w:color="auto"/>
              <w:right w:val="single" w:sz="8" w:space="0" w:color="auto"/>
            </w:tcBorders>
            <w:shd w:val="clear" w:color="auto" w:fill="auto"/>
            <w:vAlign w:val="center"/>
            <w:hideMark/>
          </w:tcPr>
          <w:p w14:paraId="25327A2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C84BF2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A5E94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6F20AED" w14:textId="77777777" w:rsidR="008A3322" w:rsidRDefault="008A3322">
            <w:r w:rsidRPr="006A2774">
              <w:rPr>
                <w:rFonts w:cs="Arial"/>
                <w:sz w:val="16"/>
                <w:szCs w:val="16"/>
                <w:lang w:eastAsia="en-GB"/>
              </w:rPr>
              <w:t>EXCLUDED BLOCK(At the request of the MOD) </w:t>
            </w:r>
          </w:p>
        </w:tc>
      </w:tr>
      <w:tr w:rsidR="008A3322" w:rsidRPr="00B67262" w14:paraId="7AFD70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643E3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96/26</w:t>
            </w:r>
          </w:p>
        </w:tc>
        <w:tc>
          <w:tcPr>
            <w:tcW w:w="1817" w:type="dxa"/>
            <w:tcBorders>
              <w:top w:val="nil"/>
              <w:left w:val="nil"/>
              <w:bottom w:val="single" w:sz="8" w:space="0" w:color="auto"/>
              <w:right w:val="single" w:sz="8" w:space="0" w:color="auto"/>
            </w:tcBorders>
            <w:shd w:val="clear" w:color="auto" w:fill="auto"/>
            <w:vAlign w:val="center"/>
            <w:hideMark/>
          </w:tcPr>
          <w:p w14:paraId="47B3F3D6"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5D9E3E7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AD05B3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649097A" w14:textId="77777777" w:rsidR="008A3322" w:rsidRDefault="008A3322">
            <w:r w:rsidRPr="006A2774">
              <w:rPr>
                <w:rFonts w:cs="Arial"/>
                <w:sz w:val="16"/>
                <w:szCs w:val="16"/>
                <w:lang w:eastAsia="en-GB"/>
              </w:rPr>
              <w:t>EXCLUDED BLOCK(At the request of the MOD) </w:t>
            </w:r>
          </w:p>
        </w:tc>
      </w:tr>
      <w:tr w:rsidR="008A3322" w:rsidRPr="00B67262" w14:paraId="6E522DC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DB510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96/27</w:t>
            </w:r>
          </w:p>
        </w:tc>
        <w:tc>
          <w:tcPr>
            <w:tcW w:w="1817" w:type="dxa"/>
            <w:tcBorders>
              <w:top w:val="nil"/>
              <w:left w:val="nil"/>
              <w:bottom w:val="single" w:sz="8" w:space="0" w:color="auto"/>
              <w:right w:val="single" w:sz="8" w:space="0" w:color="auto"/>
            </w:tcBorders>
            <w:shd w:val="clear" w:color="auto" w:fill="auto"/>
            <w:vAlign w:val="center"/>
            <w:hideMark/>
          </w:tcPr>
          <w:p w14:paraId="63BFC33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4EB12119"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C4F892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24EA665" w14:textId="77777777" w:rsidR="008A3322" w:rsidRDefault="008A3322">
            <w:r w:rsidRPr="006A2774">
              <w:rPr>
                <w:rFonts w:cs="Arial"/>
                <w:sz w:val="16"/>
                <w:szCs w:val="16"/>
                <w:lang w:eastAsia="en-GB"/>
              </w:rPr>
              <w:t>EXCLUDED BLOCK(At the request of the MOD) </w:t>
            </w:r>
          </w:p>
        </w:tc>
      </w:tr>
      <w:tr w:rsidR="008A3322" w:rsidRPr="00B67262" w14:paraId="553442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B246B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96/28</w:t>
            </w:r>
          </w:p>
        </w:tc>
        <w:tc>
          <w:tcPr>
            <w:tcW w:w="1817" w:type="dxa"/>
            <w:tcBorders>
              <w:top w:val="nil"/>
              <w:left w:val="nil"/>
              <w:bottom w:val="single" w:sz="8" w:space="0" w:color="auto"/>
              <w:right w:val="single" w:sz="8" w:space="0" w:color="auto"/>
            </w:tcBorders>
            <w:shd w:val="clear" w:color="auto" w:fill="auto"/>
            <w:vAlign w:val="center"/>
            <w:hideMark/>
          </w:tcPr>
          <w:p w14:paraId="0F50A3CB"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23A8622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DC9A5D2"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BEB193F" w14:textId="77777777" w:rsidR="008A3322" w:rsidRDefault="008A3322">
            <w:r w:rsidRPr="006A2774">
              <w:rPr>
                <w:rFonts w:cs="Arial"/>
                <w:sz w:val="16"/>
                <w:szCs w:val="16"/>
                <w:lang w:eastAsia="en-GB"/>
              </w:rPr>
              <w:t>EXCLUDED BLOCK(At the request of the MOD) </w:t>
            </w:r>
          </w:p>
        </w:tc>
      </w:tr>
      <w:tr w:rsidR="00D84266" w:rsidRPr="00B67262" w14:paraId="603946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F965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96/29</w:t>
            </w:r>
          </w:p>
        </w:tc>
        <w:tc>
          <w:tcPr>
            <w:tcW w:w="1817" w:type="dxa"/>
            <w:tcBorders>
              <w:top w:val="nil"/>
              <w:left w:val="nil"/>
              <w:bottom w:val="single" w:sz="8" w:space="0" w:color="auto"/>
              <w:right w:val="single" w:sz="8" w:space="0" w:color="auto"/>
            </w:tcBorders>
            <w:shd w:val="clear" w:color="auto" w:fill="auto"/>
            <w:vAlign w:val="center"/>
            <w:hideMark/>
          </w:tcPr>
          <w:p w14:paraId="0AC731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tcBorders>
              <w:top w:val="nil"/>
              <w:left w:val="nil"/>
              <w:bottom w:val="single" w:sz="8" w:space="0" w:color="auto"/>
              <w:right w:val="single" w:sz="8" w:space="0" w:color="auto"/>
            </w:tcBorders>
            <w:shd w:val="clear" w:color="auto" w:fill="auto"/>
            <w:vAlign w:val="center"/>
            <w:hideMark/>
          </w:tcPr>
          <w:p w14:paraId="16D21C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973D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2CD0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3866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430B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96/30</w:t>
            </w:r>
          </w:p>
        </w:tc>
        <w:tc>
          <w:tcPr>
            <w:tcW w:w="1817" w:type="dxa"/>
            <w:tcBorders>
              <w:top w:val="nil"/>
              <w:left w:val="nil"/>
              <w:bottom w:val="single" w:sz="8" w:space="0" w:color="auto"/>
              <w:right w:val="single" w:sz="8" w:space="0" w:color="auto"/>
            </w:tcBorders>
            <w:shd w:val="clear" w:color="auto" w:fill="auto"/>
            <w:vAlign w:val="center"/>
            <w:hideMark/>
          </w:tcPr>
          <w:p w14:paraId="771136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6A52CB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6699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C2B9D25" w14:textId="77777777" w:rsidR="00D84266" w:rsidRDefault="008A3322">
            <w:r>
              <w:rPr>
                <w:rFonts w:cs="Arial"/>
                <w:sz w:val="16"/>
                <w:szCs w:val="16"/>
                <w:lang w:eastAsia="en-GB"/>
              </w:rPr>
              <w:t>EXCLUDED BLOCK(At the request of the MOD)</w:t>
            </w:r>
            <w:r w:rsidRPr="00B67262">
              <w:rPr>
                <w:rFonts w:cs="Arial"/>
                <w:sz w:val="16"/>
                <w:szCs w:val="16"/>
                <w:lang w:eastAsia="en-GB"/>
              </w:rPr>
              <w:t> </w:t>
            </w:r>
          </w:p>
        </w:tc>
      </w:tr>
      <w:tr w:rsidR="008A3322" w:rsidRPr="00B67262" w14:paraId="5866BE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D1DE80"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97/6</w:t>
            </w:r>
          </w:p>
        </w:tc>
        <w:tc>
          <w:tcPr>
            <w:tcW w:w="1817" w:type="dxa"/>
            <w:tcBorders>
              <w:top w:val="nil"/>
              <w:left w:val="nil"/>
              <w:bottom w:val="single" w:sz="8" w:space="0" w:color="auto"/>
              <w:right w:val="single" w:sz="8" w:space="0" w:color="auto"/>
            </w:tcBorders>
            <w:shd w:val="clear" w:color="auto" w:fill="auto"/>
            <w:vAlign w:val="center"/>
            <w:hideMark/>
          </w:tcPr>
          <w:p w14:paraId="6451C21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2F90EF2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32DD5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86150D4" w14:textId="77777777" w:rsidR="008A3322" w:rsidRDefault="008A3322">
            <w:r w:rsidRPr="009F33AE">
              <w:rPr>
                <w:rFonts w:cs="Arial"/>
                <w:sz w:val="16"/>
                <w:szCs w:val="16"/>
                <w:lang w:eastAsia="en-GB"/>
              </w:rPr>
              <w:t>EXCLUDED BLOCK(At the request of the MOD) </w:t>
            </w:r>
          </w:p>
        </w:tc>
      </w:tr>
      <w:tr w:rsidR="008A3322" w:rsidRPr="00B67262" w14:paraId="2F887B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993ED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97/7</w:t>
            </w:r>
          </w:p>
        </w:tc>
        <w:tc>
          <w:tcPr>
            <w:tcW w:w="1817" w:type="dxa"/>
            <w:tcBorders>
              <w:top w:val="nil"/>
              <w:left w:val="nil"/>
              <w:bottom w:val="single" w:sz="8" w:space="0" w:color="auto"/>
              <w:right w:val="single" w:sz="8" w:space="0" w:color="auto"/>
            </w:tcBorders>
            <w:shd w:val="clear" w:color="auto" w:fill="auto"/>
            <w:vAlign w:val="center"/>
            <w:hideMark/>
          </w:tcPr>
          <w:p w14:paraId="2A0CE78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4C1AA751"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591ABA3"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072648E" w14:textId="77777777" w:rsidR="008A3322" w:rsidRDefault="008A3322">
            <w:r w:rsidRPr="009F33AE">
              <w:rPr>
                <w:rFonts w:cs="Arial"/>
                <w:sz w:val="16"/>
                <w:szCs w:val="16"/>
                <w:lang w:eastAsia="en-GB"/>
              </w:rPr>
              <w:t>EXCLUDED BLOCK(At the request of the MOD) </w:t>
            </w:r>
          </w:p>
        </w:tc>
      </w:tr>
      <w:tr w:rsidR="008A3322" w:rsidRPr="00B67262" w14:paraId="08975C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F0BE0E"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97/11</w:t>
            </w:r>
          </w:p>
        </w:tc>
        <w:tc>
          <w:tcPr>
            <w:tcW w:w="1817" w:type="dxa"/>
            <w:tcBorders>
              <w:top w:val="nil"/>
              <w:left w:val="nil"/>
              <w:bottom w:val="single" w:sz="8" w:space="0" w:color="auto"/>
              <w:right w:val="single" w:sz="8" w:space="0" w:color="auto"/>
            </w:tcBorders>
            <w:shd w:val="clear" w:color="auto" w:fill="auto"/>
            <w:vAlign w:val="center"/>
            <w:hideMark/>
          </w:tcPr>
          <w:p w14:paraId="2BB7E5D2"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48F86EBF"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DBD7DD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9915C85" w14:textId="77777777" w:rsidR="008A3322" w:rsidRDefault="008A3322">
            <w:r w:rsidRPr="009F33AE">
              <w:rPr>
                <w:rFonts w:cs="Arial"/>
                <w:sz w:val="16"/>
                <w:szCs w:val="16"/>
                <w:lang w:eastAsia="en-GB"/>
              </w:rPr>
              <w:t>EXCLUDED BLOCK(At the request of the MOD) </w:t>
            </w:r>
          </w:p>
        </w:tc>
      </w:tr>
      <w:tr w:rsidR="008A3322" w:rsidRPr="00B67262" w14:paraId="6F9546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B7AF25"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97/12</w:t>
            </w:r>
          </w:p>
        </w:tc>
        <w:tc>
          <w:tcPr>
            <w:tcW w:w="1817" w:type="dxa"/>
            <w:tcBorders>
              <w:top w:val="nil"/>
              <w:left w:val="nil"/>
              <w:bottom w:val="single" w:sz="8" w:space="0" w:color="auto"/>
              <w:right w:val="single" w:sz="8" w:space="0" w:color="auto"/>
            </w:tcBorders>
            <w:shd w:val="clear" w:color="auto" w:fill="auto"/>
            <w:vAlign w:val="center"/>
            <w:hideMark/>
          </w:tcPr>
          <w:p w14:paraId="6EC6E9E4"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6007CCA8"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433A8D" w14:textId="77777777" w:rsidR="008A3322" w:rsidRPr="00B67262" w:rsidRDefault="008A3322"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C29EDD0" w14:textId="77777777" w:rsidR="008A3322" w:rsidRDefault="008A3322">
            <w:r w:rsidRPr="009F33AE">
              <w:rPr>
                <w:rFonts w:cs="Arial"/>
                <w:sz w:val="16"/>
                <w:szCs w:val="16"/>
                <w:lang w:eastAsia="en-GB"/>
              </w:rPr>
              <w:t>EXCLUDED BLOCK(At the request of the MOD) </w:t>
            </w:r>
          </w:p>
        </w:tc>
      </w:tr>
      <w:tr w:rsidR="00D84266" w:rsidRPr="00B67262" w14:paraId="25E99D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BB22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97/13</w:t>
            </w:r>
          </w:p>
        </w:tc>
        <w:tc>
          <w:tcPr>
            <w:tcW w:w="1817" w:type="dxa"/>
            <w:tcBorders>
              <w:top w:val="nil"/>
              <w:left w:val="nil"/>
              <w:bottom w:val="single" w:sz="8" w:space="0" w:color="auto"/>
              <w:right w:val="single" w:sz="8" w:space="0" w:color="auto"/>
            </w:tcBorders>
            <w:shd w:val="clear" w:color="auto" w:fill="auto"/>
            <w:vAlign w:val="center"/>
            <w:hideMark/>
          </w:tcPr>
          <w:p w14:paraId="42183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3634E1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5C18A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FB75FA" w14:textId="77777777" w:rsidR="00D84266" w:rsidRPr="00B67262" w:rsidRDefault="00A60B3A"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6FEAC5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3B2C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97/14</w:t>
            </w:r>
          </w:p>
        </w:tc>
        <w:tc>
          <w:tcPr>
            <w:tcW w:w="1817" w:type="dxa"/>
            <w:tcBorders>
              <w:top w:val="nil"/>
              <w:left w:val="nil"/>
              <w:bottom w:val="single" w:sz="8" w:space="0" w:color="auto"/>
              <w:right w:val="single" w:sz="8" w:space="0" w:color="auto"/>
            </w:tcBorders>
            <w:shd w:val="clear" w:color="auto" w:fill="auto"/>
            <w:vAlign w:val="center"/>
            <w:hideMark/>
          </w:tcPr>
          <w:p w14:paraId="0F3490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6E916D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C24E3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3DB2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14:paraId="0A9B34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9BC1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97/15</w:t>
            </w:r>
          </w:p>
        </w:tc>
        <w:tc>
          <w:tcPr>
            <w:tcW w:w="1817" w:type="dxa"/>
            <w:tcBorders>
              <w:top w:val="nil"/>
              <w:left w:val="nil"/>
              <w:bottom w:val="single" w:sz="8" w:space="0" w:color="auto"/>
              <w:right w:val="single" w:sz="8" w:space="0" w:color="auto"/>
            </w:tcBorders>
            <w:shd w:val="clear" w:color="auto" w:fill="auto"/>
            <w:vAlign w:val="center"/>
            <w:hideMark/>
          </w:tcPr>
          <w:p w14:paraId="1E4D61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19B20D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EC44E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C09AF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A60B3A" w:rsidRPr="00B67262" w14:paraId="7AC499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298A1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97/16</w:t>
            </w:r>
          </w:p>
        </w:tc>
        <w:tc>
          <w:tcPr>
            <w:tcW w:w="1817" w:type="dxa"/>
            <w:tcBorders>
              <w:top w:val="nil"/>
              <w:left w:val="nil"/>
              <w:bottom w:val="single" w:sz="8" w:space="0" w:color="auto"/>
              <w:right w:val="single" w:sz="8" w:space="0" w:color="auto"/>
            </w:tcBorders>
            <w:shd w:val="clear" w:color="auto" w:fill="auto"/>
            <w:vAlign w:val="center"/>
            <w:hideMark/>
          </w:tcPr>
          <w:p w14:paraId="77A2FE8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430C469B"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8FD8AFD"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1C9EE37" w14:textId="77777777" w:rsidR="00A60B3A" w:rsidRDefault="00A60B3A">
            <w:r w:rsidRPr="00803D32">
              <w:rPr>
                <w:rFonts w:cs="Arial"/>
                <w:sz w:val="16"/>
                <w:szCs w:val="16"/>
                <w:lang w:eastAsia="en-GB"/>
              </w:rPr>
              <w:t>EXCLUDED BLOCK(At the request of the MOD) </w:t>
            </w:r>
          </w:p>
        </w:tc>
      </w:tr>
      <w:tr w:rsidR="00A60B3A" w:rsidRPr="00B67262" w14:paraId="5C9349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4D6E4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97/17</w:t>
            </w:r>
          </w:p>
        </w:tc>
        <w:tc>
          <w:tcPr>
            <w:tcW w:w="1817" w:type="dxa"/>
            <w:tcBorders>
              <w:top w:val="nil"/>
              <w:left w:val="nil"/>
              <w:bottom w:val="single" w:sz="8" w:space="0" w:color="auto"/>
              <w:right w:val="single" w:sz="8" w:space="0" w:color="auto"/>
            </w:tcBorders>
            <w:shd w:val="clear" w:color="auto" w:fill="auto"/>
            <w:vAlign w:val="center"/>
            <w:hideMark/>
          </w:tcPr>
          <w:p w14:paraId="2C8C1F6A"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169DF0E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42F03F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AB7E9DA" w14:textId="77777777" w:rsidR="00A60B3A" w:rsidRDefault="00A60B3A">
            <w:r w:rsidRPr="00803D32">
              <w:rPr>
                <w:rFonts w:cs="Arial"/>
                <w:sz w:val="16"/>
                <w:szCs w:val="16"/>
                <w:lang w:eastAsia="en-GB"/>
              </w:rPr>
              <w:t>EXCLUDED BLOCK(At the request of the MOD) </w:t>
            </w:r>
          </w:p>
        </w:tc>
      </w:tr>
      <w:tr w:rsidR="00A60B3A" w:rsidRPr="00B67262" w14:paraId="4CBEB3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6C3725"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97/18</w:t>
            </w:r>
          </w:p>
        </w:tc>
        <w:tc>
          <w:tcPr>
            <w:tcW w:w="1817" w:type="dxa"/>
            <w:tcBorders>
              <w:top w:val="nil"/>
              <w:left w:val="nil"/>
              <w:bottom w:val="single" w:sz="8" w:space="0" w:color="auto"/>
              <w:right w:val="single" w:sz="8" w:space="0" w:color="auto"/>
            </w:tcBorders>
            <w:shd w:val="clear" w:color="auto" w:fill="auto"/>
            <w:vAlign w:val="center"/>
            <w:hideMark/>
          </w:tcPr>
          <w:p w14:paraId="678C457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B516A21"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D61388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5C3346B" w14:textId="77777777" w:rsidR="00A60B3A" w:rsidRDefault="00A60B3A">
            <w:r w:rsidRPr="00803D32">
              <w:rPr>
                <w:rFonts w:cs="Arial"/>
                <w:sz w:val="16"/>
                <w:szCs w:val="16"/>
                <w:lang w:eastAsia="en-GB"/>
              </w:rPr>
              <w:t>EXCLUDED BLOCK(At the request of the MOD) </w:t>
            </w:r>
          </w:p>
        </w:tc>
      </w:tr>
      <w:tr w:rsidR="00A60B3A" w:rsidRPr="00B67262" w14:paraId="658CA8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F4672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97/19</w:t>
            </w:r>
          </w:p>
        </w:tc>
        <w:tc>
          <w:tcPr>
            <w:tcW w:w="1817" w:type="dxa"/>
            <w:tcBorders>
              <w:top w:val="nil"/>
              <w:left w:val="nil"/>
              <w:bottom w:val="single" w:sz="8" w:space="0" w:color="auto"/>
              <w:right w:val="single" w:sz="8" w:space="0" w:color="auto"/>
            </w:tcBorders>
            <w:shd w:val="clear" w:color="auto" w:fill="auto"/>
            <w:vAlign w:val="center"/>
            <w:hideMark/>
          </w:tcPr>
          <w:p w14:paraId="1D2637F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5E3E78D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AEB61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28C25A2" w14:textId="77777777" w:rsidR="00A60B3A" w:rsidRDefault="00A60B3A">
            <w:r w:rsidRPr="00803D32">
              <w:rPr>
                <w:rFonts w:cs="Arial"/>
                <w:sz w:val="16"/>
                <w:szCs w:val="16"/>
                <w:lang w:eastAsia="en-GB"/>
              </w:rPr>
              <w:t>EXCLUDED BLOCK(At the request of the MOD) </w:t>
            </w:r>
          </w:p>
        </w:tc>
      </w:tr>
      <w:tr w:rsidR="00A60B3A" w:rsidRPr="00B67262" w14:paraId="463340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1C5E2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97/20</w:t>
            </w:r>
          </w:p>
        </w:tc>
        <w:tc>
          <w:tcPr>
            <w:tcW w:w="1817" w:type="dxa"/>
            <w:tcBorders>
              <w:top w:val="nil"/>
              <w:left w:val="nil"/>
              <w:bottom w:val="single" w:sz="8" w:space="0" w:color="auto"/>
              <w:right w:val="single" w:sz="8" w:space="0" w:color="auto"/>
            </w:tcBorders>
            <w:shd w:val="clear" w:color="auto" w:fill="auto"/>
            <w:vAlign w:val="center"/>
            <w:hideMark/>
          </w:tcPr>
          <w:p w14:paraId="3B55B50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620F58E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1D1D9E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AA139CC" w14:textId="77777777" w:rsidR="00A60B3A" w:rsidRDefault="00A60B3A">
            <w:r w:rsidRPr="00803D32">
              <w:rPr>
                <w:rFonts w:cs="Arial"/>
                <w:sz w:val="16"/>
                <w:szCs w:val="16"/>
                <w:lang w:eastAsia="en-GB"/>
              </w:rPr>
              <w:t>EXCLUDED BLOCK(At the request of the MOD) </w:t>
            </w:r>
          </w:p>
        </w:tc>
      </w:tr>
      <w:tr w:rsidR="00A60B3A" w:rsidRPr="00B67262" w14:paraId="76FFAE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4C7BD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97/21</w:t>
            </w:r>
          </w:p>
        </w:tc>
        <w:tc>
          <w:tcPr>
            <w:tcW w:w="1817" w:type="dxa"/>
            <w:tcBorders>
              <w:top w:val="nil"/>
              <w:left w:val="nil"/>
              <w:bottom w:val="single" w:sz="8" w:space="0" w:color="auto"/>
              <w:right w:val="single" w:sz="8" w:space="0" w:color="auto"/>
            </w:tcBorders>
            <w:shd w:val="clear" w:color="auto" w:fill="auto"/>
            <w:vAlign w:val="center"/>
            <w:hideMark/>
          </w:tcPr>
          <w:p w14:paraId="0C38806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EA22B2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E5E8B8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C1B8664" w14:textId="77777777" w:rsidR="00A60B3A" w:rsidRDefault="00A60B3A">
            <w:r w:rsidRPr="00803D32">
              <w:rPr>
                <w:rFonts w:cs="Arial"/>
                <w:sz w:val="16"/>
                <w:szCs w:val="16"/>
                <w:lang w:eastAsia="en-GB"/>
              </w:rPr>
              <w:t>EXCLUDED BLOCK(At the request of the MOD) </w:t>
            </w:r>
          </w:p>
        </w:tc>
      </w:tr>
      <w:tr w:rsidR="00A60B3A" w:rsidRPr="00B67262" w14:paraId="2E3DD3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C50F2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97/22</w:t>
            </w:r>
          </w:p>
        </w:tc>
        <w:tc>
          <w:tcPr>
            <w:tcW w:w="1817" w:type="dxa"/>
            <w:tcBorders>
              <w:top w:val="nil"/>
              <w:left w:val="nil"/>
              <w:bottom w:val="single" w:sz="8" w:space="0" w:color="auto"/>
              <w:right w:val="single" w:sz="8" w:space="0" w:color="auto"/>
            </w:tcBorders>
            <w:shd w:val="clear" w:color="auto" w:fill="auto"/>
            <w:vAlign w:val="center"/>
            <w:hideMark/>
          </w:tcPr>
          <w:p w14:paraId="27E30A5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C103D7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11D45F"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50CFC75" w14:textId="77777777" w:rsidR="00A60B3A" w:rsidRDefault="00A60B3A">
            <w:r w:rsidRPr="00803D32">
              <w:rPr>
                <w:rFonts w:cs="Arial"/>
                <w:sz w:val="16"/>
                <w:szCs w:val="16"/>
                <w:lang w:eastAsia="en-GB"/>
              </w:rPr>
              <w:t>EXCLUDED BLOCK(At the request of the MOD) </w:t>
            </w:r>
          </w:p>
        </w:tc>
      </w:tr>
      <w:tr w:rsidR="00A60B3A" w:rsidRPr="00B67262" w14:paraId="38B698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F9A52B"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97/23</w:t>
            </w:r>
          </w:p>
        </w:tc>
        <w:tc>
          <w:tcPr>
            <w:tcW w:w="1817" w:type="dxa"/>
            <w:tcBorders>
              <w:top w:val="nil"/>
              <w:left w:val="nil"/>
              <w:bottom w:val="single" w:sz="8" w:space="0" w:color="auto"/>
              <w:right w:val="single" w:sz="8" w:space="0" w:color="auto"/>
            </w:tcBorders>
            <w:shd w:val="clear" w:color="auto" w:fill="auto"/>
            <w:vAlign w:val="center"/>
            <w:hideMark/>
          </w:tcPr>
          <w:p w14:paraId="48420E7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9315BF2"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5A12AA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2EE3D67" w14:textId="77777777" w:rsidR="00A60B3A" w:rsidRDefault="00A60B3A">
            <w:r w:rsidRPr="00803D32">
              <w:rPr>
                <w:rFonts w:cs="Arial"/>
                <w:sz w:val="16"/>
                <w:szCs w:val="16"/>
                <w:lang w:eastAsia="en-GB"/>
              </w:rPr>
              <w:t>EXCLUDED BLOCK(At the request of the MOD) </w:t>
            </w:r>
          </w:p>
        </w:tc>
      </w:tr>
      <w:tr w:rsidR="00A60B3A" w:rsidRPr="00B67262" w14:paraId="6280E2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041DC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97/24</w:t>
            </w:r>
          </w:p>
        </w:tc>
        <w:tc>
          <w:tcPr>
            <w:tcW w:w="1817" w:type="dxa"/>
            <w:tcBorders>
              <w:top w:val="nil"/>
              <w:left w:val="nil"/>
              <w:bottom w:val="single" w:sz="8" w:space="0" w:color="auto"/>
              <w:right w:val="single" w:sz="8" w:space="0" w:color="auto"/>
            </w:tcBorders>
            <w:shd w:val="clear" w:color="auto" w:fill="auto"/>
            <w:vAlign w:val="center"/>
            <w:hideMark/>
          </w:tcPr>
          <w:p w14:paraId="48F6D0CE"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3FB53831"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3982F9"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76255C4" w14:textId="77777777" w:rsidR="00A60B3A" w:rsidRDefault="00A60B3A">
            <w:r w:rsidRPr="00803D32">
              <w:rPr>
                <w:rFonts w:cs="Arial"/>
                <w:sz w:val="16"/>
                <w:szCs w:val="16"/>
                <w:lang w:eastAsia="en-GB"/>
              </w:rPr>
              <w:t>EXCLUDED BLOCK(At the request of the MOD) </w:t>
            </w:r>
          </w:p>
        </w:tc>
      </w:tr>
      <w:tr w:rsidR="00D84266" w:rsidRPr="00B67262" w14:paraId="4214D08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7929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97/25</w:t>
            </w:r>
          </w:p>
        </w:tc>
        <w:tc>
          <w:tcPr>
            <w:tcW w:w="1817" w:type="dxa"/>
            <w:tcBorders>
              <w:top w:val="nil"/>
              <w:left w:val="nil"/>
              <w:bottom w:val="single" w:sz="8" w:space="0" w:color="auto"/>
              <w:right w:val="single" w:sz="8" w:space="0" w:color="auto"/>
            </w:tcBorders>
            <w:shd w:val="clear" w:color="auto" w:fill="auto"/>
            <w:vAlign w:val="center"/>
            <w:hideMark/>
          </w:tcPr>
          <w:p w14:paraId="1443C9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079F8F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F43EB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AEF5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14:paraId="324334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91D372"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97/26</w:t>
            </w:r>
          </w:p>
        </w:tc>
        <w:tc>
          <w:tcPr>
            <w:tcW w:w="1817" w:type="dxa"/>
            <w:tcBorders>
              <w:top w:val="nil"/>
              <w:left w:val="nil"/>
              <w:bottom w:val="single" w:sz="8" w:space="0" w:color="auto"/>
              <w:right w:val="single" w:sz="8" w:space="0" w:color="auto"/>
            </w:tcBorders>
            <w:shd w:val="clear" w:color="auto" w:fill="auto"/>
            <w:vAlign w:val="center"/>
            <w:hideMark/>
          </w:tcPr>
          <w:p w14:paraId="7C69798D"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5691ED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CD016D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609D528" w14:textId="77777777" w:rsidR="00A60B3A" w:rsidRDefault="00A60B3A">
            <w:r w:rsidRPr="00C810D6">
              <w:rPr>
                <w:rFonts w:cs="Arial"/>
                <w:sz w:val="16"/>
                <w:szCs w:val="16"/>
                <w:lang w:eastAsia="en-GB"/>
              </w:rPr>
              <w:t>EXCLUDED BLOCK(At the request of the MOD) </w:t>
            </w:r>
          </w:p>
        </w:tc>
      </w:tr>
      <w:tr w:rsidR="00A60B3A" w:rsidRPr="00B67262" w14:paraId="08C407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366C1B"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97/27</w:t>
            </w:r>
          </w:p>
        </w:tc>
        <w:tc>
          <w:tcPr>
            <w:tcW w:w="1817" w:type="dxa"/>
            <w:tcBorders>
              <w:top w:val="nil"/>
              <w:left w:val="nil"/>
              <w:bottom w:val="single" w:sz="8" w:space="0" w:color="auto"/>
              <w:right w:val="single" w:sz="8" w:space="0" w:color="auto"/>
            </w:tcBorders>
            <w:shd w:val="clear" w:color="auto" w:fill="auto"/>
            <w:vAlign w:val="center"/>
            <w:hideMark/>
          </w:tcPr>
          <w:p w14:paraId="5DDE3102"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0AF47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F5151C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DBBCD68" w14:textId="77777777" w:rsidR="00A60B3A" w:rsidRDefault="00A60B3A">
            <w:r w:rsidRPr="00C810D6">
              <w:rPr>
                <w:rFonts w:cs="Arial"/>
                <w:sz w:val="16"/>
                <w:szCs w:val="16"/>
                <w:lang w:eastAsia="en-GB"/>
              </w:rPr>
              <w:t>EXCLUDED BLOCK(At the request of the MOD) </w:t>
            </w:r>
          </w:p>
        </w:tc>
      </w:tr>
      <w:tr w:rsidR="00A60B3A" w:rsidRPr="00B67262" w14:paraId="3F5DF0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6E9781"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97/28</w:t>
            </w:r>
          </w:p>
        </w:tc>
        <w:tc>
          <w:tcPr>
            <w:tcW w:w="1817" w:type="dxa"/>
            <w:tcBorders>
              <w:top w:val="nil"/>
              <w:left w:val="nil"/>
              <w:bottom w:val="single" w:sz="8" w:space="0" w:color="auto"/>
              <w:right w:val="single" w:sz="8" w:space="0" w:color="auto"/>
            </w:tcBorders>
            <w:shd w:val="clear" w:color="auto" w:fill="auto"/>
            <w:vAlign w:val="center"/>
            <w:hideMark/>
          </w:tcPr>
          <w:p w14:paraId="24B7111F"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E18A34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23C0261"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3341031" w14:textId="77777777" w:rsidR="00A60B3A" w:rsidRDefault="00A60B3A">
            <w:r w:rsidRPr="00C810D6">
              <w:rPr>
                <w:rFonts w:cs="Arial"/>
                <w:sz w:val="16"/>
                <w:szCs w:val="16"/>
                <w:lang w:eastAsia="en-GB"/>
              </w:rPr>
              <w:t>EXCLUDED BLOCK(At the request of the MOD) </w:t>
            </w:r>
          </w:p>
        </w:tc>
      </w:tr>
      <w:tr w:rsidR="00A60B3A" w:rsidRPr="00B67262" w14:paraId="41A78D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D4006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97/29</w:t>
            </w:r>
          </w:p>
        </w:tc>
        <w:tc>
          <w:tcPr>
            <w:tcW w:w="1817" w:type="dxa"/>
            <w:tcBorders>
              <w:top w:val="nil"/>
              <w:left w:val="nil"/>
              <w:bottom w:val="single" w:sz="8" w:space="0" w:color="auto"/>
              <w:right w:val="single" w:sz="8" w:space="0" w:color="auto"/>
            </w:tcBorders>
            <w:shd w:val="clear" w:color="auto" w:fill="auto"/>
            <w:vAlign w:val="center"/>
            <w:hideMark/>
          </w:tcPr>
          <w:p w14:paraId="0D1F8A1E"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0E02649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D89C9E"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CFD04A1" w14:textId="77777777" w:rsidR="00A60B3A" w:rsidRDefault="00A60B3A">
            <w:r w:rsidRPr="00C810D6">
              <w:rPr>
                <w:rFonts w:cs="Arial"/>
                <w:sz w:val="16"/>
                <w:szCs w:val="16"/>
                <w:lang w:eastAsia="en-GB"/>
              </w:rPr>
              <w:t>EXCLUDED BLOCK(At the request of the MOD) </w:t>
            </w:r>
          </w:p>
        </w:tc>
      </w:tr>
      <w:tr w:rsidR="00D84266" w:rsidRPr="00B67262" w14:paraId="70EF0E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E388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97/30</w:t>
            </w:r>
          </w:p>
        </w:tc>
        <w:tc>
          <w:tcPr>
            <w:tcW w:w="1817" w:type="dxa"/>
            <w:tcBorders>
              <w:top w:val="nil"/>
              <w:left w:val="nil"/>
              <w:bottom w:val="single" w:sz="8" w:space="0" w:color="auto"/>
              <w:right w:val="single" w:sz="8" w:space="0" w:color="auto"/>
            </w:tcBorders>
            <w:shd w:val="clear" w:color="auto" w:fill="auto"/>
            <w:vAlign w:val="center"/>
            <w:hideMark/>
          </w:tcPr>
          <w:p w14:paraId="5B0305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1DFD6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64A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74B9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1D90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021F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98/6</w:t>
            </w:r>
          </w:p>
        </w:tc>
        <w:tc>
          <w:tcPr>
            <w:tcW w:w="1817" w:type="dxa"/>
            <w:tcBorders>
              <w:top w:val="nil"/>
              <w:left w:val="nil"/>
              <w:bottom w:val="single" w:sz="8" w:space="0" w:color="auto"/>
              <w:right w:val="single" w:sz="8" w:space="0" w:color="auto"/>
            </w:tcBorders>
            <w:shd w:val="clear" w:color="auto" w:fill="auto"/>
            <w:vAlign w:val="center"/>
            <w:hideMark/>
          </w:tcPr>
          <w:p w14:paraId="5280C1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98D3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20648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2081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14:paraId="4BB25B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2E96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98/7</w:t>
            </w:r>
          </w:p>
        </w:tc>
        <w:tc>
          <w:tcPr>
            <w:tcW w:w="1817" w:type="dxa"/>
            <w:tcBorders>
              <w:top w:val="nil"/>
              <w:left w:val="nil"/>
              <w:bottom w:val="single" w:sz="8" w:space="0" w:color="auto"/>
              <w:right w:val="single" w:sz="8" w:space="0" w:color="auto"/>
            </w:tcBorders>
            <w:shd w:val="clear" w:color="auto" w:fill="auto"/>
            <w:vAlign w:val="center"/>
            <w:hideMark/>
          </w:tcPr>
          <w:p w14:paraId="735A4B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A0A4C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260A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63BF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14:paraId="092454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6C7D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98/8</w:t>
            </w:r>
          </w:p>
        </w:tc>
        <w:tc>
          <w:tcPr>
            <w:tcW w:w="1817" w:type="dxa"/>
            <w:tcBorders>
              <w:top w:val="nil"/>
              <w:left w:val="nil"/>
              <w:bottom w:val="single" w:sz="8" w:space="0" w:color="auto"/>
              <w:right w:val="single" w:sz="8" w:space="0" w:color="auto"/>
            </w:tcBorders>
            <w:shd w:val="clear" w:color="auto" w:fill="auto"/>
            <w:vAlign w:val="center"/>
            <w:hideMark/>
          </w:tcPr>
          <w:p w14:paraId="2106A0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164A6E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7696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8428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14:paraId="34F36FA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1BE81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98/10</w:t>
            </w:r>
          </w:p>
        </w:tc>
        <w:tc>
          <w:tcPr>
            <w:tcW w:w="1817" w:type="dxa"/>
            <w:tcBorders>
              <w:top w:val="nil"/>
              <w:left w:val="nil"/>
              <w:bottom w:val="nil"/>
              <w:right w:val="single" w:sz="8" w:space="0" w:color="auto"/>
            </w:tcBorders>
            <w:shd w:val="clear" w:color="auto" w:fill="auto"/>
            <w:vAlign w:val="center"/>
            <w:hideMark/>
          </w:tcPr>
          <w:p w14:paraId="14831F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6A98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565CB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D349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1</w:t>
            </w:r>
          </w:p>
        </w:tc>
      </w:tr>
      <w:tr w:rsidR="00D84266" w:rsidRPr="00B67262" w14:paraId="4FB5EF6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A0FDA3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D3394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EC74EB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24C0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ECEF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439A8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AD9E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98/11</w:t>
            </w:r>
          </w:p>
        </w:tc>
        <w:tc>
          <w:tcPr>
            <w:tcW w:w="1817" w:type="dxa"/>
            <w:tcBorders>
              <w:top w:val="nil"/>
              <w:left w:val="nil"/>
              <w:bottom w:val="single" w:sz="8" w:space="0" w:color="auto"/>
              <w:right w:val="single" w:sz="8" w:space="0" w:color="auto"/>
            </w:tcBorders>
            <w:shd w:val="clear" w:color="auto" w:fill="auto"/>
            <w:vAlign w:val="center"/>
            <w:hideMark/>
          </w:tcPr>
          <w:p w14:paraId="4CB8B9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5BFDD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A185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994D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14:paraId="7106FE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8C6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98/12</w:t>
            </w:r>
          </w:p>
        </w:tc>
        <w:tc>
          <w:tcPr>
            <w:tcW w:w="1817" w:type="dxa"/>
            <w:tcBorders>
              <w:top w:val="nil"/>
              <w:left w:val="nil"/>
              <w:bottom w:val="single" w:sz="8" w:space="0" w:color="auto"/>
              <w:right w:val="single" w:sz="8" w:space="0" w:color="auto"/>
            </w:tcBorders>
            <w:shd w:val="clear" w:color="auto" w:fill="auto"/>
            <w:vAlign w:val="center"/>
            <w:hideMark/>
          </w:tcPr>
          <w:p w14:paraId="7C8F75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975B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7AFD6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B515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2E87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56ED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98/13</w:t>
            </w:r>
          </w:p>
        </w:tc>
        <w:tc>
          <w:tcPr>
            <w:tcW w:w="1817" w:type="dxa"/>
            <w:tcBorders>
              <w:top w:val="nil"/>
              <w:left w:val="nil"/>
              <w:bottom w:val="single" w:sz="8" w:space="0" w:color="auto"/>
              <w:right w:val="single" w:sz="8" w:space="0" w:color="auto"/>
            </w:tcBorders>
            <w:shd w:val="clear" w:color="auto" w:fill="auto"/>
            <w:vAlign w:val="center"/>
            <w:hideMark/>
          </w:tcPr>
          <w:p w14:paraId="05E6CD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025AC8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FC094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00FE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DCB6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2341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98/14</w:t>
            </w:r>
          </w:p>
        </w:tc>
        <w:tc>
          <w:tcPr>
            <w:tcW w:w="1817" w:type="dxa"/>
            <w:tcBorders>
              <w:top w:val="nil"/>
              <w:left w:val="nil"/>
              <w:bottom w:val="single" w:sz="8" w:space="0" w:color="auto"/>
              <w:right w:val="single" w:sz="8" w:space="0" w:color="auto"/>
            </w:tcBorders>
            <w:shd w:val="clear" w:color="auto" w:fill="auto"/>
            <w:vAlign w:val="center"/>
            <w:hideMark/>
          </w:tcPr>
          <w:p w14:paraId="229501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95BED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6BBB7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6D86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9A9C5D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C4355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98/15</w:t>
            </w:r>
          </w:p>
        </w:tc>
        <w:tc>
          <w:tcPr>
            <w:tcW w:w="1817" w:type="dxa"/>
            <w:tcBorders>
              <w:top w:val="nil"/>
              <w:left w:val="nil"/>
              <w:bottom w:val="nil"/>
              <w:right w:val="single" w:sz="8" w:space="0" w:color="auto"/>
            </w:tcBorders>
            <w:shd w:val="clear" w:color="auto" w:fill="auto"/>
            <w:vAlign w:val="center"/>
            <w:hideMark/>
          </w:tcPr>
          <w:p w14:paraId="7E411B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B9BA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A2BAC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882B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14:paraId="4DCECCF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1174D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5FD63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4DB5DD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EAC62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4E1D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CE64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9AA1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98/16</w:t>
            </w:r>
          </w:p>
        </w:tc>
        <w:tc>
          <w:tcPr>
            <w:tcW w:w="1817" w:type="dxa"/>
            <w:tcBorders>
              <w:top w:val="nil"/>
              <w:left w:val="nil"/>
              <w:bottom w:val="single" w:sz="8" w:space="0" w:color="auto"/>
              <w:right w:val="single" w:sz="8" w:space="0" w:color="auto"/>
            </w:tcBorders>
            <w:shd w:val="clear" w:color="auto" w:fill="auto"/>
            <w:vAlign w:val="center"/>
            <w:hideMark/>
          </w:tcPr>
          <w:p w14:paraId="742C26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5CC06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CF0A1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6E70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9C2A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F9A1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98/17</w:t>
            </w:r>
          </w:p>
        </w:tc>
        <w:tc>
          <w:tcPr>
            <w:tcW w:w="1817" w:type="dxa"/>
            <w:tcBorders>
              <w:top w:val="nil"/>
              <w:left w:val="nil"/>
              <w:bottom w:val="single" w:sz="8" w:space="0" w:color="auto"/>
              <w:right w:val="single" w:sz="8" w:space="0" w:color="auto"/>
            </w:tcBorders>
            <w:shd w:val="clear" w:color="auto" w:fill="auto"/>
            <w:vAlign w:val="center"/>
            <w:hideMark/>
          </w:tcPr>
          <w:p w14:paraId="78AF1B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0B3BE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A61D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C0FC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F07970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220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98/18</w:t>
            </w:r>
          </w:p>
        </w:tc>
        <w:tc>
          <w:tcPr>
            <w:tcW w:w="1817" w:type="dxa"/>
            <w:tcBorders>
              <w:top w:val="nil"/>
              <w:left w:val="nil"/>
              <w:bottom w:val="single" w:sz="8" w:space="0" w:color="auto"/>
              <w:right w:val="single" w:sz="8" w:space="0" w:color="auto"/>
            </w:tcBorders>
            <w:shd w:val="clear" w:color="auto" w:fill="auto"/>
            <w:vAlign w:val="center"/>
            <w:hideMark/>
          </w:tcPr>
          <w:p w14:paraId="79F7EF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79DFA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295DE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9847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14:paraId="6AE5CFA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38F42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98/19</w:t>
            </w:r>
          </w:p>
        </w:tc>
        <w:tc>
          <w:tcPr>
            <w:tcW w:w="1817" w:type="dxa"/>
            <w:tcBorders>
              <w:top w:val="nil"/>
              <w:left w:val="nil"/>
              <w:bottom w:val="single" w:sz="8" w:space="0" w:color="auto"/>
              <w:right w:val="single" w:sz="8" w:space="0" w:color="auto"/>
            </w:tcBorders>
            <w:shd w:val="clear" w:color="auto" w:fill="auto"/>
            <w:vAlign w:val="center"/>
            <w:hideMark/>
          </w:tcPr>
          <w:p w14:paraId="70FB607F"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6B1CA4A"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DAA774A"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FAF15D8" w14:textId="77777777" w:rsidR="00A60B3A" w:rsidRDefault="00A60B3A">
            <w:r w:rsidRPr="00F61917">
              <w:rPr>
                <w:rFonts w:cs="Arial"/>
                <w:sz w:val="16"/>
                <w:szCs w:val="16"/>
                <w:lang w:eastAsia="en-GB"/>
              </w:rPr>
              <w:t>EXCLUDED BLOCK(At the request of the MOD) </w:t>
            </w:r>
          </w:p>
        </w:tc>
      </w:tr>
      <w:tr w:rsidR="00A60B3A" w:rsidRPr="00B67262" w14:paraId="380C746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5BAE0F"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98/20</w:t>
            </w:r>
          </w:p>
        </w:tc>
        <w:tc>
          <w:tcPr>
            <w:tcW w:w="1817" w:type="dxa"/>
            <w:tcBorders>
              <w:top w:val="nil"/>
              <w:left w:val="nil"/>
              <w:bottom w:val="nil"/>
              <w:right w:val="single" w:sz="8" w:space="0" w:color="auto"/>
            </w:tcBorders>
            <w:shd w:val="clear" w:color="auto" w:fill="auto"/>
            <w:vAlign w:val="center"/>
            <w:hideMark/>
          </w:tcPr>
          <w:p w14:paraId="11312315"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51BA7D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103647C"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6A32C069" w14:textId="77777777" w:rsidR="00A60B3A" w:rsidRDefault="00A60B3A">
            <w:r w:rsidRPr="00F61917">
              <w:rPr>
                <w:rFonts w:cs="Arial"/>
                <w:sz w:val="16"/>
                <w:szCs w:val="16"/>
                <w:lang w:eastAsia="en-GB"/>
              </w:rPr>
              <w:t>EXCLUDED BLOCK(At the request of the MOD) </w:t>
            </w:r>
          </w:p>
        </w:tc>
      </w:tr>
      <w:tr w:rsidR="00D84266" w:rsidRPr="00B67262" w14:paraId="59BBCC6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DA81B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9AF0B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B52FBD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99475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62BB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59008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9EA7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98/21</w:t>
            </w:r>
          </w:p>
        </w:tc>
        <w:tc>
          <w:tcPr>
            <w:tcW w:w="1817" w:type="dxa"/>
            <w:tcBorders>
              <w:top w:val="nil"/>
              <w:left w:val="nil"/>
              <w:bottom w:val="single" w:sz="8" w:space="0" w:color="auto"/>
              <w:right w:val="single" w:sz="8" w:space="0" w:color="auto"/>
            </w:tcBorders>
            <w:shd w:val="clear" w:color="auto" w:fill="auto"/>
            <w:vAlign w:val="center"/>
            <w:hideMark/>
          </w:tcPr>
          <w:p w14:paraId="25963A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0F3D11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4C62E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F66B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14:paraId="536F21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A0247A"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98/22</w:t>
            </w:r>
          </w:p>
        </w:tc>
        <w:tc>
          <w:tcPr>
            <w:tcW w:w="1817" w:type="dxa"/>
            <w:tcBorders>
              <w:top w:val="nil"/>
              <w:left w:val="nil"/>
              <w:bottom w:val="single" w:sz="8" w:space="0" w:color="auto"/>
              <w:right w:val="single" w:sz="8" w:space="0" w:color="auto"/>
            </w:tcBorders>
            <w:shd w:val="clear" w:color="auto" w:fill="auto"/>
            <w:vAlign w:val="center"/>
            <w:hideMark/>
          </w:tcPr>
          <w:p w14:paraId="47A41EDB"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tcBorders>
              <w:top w:val="nil"/>
              <w:left w:val="nil"/>
              <w:bottom w:val="single" w:sz="8" w:space="0" w:color="auto"/>
              <w:right w:val="single" w:sz="8" w:space="0" w:color="auto"/>
            </w:tcBorders>
            <w:shd w:val="clear" w:color="auto" w:fill="auto"/>
            <w:vAlign w:val="center"/>
            <w:hideMark/>
          </w:tcPr>
          <w:p w14:paraId="7E409CC9"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FCBB41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4C7E37E" w14:textId="77777777" w:rsidR="00A60B3A" w:rsidRDefault="00A60B3A">
            <w:r w:rsidRPr="00672822">
              <w:rPr>
                <w:rFonts w:cs="Arial"/>
                <w:sz w:val="16"/>
                <w:szCs w:val="16"/>
                <w:lang w:eastAsia="en-GB"/>
              </w:rPr>
              <w:t>EXCLUDED BLOCK(At the request of the MOD) </w:t>
            </w:r>
          </w:p>
        </w:tc>
      </w:tr>
      <w:tr w:rsidR="00A60B3A" w:rsidRPr="00B67262" w14:paraId="0C7CA5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57C0D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98/23</w:t>
            </w:r>
          </w:p>
        </w:tc>
        <w:tc>
          <w:tcPr>
            <w:tcW w:w="1817" w:type="dxa"/>
            <w:tcBorders>
              <w:top w:val="nil"/>
              <w:left w:val="nil"/>
              <w:bottom w:val="single" w:sz="8" w:space="0" w:color="auto"/>
              <w:right w:val="single" w:sz="8" w:space="0" w:color="auto"/>
            </w:tcBorders>
            <w:shd w:val="clear" w:color="auto" w:fill="auto"/>
            <w:vAlign w:val="center"/>
            <w:hideMark/>
          </w:tcPr>
          <w:p w14:paraId="668DD29E"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69D5E16B"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D35C6E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31C3727" w14:textId="77777777" w:rsidR="00A60B3A" w:rsidRDefault="00A60B3A">
            <w:r w:rsidRPr="00672822">
              <w:rPr>
                <w:rFonts w:cs="Arial"/>
                <w:sz w:val="16"/>
                <w:szCs w:val="16"/>
                <w:lang w:eastAsia="en-GB"/>
              </w:rPr>
              <w:t>EXCLUDED BLOCK(At the request of the MOD) </w:t>
            </w:r>
          </w:p>
        </w:tc>
      </w:tr>
      <w:tr w:rsidR="00A60B3A" w:rsidRPr="00B67262" w14:paraId="11953E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E9643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98/24</w:t>
            </w:r>
          </w:p>
        </w:tc>
        <w:tc>
          <w:tcPr>
            <w:tcW w:w="1817" w:type="dxa"/>
            <w:tcBorders>
              <w:top w:val="nil"/>
              <w:left w:val="nil"/>
              <w:bottom w:val="single" w:sz="8" w:space="0" w:color="auto"/>
              <w:right w:val="single" w:sz="8" w:space="0" w:color="auto"/>
            </w:tcBorders>
            <w:shd w:val="clear" w:color="auto" w:fill="auto"/>
            <w:vAlign w:val="center"/>
            <w:hideMark/>
          </w:tcPr>
          <w:p w14:paraId="28B5EA45"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65E9289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CC611CD"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5A5B81F" w14:textId="77777777" w:rsidR="00A60B3A" w:rsidRDefault="00A60B3A">
            <w:r w:rsidRPr="00672822">
              <w:rPr>
                <w:rFonts w:cs="Arial"/>
                <w:sz w:val="16"/>
                <w:szCs w:val="16"/>
                <w:lang w:eastAsia="en-GB"/>
              </w:rPr>
              <w:t>EXCLUDED BLOCK(At the request of the MOD) </w:t>
            </w:r>
          </w:p>
        </w:tc>
      </w:tr>
      <w:tr w:rsidR="00A60B3A" w:rsidRPr="00B67262" w14:paraId="06F8203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7E1D2F"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98/25</w:t>
            </w:r>
          </w:p>
        </w:tc>
        <w:tc>
          <w:tcPr>
            <w:tcW w:w="1817" w:type="dxa"/>
            <w:tcBorders>
              <w:top w:val="nil"/>
              <w:left w:val="nil"/>
              <w:bottom w:val="nil"/>
              <w:right w:val="single" w:sz="8" w:space="0" w:color="auto"/>
            </w:tcBorders>
            <w:shd w:val="clear" w:color="auto" w:fill="auto"/>
            <w:vAlign w:val="center"/>
            <w:hideMark/>
          </w:tcPr>
          <w:p w14:paraId="723264B2"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4DEB9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253BB1F"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713E8819" w14:textId="77777777" w:rsidR="00A60B3A" w:rsidRDefault="00A60B3A">
            <w:r w:rsidRPr="00672822">
              <w:rPr>
                <w:rFonts w:cs="Arial"/>
                <w:sz w:val="16"/>
                <w:szCs w:val="16"/>
                <w:lang w:eastAsia="en-GB"/>
              </w:rPr>
              <w:t>EXCLUDED BLOCK(At the request of the MOD) </w:t>
            </w:r>
          </w:p>
        </w:tc>
      </w:tr>
      <w:tr w:rsidR="00D84266" w:rsidRPr="00B67262" w14:paraId="25AEE2C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7F9B96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24B48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D22FED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297FB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A435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2E6B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3E2E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98/26</w:t>
            </w:r>
          </w:p>
        </w:tc>
        <w:tc>
          <w:tcPr>
            <w:tcW w:w="1817" w:type="dxa"/>
            <w:tcBorders>
              <w:top w:val="nil"/>
              <w:left w:val="nil"/>
              <w:bottom w:val="single" w:sz="8" w:space="0" w:color="auto"/>
              <w:right w:val="single" w:sz="8" w:space="0" w:color="auto"/>
            </w:tcBorders>
            <w:shd w:val="clear" w:color="auto" w:fill="auto"/>
            <w:vAlign w:val="center"/>
            <w:hideMark/>
          </w:tcPr>
          <w:p w14:paraId="09955D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27AC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70ED0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6859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60B3A" w:rsidRPr="00B67262" w14:paraId="353537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DDC99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98/27</w:t>
            </w:r>
          </w:p>
        </w:tc>
        <w:tc>
          <w:tcPr>
            <w:tcW w:w="1817" w:type="dxa"/>
            <w:tcBorders>
              <w:top w:val="nil"/>
              <w:left w:val="nil"/>
              <w:bottom w:val="single" w:sz="8" w:space="0" w:color="auto"/>
              <w:right w:val="single" w:sz="8" w:space="0" w:color="auto"/>
            </w:tcBorders>
            <w:shd w:val="clear" w:color="auto" w:fill="auto"/>
            <w:vAlign w:val="center"/>
            <w:hideMark/>
          </w:tcPr>
          <w:p w14:paraId="4E8A738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7ED032"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05D2F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67A8460" w14:textId="77777777" w:rsidR="00A60B3A" w:rsidRDefault="00A60B3A">
            <w:r w:rsidRPr="002848F6">
              <w:rPr>
                <w:rFonts w:cs="Arial"/>
                <w:sz w:val="16"/>
                <w:szCs w:val="16"/>
                <w:lang w:eastAsia="en-GB"/>
              </w:rPr>
              <w:t>EXCLUDED BLOCK(At the request of the MOD) </w:t>
            </w:r>
          </w:p>
        </w:tc>
      </w:tr>
      <w:tr w:rsidR="00A60B3A" w:rsidRPr="00B67262" w14:paraId="02E347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9A82A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98/28</w:t>
            </w:r>
          </w:p>
        </w:tc>
        <w:tc>
          <w:tcPr>
            <w:tcW w:w="1817" w:type="dxa"/>
            <w:tcBorders>
              <w:top w:val="nil"/>
              <w:left w:val="nil"/>
              <w:bottom w:val="single" w:sz="8" w:space="0" w:color="auto"/>
              <w:right w:val="single" w:sz="8" w:space="0" w:color="auto"/>
            </w:tcBorders>
            <w:shd w:val="clear" w:color="auto" w:fill="auto"/>
            <w:vAlign w:val="center"/>
            <w:hideMark/>
          </w:tcPr>
          <w:p w14:paraId="2392B7D4"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EA3093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FA594F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E4FB518" w14:textId="77777777" w:rsidR="00A60B3A" w:rsidRDefault="00A60B3A">
            <w:r w:rsidRPr="002848F6">
              <w:rPr>
                <w:rFonts w:cs="Arial"/>
                <w:sz w:val="16"/>
                <w:szCs w:val="16"/>
                <w:lang w:eastAsia="en-GB"/>
              </w:rPr>
              <w:t>EXCLUDED BLOCK(At the request of the MOD) </w:t>
            </w:r>
          </w:p>
        </w:tc>
      </w:tr>
      <w:tr w:rsidR="00A60B3A" w:rsidRPr="00B67262" w14:paraId="1B7D3F0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48C3B9"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98/29</w:t>
            </w:r>
          </w:p>
        </w:tc>
        <w:tc>
          <w:tcPr>
            <w:tcW w:w="1817" w:type="dxa"/>
            <w:tcBorders>
              <w:top w:val="nil"/>
              <w:left w:val="nil"/>
              <w:bottom w:val="single" w:sz="8" w:space="0" w:color="auto"/>
              <w:right w:val="single" w:sz="8" w:space="0" w:color="auto"/>
            </w:tcBorders>
            <w:shd w:val="clear" w:color="auto" w:fill="auto"/>
            <w:vAlign w:val="center"/>
            <w:hideMark/>
          </w:tcPr>
          <w:p w14:paraId="56897343"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217C720"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53F0526"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DB53349" w14:textId="77777777" w:rsidR="00A60B3A" w:rsidRDefault="00A60B3A">
            <w:r w:rsidRPr="002848F6">
              <w:rPr>
                <w:rFonts w:cs="Arial"/>
                <w:sz w:val="16"/>
                <w:szCs w:val="16"/>
                <w:lang w:eastAsia="en-GB"/>
              </w:rPr>
              <w:t>EXCLUDED BLOCK(At the request of the MOD) </w:t>
            </w:r>
          </w:p>
        </w:tc>
      </w:tr>
      <w:tr w:rsidR="00A60B3A" w:rsidRPr="00B67262" w14:paraId="7720942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E6C7C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98/30</w:t>
            </w:r>
          </w:p>
        </w:tc>
        <w:tc>
          <w:tcPr>
            <w:tcW w:w="1817" w:type="dxa"/>
            <w:tcBorders>
              <w:top w:val="nil"/>
              <w:left w:val="nil"/>
              <w:bottom w:val="single" w:sz="8" w:space="0" w:color="auto"/>
              <w:right w:val="single" w:sz="8" w:space="0" w:color="auto"/>
            </w:tcBorders>
            <w:shd w:val="clear" w:color="auto" w:fill="auto"/>
            <w:vAlign w:val="center"/>
            <w:hideMark/>
          </w:tcPr>
          <w:p w14:paraId="668B02E5"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DFAF0B7"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EF1A168" w14:textId="77777777" w:rsidR="00A60B3A" w:rsidRPr="00B67262" w:rsidRDefault="00A60B3A"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6C9CF40" w14:textId="77777777" w:rsidR="00A60B3A" w:rsidRDefault="00A60B3A">
            <w:r w:rsidRPr="002848F6">
              <w:rPr>
                <w:rFonts w:cs="Arial"/>
                <w:sz w:val="16"/>
                <w:szCs w:val="16"/>
                <w:lang w:eastAsia="en-GB"/>
              </w:rPr>
              <w:t>EXCLUDED BLOCK(At the request of the MOD) </w:t>
            </w:r>
          </w:p>
        </w:tc>
      </w:tr>
      <w:tr w:rsidR="00D84266" w:rsidRPr="00B67262" w14:paraId="05A5B4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DF93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w:t>
            </w:r>
          </w:p>
        </w:tc>
        <w:tc>
          <w:tcPr>
            <w:tcW w:w="1817" w:type="dxa"/>
            <w:tcBorders>
              <w:top w:val="nil"/>
              <w:left w:val="nil"/>
              <w:bottom w:val="single" w:sz="8" w:space="0" w:color="auto"/>
              <w:right w:val="single" w:sz="8" w:space="0" w:color="auto"/>
            </w:tcBorders>
            <w:shd w:val="clear" w:color="auto" w:fill="auto"/>
            <w:vAlign w:val="center"/>
            <w:hideMark/>
          </w:tcPr>
          <w:p w14:paraId="172D43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3E7B8C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4D2BE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3ED67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EB878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1C1E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99/6</w:t>
            </w:r>
          </w:p>
        </w:tc>
        <w:tc>
          <w:tcPr>
            <w:tcW w:w="1817" w:type="dxa"/>
            <w:tcBorders>
              <w:top w:val="nil"/>
              <w:left w:val="nil"/>
              <w:bottom w:val="nil"/>
              <w:right w:val="single" w:sz="8" w:space="0" w:color="auto"/>
            </w:tcBorders>
            <w:shd w:val="clear" w:color="auto" w:fill="auto"/>
            <w:vAlign w:val="center"/>
            <w:hideMark/>
          </w:tcPr>
          <w:p w14:paraId="6ECDEC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E7A7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E1444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AA473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47264C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3BA91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7732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7DB5A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538CA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B081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52B0D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9220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99/7</w:t>
            </w:r>
          </w:p>
        </w:tc>
        <w:tc>
          <w:tcPr>
            <w:tcW w:w="1817" w:type="dxa"/>
            <w:tcBorders>
              <w:top w:val="nil"/>
              <w:left w:val="nil"/>
              <w:bottom w:val="nil"/>
              <w:right w:val="single" w:sz="8" w:space="0" w:color="auto"/>
            </w:tcBorders>
            <w:shd w:val="clear" w:color="auto" w:fill="auto"/>
            <w:vAlign w:val="center"/>
            <w:hideMark/>
          </w:tcPr>
          <w:p w14:paraId="17E878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C72C5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A071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D24FE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AF28B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256FD4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E403A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117F88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FA652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BD6A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6CB4B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B9CE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99/8</w:t>
            </w:r>
          </w:p>
        </w:tc>
        <w:tc>
          <w:tcPr>
            <w:tcW w:w="1817" w:type="dxa"/>
            <w:tcBorders>
              <w:top w:val="nil"/>
              <w:left w:val="nil"/>
              <w:bottom w:val="nil"/>
              <w:right w:val="single" w:sz="8" w:space="0" w:color="auto"/>
            </w:tcBorders>
            <w:shd w:val="clear" w:color="auto" w:fill="auto"/>
            <w:vAlign w:val="center"/>
            <w:hideMark/>
          </w:tcPr>
          <w:p w14:paraId="2C32B1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C4E9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02CF3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78A6C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185E3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95E4E8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1F8C1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F3681B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91C1B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5446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EB47A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E44B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99/9</w:t>
            </w:r>
          </w:p>
        </w:tc>
        <w:tc>
          <w:tcPr>
            <w:tcW w:w="1817" w:type="dxa"/>
            <w:tcBorders>
              <w:top w:val="nil"/>
              <w:left w:val="nil"/>
              <w:bottom w:val="nil"/>
              <w:right w:val="single" w:sz="8" w:space="0" w:color="auto"/>
            </w:tcBorders>
            <w:shd w:val="clear" w:color="auto" w:fill="auto"/>
            <w:vAlign w:val="center"/>
            <w:hideMark/>
          </w:tcPr>
          <w:p w14:paraId="4833A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C337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F275A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3CDE5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F07F2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929BD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315E32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5CBAD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71DA7B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5AFE4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CA873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4B9C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FCCC6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14:paraId="6DE76F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2BA81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03B8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8738B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B1BB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99/10</w:t>
            </w:r>
          </w:p>
        </w:tc>
        <w:tc>
          <w:tcPr>
            <w:tcW w:w="1817" w:type="dxa"/>
            <w:tcBorders>
              <w:top w:val="nil"/>
              <w:left w:val="nil"/>
              <w:bottom w:val="nil"/>
              <w:right w:val="single" w:sz="8" w:space="0" w:color="auto"/>
            </w:tcBorders>
            <w:shd w:val="clear" w:color="auto" w:fill="auto"/>
            <w:vAlign w:val="center"/>
            <w:hideMark/>
          </w:tcPr>
          <w:p w14:paraId="5A6A16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F548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6F901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BA92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87D53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F97B94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AAC52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FF54DE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BA2C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3E6A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D8056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0C55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99/11</w:t>
            </w:r>
          </w:p>
        </w:tc>
        <w:tc>
          <w:tcPr>
            <w:tcW w:w="1817" w:type="dxa"/>
            <w:tcBorders>
              <w:top w:val="nil"/>
              <w:left w:val="nil"/>
              <w:bottom w:val="nil"/>
              <w:right w:val="single" w:sz="8" w:space="0" w:color="auto"/>
            </w:tcBorders>
            <w:shd w:val="clear" w:color="auto" w:fill="auto"/>
            <w:vAlign w:val="center"/>
            <w:hideMark/>
          </w:tcPr>
          <w:p w14:paraId="0446A4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51FAD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B44DD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003A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14:paraId="7110B78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D54BC6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6CC8F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0B5001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AD145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6DB6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645BF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5DD7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99/12</w:t>
            </w:r>
          </w:p>
        </w:tc>
        <w:tc>
          <w:tcPr>
            <w:tcW w:w="1817" w:type="dxa"/>
            <w:tcBorders>
              <w:top w:val="nil"/>
              <w:left w:val="nil"/>
              <w:bottom w:val="nil"/>
              <w:right w:val="single" w:sz="8" w:space="0" w:color="auto"/>
            </w:tcBorders>
            <w:shd w:val="clear" w:color="auto" w:fill="auto"/>
            <w:vAlign w:val="center"/>
            <w:hideMark/>
          </w:tcPr>
          <w:p w14:paraId="10134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EBB7D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9BA5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F364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14:paraId="7351CBB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E2A0E0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E689B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E13F52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EB029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73E12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1A8B1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0257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99/13</w:t>
            </w:r>
          </w:p>
        </w:tc>
        <w:tc>
          <w:tcPr>
            <w:tcW w:w="1817" w:type="dxa"/>
            <w:tcBorders>
              <w:top w:val="nil"/>
              <w:left w:val="nil"/>
              <w:bottom w:val="nil"/>
              <w:right w:val="single" w:sz="8" w:space="0" w:color="auto"/>
            </w:tcBorders>
            <w:shd w:val="clear" w:color="auto" w:fill="auto"/>
            <w:vAlign w:val="center"/>
            <w:hideMark/>
          </w:tcPr>
          <w:p w14:paraId="08D70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BF459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81108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7EFF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Note 6</w:t>
            </w:r>
          </w:p>
        </w:tc>
      </w:tr>
      <w:tr w:rsidR="00D84266" w:rsidRPr="00B67262" w14:paraId="31CFCBD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C55A5B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CC2A9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2E9CB7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E2FF9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7B49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3C021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CC8A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99/14</w:t>
            </w:r>
          </w:p>
        </w:tc>
        <w:tc>
          <w:tcPr>
            <w:tcW w:w="1817" w:type="dxa"/>
            <w:tcBorders>
              <w:top w:val="nil"/>
              <w:left w:val="nil"/>
              <w:bottom w:val="nil"/>
              <w:right w:val="single" w:sz="8" w:space="0" w:color="auto"/>
            </w:tcBorders>
            <w:shd w:val="clear" w:color="auto" w:fill="auto"/>
            <w:vAlign w:val="center"/>
            <w:hideMark/>
          </w:tcPr>
          <w:p w14:paraId="40F184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C87A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BD80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990CE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BD3C1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029CEC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EEE83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F3CB87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77C91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ED96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4C61AD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7B6E6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99/15</w:t>
            </w:r>
          </w:p>
        </w:tc>
        <w:tc>
          <w:tcPr>
            <w:tcW w:w="1817" w:type="dxa"/>
            <w:tcBorders>
              <w:top w:val="nil"/>
              <w:left w:val="nil"/>
              <w:bottom w:val="nil"/>
              <w:right w:val="single" w:sz="8" w:space="0" w:color="auto"/>
            </w:tcBorders>
            <w:shd w:val="clear" w:color="auto" w:fill="auto"/>
            <w:vAlign w:val="center"/>
            <w:hideMark/>
          </w:tcPr>
          <w:p w14:paraId="4EC49C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7C54A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6B79F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619C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17063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F011F7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92220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D36850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F9B0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8F5BB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14:paraId="51250CB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567A4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99/16</w:t>
            </w:r>
          </w:p>
        </w:tc>
        <w:tc>
          <w:tcPr>
            <w:tcW w:w="1817" w:type="dxa"/>
            <w:tcBorders>
              <w:top w:val="nil"/>
              <w:left w:val="nil"/>
              <w:bottom w:val="nil"/>
              <w:right w:val="single" w:sz="8" w:space="0" w:color="auto"/>
            </w:tcBorders>
            <w:shd w:val="clear" w:color="auto" w:fill="auto"/>
            <w:vAlign w:val="center"/>
            <w:hideMark/>
          </w:tcPr>
          <w:p w14:paraId="6C9D806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154F43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329F6B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5BEA9362" w14:textId="77777777" w:rsidR="003772D3" w:rsidRDefault="003772D3">
            <w:r w:rsidRPr="008523DA">
              <w:rPr>
                <w:rFonts w:cs="Arial"/>
                <w:sz w:val="16"/>
                <w:szCs w:val="16"/>
                <w:lang w:eastAsia="en-GB"/>
              </w:rPr>
              <w:t>EXCLUDED BLOCK(At the request of the MOD) </w:t>
            </w:r>
          </w:p>
        </w:tc>
      </w:tr>
      <w:tr w:rsidR="003772D3" w:rsidRPr="00B67262" w14:paraId="540E4D8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649FF8"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059B360"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C435241"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B73C10"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9881158" w14:textId="77777777" w:rsidR="003772D3" w:rsidRDefault="003772D3">
            <w:r w:rsidRPr="008523DA">
              <w:rPr>
                <w:rFonts w:cs="Arial"/>
                <w:sz w:val="16"/>
                <w:szCs w:val="16"/>
                <w:lang w:eastAsia="en-GB"/>
              </w:rPr>
              <w:t>EXCLUDED BLOCK(At the request of the MOD) </w:t>
            </w:r>
          </w:p>
        </w:tc>
      </w:tr>
      <w:tr w:rsidR="003772D3" w:rsidRPr="00B67262" w14:paraId="08D9015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C06DAF"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99/17</w:t>
            </w:r>
          </w:p>
        </w:tc>
        <w:tc>
          <w:tcPr>
            <w:tcW w:w="1817" w:type="dxa"/>
            <w:tcBorders>
              <w:top w:val="nil"/>
              <w:left w:val="nil"/>
              <w:bottom w:val="nil"/>
              <w:right w:val="single" w:sz="8" w:space="0" w:color="auto"/>
            </w:tcBorders>
            <w:shd w:val="clear" w:color="auto" w:fill="auto"/>
            <w:vAlign w:val="center"/>
            <w:hideMark/>
          </w:tcPr>
          <w:p w14:paraId="483CBD4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D35F314"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9BB3F7F"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1F7FE74C" w14:textId="77777777" w:rsidR="003772D3" w:rsidRDefault="003772D3">
            <w:r w:rsidRPr="008523DA">
              <w:rPr>
                <w:rFonts w:cs="Arial"/>
                <w:sz w:val="16"/>
                <w:szCs w:val="16"/>
                <w:lang w:eastAsia="en-GB"/>
              </w:rPr>
              <w:t>EXCLUDED BLOCK(At the request of the MOD) </w:t>
            </w:r>
          </w:p>
        </w:tc>
      </w:tr>
      <w:tr w:rsidR="003772D3" w:rsidRPr="00B67262" w14:paraId="29549AD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81518F6"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C6B4B3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B325401"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4CD72F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8C06E4F" w14:textId="77777777" w:rsidR="003772D3" w:rsidRDefault="003772D3">
            <w:r w:rsidRPr="008523DA">
              <w:rPr>
                <w:rFonts w:cs="Arial"/>
                <w:sz w:val="16"/>
                <w:szCs w:val="16"/>
                <w:lang w:eastAsia="en-GB"/>
              </w:rPr>
              <w:t>EXCLUDED BLOCK(At the request of the MOD) </w:t>
            </w:r>
          </w:p>
        </w:tc>
      </w:tr>
      <w:tr w:rsidR="003772D3" w:rsidRPr="00B67262" w14:paraId="7974620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C561F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99/18</w:t>
            </w:r>
          </w:p>
        </w:tc>
        <w:tc>
          <w:tcPr>
            <w:tcW w:w="1817" w:type="dxa"/>
            <w:tcBorders>
              <w:top w:val="nil"/>
              <w:left w:val="nil"/>
              <w:bottom w:val="nil"/>
              <w:right w:val="single" w:sz="8" w:space="0" w:color="auto"/>
            </w:tcBorders>
            <w:shd w:val="clear" w:color="auto" w:fill="auto"/>
            <w:vAlign w:val="center"/>
            <w:hideMark/>
          </w:tcPr>
          <w:p w14:paraId="084CAA4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2D6CA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9AE8DC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6882B55B" w14:textId="77777777" w:rsidR="003772D3" w:rsidRDefault="003772D3">
            <w:r w:rsidRPr="008523DA">
              <w:rPr>
                <w:rFonts w:cs="Arial"/>
                <w:sz w:val="16"/>
                <w:szCs w:val="16"/>
                <w:lang w:eastAsia="en-GB"/>
              </w:rPr>
              <w:t>EXCLUDED BLOCK(At the request of the MOD) </w:t>
            </w:r>
          </w:p>
        </w:tc>
      </w:tr>
      <w:tr w:rsidR="003772D3" w:rsidRPr="00B67262" w14:paraId="101D076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0E0F3E5"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0F953C2"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80F22D5"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7B7ECC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603F00D" w14:textId="77777777" w:rsidR="003772D3" w:rsidRDefault="003772D3">
            <w:r w:rsidRPr="008523DA">
              <w:rPr>
                <w:rFonts w:cs="Arial"/>
                <w:sz w:val="16"/>
                <w:szCs w:val="16"/>
                <w:lang w:eastAsia="en-GB"/>
              </w:rPr>
              <w:t>EXCLUDED BLOCK(At the request of the MOD) </w:t>
            </w:r>
          </w:p>
        </w:tc>
      </w:tr>
      <w:tr w:rsidR="003772D3" w:rsidRPr="00B67262" w14:paraId="796D88B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B2BF3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99/19</w:t>
            </w:r>
          </w:p>
        </w:tc>
        <w:tc>
          <w:tcPr>
            <w:tcW w:w="1817" w:type="dxa"/>
            <w:tcBorders>
              <w:top w:val="nil"/>
              <w:left w:val="nil"/>
              <w:bottom w:val="nil"/>
              <w:right w:val="single" w:sz="8" w:space="0" w:color="auto"/>
            </w:tcBorders>
            <w:shd w:val="clear" w:color="auto" w:fill="auto"/>
            <w:vAlign w:val="center"/>
            <w:hideMark/>
          </w:tcPr>
          <w:p w14:paraId="185F241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4F817D1"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CB66CC5"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4D776BC0" w14:textId="77777777" w:rsidR="003772D3" w:rsidRDefault="003772D3">
            <w:r w:rsidRPr="008523DA">
              <w:rPr>
                <w:rFonts w:cs="Arial"/>
                <w:sz w:val="16"/>
                <w:szCs w:val="16"/>
                <w:lang w:eastAsia="en-GB"/>
              </w:rPr>
              <w:t>EXCLUDED BLOCK(At the request of the MOD) </w:t>
            </w:r>
          </w:p>
        </w:tc>
      </w:tr>
      <w:tr w:rsidR="00D84266" w:rsidRPr="00B67262" w14:paraId="08B0916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A22471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00D43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7ECD7D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42245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D30D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F3E9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C773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99/20</w:t>
            </w:r>
          </w:p>
        </w:tc>
        <w:tc>
          <w:tcPr>
            <w:tcW w:w="1817" w:type="dxa"/>
            <w:tcBorders>
              <w:top w:val="nil"/>
              <w:left w:val="nil"/>
              <w:bottom w:val="nil"/>
              <w:right w:val="single" w:sz="8" w:space="0" w:color="auto"/>
            </w:tcBorders>
            <w:shd w:val="clear" w:color="auto" w:fill="auto"/>
            <w:vAlign w:val="center"/>
            <w:hideMark/>
          </w:tcPr>
          <w:p w14:paraId="16ADFB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B890D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3DE0E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8D838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740E6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D51374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FC180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D5BFDA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D1E96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97FC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1E430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5961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99/21</w:t>
            </w:r>
          </w:p>
        </w:tc>
        <w:tc>
          <w:tcPr>
            <w:tcW w:w="1817" w:type="dxa"/>
            <w:tcBorders>
              <w:top w:val="nil"/>
              <w:left w:val="nil"/>
              <w:bottom w:val="nil"/>
              <w:right w:val="single" w:sz="8" w:space="0" w:color="auto"/>
            </w:tcBorders>
            <w:shd w:val="clear" w:color="auto" w:fill="auto"/>
            <w:vAlign w:val="center"/>
            <w:hideMark/>
          </w:tcPr>
          <w:p w14:paraId="68ED35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2BFF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5EAEC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207FA65F" w14:textId="77777777" w:rsidR="00D84266" w:rsidRDefault="003772D3">
            <w:r>
              <w:rPr>
                <w:rFonts w:cs="Arial"/>
                <w:sz w:val="16"/>
                <w:szCs w:val="16"/>
                <w:lang w:eastAsia="en-GB"/>
              </w:rPr>
              <w:t>EXCLUDED BLOCK(At the request of the MOD)</w:t>
            </w:r>
            <w:r w:rsidRPr="00B67262">
              <w:rPr>
                <w:rFonts w:cs="Arial"/>
                <w:sz w:val="16"/>
                <w:szCs w:val="16"/>
                <w:lang w:eastAsia="en-GB"/>
              </w:rPr>
              <w:t> </w:t>
            </w:r>
          </w:p>
        </w:tc>
      </w:tr>
      <w:tr w:rsidR="00D84266" w:rsidRPr="00B67262" w14:paraId="4403F04D" w14:textId="77777777" w:rsidTr="003772D3">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FFD7B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A87B8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3B217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22E12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14:paraId="2C9AA6F6" w14:textId="77777777" w:rsidR="00D84266" w:rsidRDefault="00D84266"/>
        </w:tc>
      </w:tr>
      <w:tr w:rsidR="00D84266" w:rsidRPr="00B67262" w14:paraId="4FA77917" w14:textId="77777777" w:rsidTr="003772D3">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2698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99/22</w:t>
            </w:r>
          </w:p>
        </w:tc>
        <w:tc>
          <w:tcPr>
            <w:tcW w:w="1817" w:type="dxa"/>
            <w:tcBorders>
              <w:top w:val="nil"/>
              <w:left w:val="nil"/>
              <w:bottom w:val="nil"/>
              <w:right w:val="single" w:sz="8" w:space="0" w:color="auto"/>
            </w:tcBorders>
            <w:shd w:val="clear" w:color="auto" w:fill="auto"/>
            <w:vAlign w:val="center"/>
            <w:hideMark/>
          </w:tcPr>
          <w:p w14:paraId="71A25C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D655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58A2A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tcPr>
          <w:p w14:paraId="607DA81E" w14:textId="77777777" w:rsidR="00D84266" w:rsidRDefault="00D84266"/>
        </w:tc>
      </w:tr>
      <w:tr w:rsidR="003772D3" w:rsidRPr="00B67262" w14:paraId="114DFCE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6DD3A4D"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01278B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FAE9930"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37BEED"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DA44092" w14:textId="77777777" w:rsidR="003772D3" w:rsidRDefault="003772D3">
            <w:r w:rsidRPr="00772422">
              <w:rPr>
                <w:rFonts w:cs="Arial"/>
                <w:sz w:val="16"/>
                <w:szCs w:val="16"/>
                <w:lang w:eastAsia="en-GB"/>
              </w:rPr>
              <w:t>EXCLUDED BLOCK(At the request of the MOD) </w:t>
            </w:r>
          </w:p>
        </w:tc>
      </w:tr>
      <w:tr w:rsidR="003772D3" w:rsidRPr="00B67262" w14:paraId="565C9C6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7EBF7E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99/23</w:t>
            </w:r>
          </w:p>
        </w:tc>
        <w:tc>
          <w:tcPr>
            <w:tcW w:w="1817" w:type="dxa"/>
            <w:tcBorders>
              <w:top w:val="nil"/>
              <w:left w:val="nil"/>
              <w:bottom w:val="nil"/>
              <w:right w:val="single" w:sz="8" w:space="0" w:color="auto"/>
            </w:tcBorders>
            <w:shd w:val="clear" w:color="auto" w:fill="auto"/>
            <w:vAlign w:val="center"/>
            <w:hideMark/>
          </w:tcPr>
          <w:p w14:paraId="3292CF95"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5325F7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8855E5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6F8181C7" w14:textId="77777777" w:rsidR="003772D3" w:rsidRDefault="003772D3">
            <w:r w:rsidRPr="00772422">
              <w:rPr>
                <w:rFonts w:cs="Arial"/>
                <w:sz w:val="16"/>
                <w:szCs w:val="16"/>
                <w:lang w:eastAsia="en-GB"/>
              </w:rPr>
              <w:t>EXCLUDED BLOCK(At the request of the MOD) </w:t>
            </w:r>
          </w:p>
        </w:tc>
      </w:tr>
      <w:tr w:rsidR="003772D3" w:rsidRPr="00B67262" w14:paraId="30C6F44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E86DCA"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4C8A07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FC0FD60"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9C5274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B810C70" w14:textId="77777777" w:rsidR="003772D3" w:rsidRDefault="003772D3">
            <w:r w:rsidRPr="00772422">
              <w:rPr>
                <w:rFonts w:cs="Arial"/>
                <w:sz w:val="16"/>
                <w:szCs w:val="16"/>
                <w:lang w:eastAsia="en-GB"/>
              </w:rPr>
              <w:t>EXCLUDED BLOCK(At the request of the MOD) </w:t>
            </w:r>
          </w:p>
        </w:tc>
      </w:tr>
      <w:tr w:rsidR="003772D3" w:rsidRPr="00B67262" w14:paraId="1017BE4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95846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99/24</w:t>
            </w:r>
          </w:p>
        </w:tc>
        <w:tc>
          <w:tcPr>
            <w:tcW w:w="1817" w:type="dxa"/>
            <w:tcBorders>
              <w:top w:val="nil"/>
              <w:left w:val="nil"/>
              <w:bottom w:val="nil"/>
              <w:right w:val="single" w:sz="8" w:space="0" w:color="auto"/>
            </w:tcBorders>
            <w:shd w:val="clear" w:color="auto" w:fill="auto"/>
            <w:vAlign w:val="center"/>
            <w:hideMark/>
          </w:tcPr>
          <w:p w14:paraId="120664D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A57C07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37F2A5D"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3088EDCE" w14:textId="77777777" w:rsidR="003772D3" w:rsidRDefault="003772D3">
            <w:r w:rsidRPr="00772422">
              <w:rPr>
                <w:rFonts w:cs="Arial"/>
                <w:sz w:val="16"/>
                <w:szCs w:val="16"/>
                <w:lang w:eastAsia="en-GB"/>
              </w:rPr>
              <w:t>EXCLUDED BLOCK(At the request of the MOD) </w:t>
            </w:r>
          </w:p>
        </w:tc>
      </w:tr>
      <w:tr w:rsidR="00D84266" w:rsidRPr="00B67262" w14:paraId="63FE4A8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9EB2D0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E2AC5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9D557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88EF3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1141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E725F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7E7F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99/25</w:t>
            </w:r>
          </w:p>
        </w:tc>
        <w:tc>
          <w:tcPr>
            <w:tcW w:w="1817" w:type="dxa"/>
            <w:tcBorders>
              <w:top w:val="nil"/>
              <w:left w:val="nil"/>
              <w:bottom w:val="nil"/>
              <w:right w:val="single" w:sz="8" w:space="0" w:color="auto"/>
            </w:tcBorders>
            <w:shd w:val="clear" w:color="auto" w:fill="auto"/>
            <w:vAlign w:val="center"/>
            <w:hideMark/>
          </w:tcPr>
          <w:p w14:paraId="68E4A2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6370F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953CF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F3AEE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8ED457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8A7DD6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AE68B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99570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50DC2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E2DA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14:paraId="36874A6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8DEB4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99/26</w:t>
            </w:r>
          </w:p>
        </w:tc>
        <w:tc>
          <w:tcPr>
            <w:tcW w:w="1817" w:type="dxa"/>
            <w:tcBorders>
              <w:top w:val="nil"/>
              <w:left w:val="nil"/>
              <w:bottom w:val="nil"/>
              <w:right w:val="single" w:sz="8" w:space="0" w:color="auto"/>
            </w:tcBorders>
            <w:shd w:val="clear" w:color="auto" w:fill="auto"/>
            <w:vAlign w:val="center"/>
            <w:hideMark/>
          </w:tcPr>
          <w:p w14:paraId="7C87B391"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D00CB64"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287B623"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4B632B77" w14:textId="77777777" w:rsidR="003772D3" w:rsidRDefault="003772D3">
            <w:r w:rsidRPr="00F30DA1">
              <w:rPr>
                <w:rFonts w:cs="Arial"/>
                <w:sz w:val="16"/>
                <w:szCs w:val="16"/>
                <w:lang w:eastAsia="en-GB"/>
              </w:rPr>
              <w:t>EXCLUDED BLOCK(At the request of the MOD) </w:t>
            </w:r>
          </w:p>
        </w:tc>
      </w:tr>
      <w:tr w:rsidR="003772D3" w:rsidRPr="00B67262" w14:paraId="46D9806F" w14:textId="77777777" w:rsidTr="003772D3">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F3E008B"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8A7DE5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B0A7805"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BAB1050"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14:paraId="7C9DA540" w14:textId="77777777" w:rsidR="003772D3" w:rsidRDefault="003772D3"/>
        </w:tc>
      </w:tr>
      <w:tr w:rsidR="003772D3" w:rsidRPr="00B67262" w14:paraId="38874B0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2109A7"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99/27</w:t>
            </w:r>
          </w:p>
        </w:tc>
        <w:tc>
          <w:tcPr>
            <w:tcW w:w="1817" w:type="dxa"/>
            <w:tcBorders>
              <w:top w:val="nil"/>
              <w:left w:val="nil"/>
              <w:bottom w:val="nil"/>
              <w:right w:val="single" w:sz="8" w:space="0" w:color="auto"/>
            </w:tcBorders>
            <w:shd w:val="clear" w:color="auto" w:fill="auto"/>
            <w:vAlign w:val="center"/>
            <w:hideMark/>
          </w:tcPr>
          <w:p w14:paraId="0B7C11A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1BE002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1195CE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250E8168" w14:textId="77777777" w:rsidR="003772D3" w:rsidRDefault="003772D3">
            <w:r w:rsidRPr="00CE30AC">
              <w:rPr>
                <w:rFonts w:cs="Arial"/>
                <w:sz w:val="16"/>
                <w:szCs w:val="16"/>
                <w:lang w:eastAsia="en-GB"/>
              </w:rPr>
              <w:t>EXCLUDED BLOCK(At the request of the MOD) </w:t>
            </w:r>
          </w:p>
        </w:tc>
      </w:tr>
      <w:tr w:rsidR="003772D3" w:rsidRPr="00B67262" w14:paraId="0937B05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56E426"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57B6902"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A785E72"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6CC2AC1"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1912B52" w14:textId="77777777" w:rsidR="003772D3" w:rsidRDefault="003772D3"/>
        </w:tc>
      </w:tr>
      <w:tr w:rsidR="00D84266" w:rsidRPr="00B67262" w14:paraId="7A45B44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8750B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99/28</w:t>
            </w:r>
          </w:p>
        </w:tc>
        <w:tc>
          <w:tcPr>
            <w:tcW w:w="1817" w:type="dxa"/>
            <w:tcBorders>
              <w:top w:val="nil"/>
              <w:left w:val="nil"/>
              <w:bottom w:val="nil"/>
              <w:right w:val="single" w:sz="8" w:space="0" w:color="auto"/>
            </w:tcBorders>
            <w:shd w:val="clear" w:color="auto" w:fill="auto"/>
            <w:vAlign w:val="center"/>
            <w:hideMark/>
          </w:tcPr>
          <w:p w14:paraId="7D4F4C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6485F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17BB5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01DF9AE3" w14:textId="77777777" w:rsidR="00D84266" w:rsidRDefault="003772D3">
            <w:r>
              <w:rPr>
                <w:rFonts w:cs="Arial"/>
                <w:sz w:val="16"/>
                <w:szCs w:val="16"/>
                <w:lang w:eastAsia="en-GB"/>
              </w:rPr>
              <w:t>EXCLUDED BLOCK(At the request of the MOD)</w:t>
            </w:r>
            <w:r w:rsidRPr="00B67262">
              <w:rPr>
                <w:rFonts w:cs="Arial"/>
                <w:sz w:val="16"/>
                <w:szCs w:val="16"/>
                <w:lang w:eastAsia="en-GB"/>
              </w:rPr>
              <w:t> </w:t>
            </w:r>
          </w:p>
        </w:tc>
      </w:tr>
      <w:tr w:rsidR="00D84266" w:rsidRPr="00B67262" w14:paraId="66792127" w14:textId="77777777" w:rsidTr="003772D3">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F220DE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87B22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6DE670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D22D5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tcPr>
          <w:p w14:paraId="3C74C367" w14:textId="77777777" w:rsidR="00D84266" w:rsidRDefault="00D84266"/>
        </w:tc>
      </w:tr>
      <w:tr w:rsidR="00D84266" w:rsidRPr="00B67262" w14:paraId="371FD08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F9D4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99/29</w:t>
            </w:r>
          </w:p>
        </w:tc>
        <w:tc>
          <w:tcPr>
            <w:tcW w:w="1817" w:type="dxa"/>
            <w:tcBorders>
              <w:top w:val="nil"/>
              <w:left w:val="nil"/>
              <w:bottom w:val="single" w:sz="8" w:space="0" w:color="auto"/>
              <w:right w:val="single" w:sz="8" w:space="0" w:color="auto"/>
            </w:tcBorders>
            <w:shd w:val="clear" w:color="auto" w:fill="auto"/>
            <w:vAlign w:val="center"/>
            <w:hideMark/>
          </w:tcPr>
          <w:p w14:paraId="3E4A91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DB82F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FC4B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2D66CFC" w14:textId="77777777" w:rsidR="00D84266" w:rsidRDefault="003772D3">
            <w:r>
              <w:rPr>
                <w:rFonts w:cs="Arial"/>
                <w:sz w:val="16"/>
                <w:szCs w:val="16"/>
                <w:lang w:eastAsia="en-GB"/>
              </w:rPr>
              <w:t>EXCLUDED BLOCK(At the request of the MOD)</w:t>
            </w:r>
            <w:r w:rsidRPr="00B67262">
              <w:rPr>
                <w:rFonts w:cs="Arial"/>
                <w:sz w:val="16"/>
                <w:szCs w:val="16"/>
                <w:lang w:eastAsia="en-GB"/>
              </w:rPr>
              <w:t> </w:t>
            </w:r>
          </w:p>
        </w:tc>
      </w:tr>
      <w:tr w:rsidR="00D84266" w:rsidRPr="00B67262" w14:paraId="63FAF47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904B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100/3</w:t>
            </w:r>
          </w:p>
        </w:tc>
        <w:tc>
          <w:tcPr>
            <w:tcW w:w="1817" w:type="dxa"/>
            <w:tcBorders>
              <w:top w:val="nil"/>
              <w:left w:val="nil"/>
              <w:bottom w:val="nil"/>
              <w:right w:val="single" w:sz="8" w:space="0" w:color="auto"/>
            </w:tcBorders>
            <w:shd w:val="clear" w:color="auto" w:fill="auto"/>
            <w:vAlign w:val="center"/>
            <w:hideMark/>
          </w:tcPr>
          <w:p w14:paraId="6CBC83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8" w:type="dxa"/>
            <w:tcBorders>
              <w:top w:val="nil"/>
              <w:left w:val="nil"/>
              <w:bottom w:val="nil"/>
              <w:right w:val="single" w:sz="8" w:space="0" w:color="auto"/>
            </w:tcBorders>
            <w:shd w:val="clear" w:color="auto" w:fill="auto"/>
            <w:vAlign w:val="center"/>
            <w:hideMark/>
          </w:tcPr>
          <w:p w14:paraId="170DDA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14:paraId="098858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EA9D2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3F41B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D817B0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B58C6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7BB87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052E7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75C6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1FE60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CA21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100/4</w:t>
            </w:r>
          </w:p>
        </w:tc>
        <w:tc>
          <w:tcPr>
            <w:tcW w:w="1817" w:type="dxa"/>
            <w:tcBorders>
              <w:top w:val="nil"/>
              <w:left w:val="nil"/>
              <w:bottom w:val="nil"/>
              <w:right w:val="single" w:sz="8" w:space="0" w:color="auto"/>
            </w:tcBorders>
            <w:shd w:val="clear" w:color="auto" w:fill="auto"/>
            <w:vAlign w:val="center"/>
            <w:hideMark/>
          </w:tcPr>
          <w:p w14:paraId="22644D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 for herring)</w:t>
            </w:r>
          </w:p>
        </w:tc>
        <w:tc>
          <w:tcPr>
            <w:tcW w:w="1818" w:type="dxa"/>
            <w:tcBorders>
              <w:top w:val="nil"/>
              <w:left w:val="nil"/>
              <w:bottom w:val="nil"/>
              <w:right w:val="single" w:sz="8" w:space="0" w:color="auto"/>
            </w:tcBorders>
            <w:shd w:val="clear" w:color="auto" w:fill="auto"/>
            <w:vAlign w:val="center"/>
            <w:hideMark/>
          </w:tcPr>
          <w:p w14:paraId="7D10CC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14:paraId="08846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A9BC6A1" w14:textId="77777777" w:rsidR="00D84266" w:rsidRPr="00B67262" w:rsidRDefault="003772D3"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74D5B3A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3C7943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A8D28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044CAE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CE0B2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39A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033D9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55A37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100/5</w:t>
            </w:r>
          </w:p>
        </w:tc>
        <w:tc>
          <w:tcPr>
            <w:tcW w:w="1817" w:type="dxa"/>
            <w:tcBorders>
              <w:top w:val="nil"/>
              <w:left w:val="nil"/>
              <w:bottom w:val="nil"/>
              <w:right w:val="single" w:sz="8" w:space="0" w:color="auto"/>
            </w:tcBorders>
            <w:shd w:val="clear" w:color="auto" w:fill="auto"/>
            <w:vAlign w:val="center"/>
            <w:hideMark/>
          </w:tcPr>
          <w:p w14:paraId="3116ED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 for herring)</w:t>
            </w:r>
          </w:p>
        </w:tc>
        <w:tc>
          <w:tcPr>
            <w:tcW w:w="1818" w:type="dxa"/>
            <w:tcBorders>
              <w:top w:val="nil"/>
              <w:left w:val="nil"/>
              <w:bottom w:val="nil"/>
              <w:right w:val="single" w:sz="8" w:space="0" w:color="auto"/>
            </w:tcBorders>
            <w:shd w:val="clear" w:color="auto" w:fill="auto"/>
            <w:vAlign w:val="center"/>
            <w:hideMark/>
          </w:tcPr>
          <w:p w14:paraId="57A5C2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14:paraId="0D2FF3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03B01ADD" w14:textId="77777777" w:rsidR="00D84266" w:rsidRPr="00B67262" w:rsidRDefault="003772D3"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24DC89A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5FAC1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25ACC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07535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B9D19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ED76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A2FCAB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9885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100/6</w:t>
            </w:r>
          </w:p>
        </w:tc>
        <w:tc>
          <w:tcPr>
            <w:tcW w:w="1817" w:type="dxa"/>
            <w:tcBorders>
              <w:top w:val="nil"/>
              <w:left w:val="nil"/>
              <w:bottom w:val="nil"/>
              <w:right w:val="single" w:sz="8" w:space="0" w:color="auto"/>
            </w:tcBorders>
            <w:shd w:val="clear" w:color="auto" w:fill="auto"/>
            <w:vAlign w:val="center"/>
            <w:hideMark/>
          </w:tcPr>
          <w:p w14:paraId="654E4E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82BB3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FA1AC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85C5B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A2F18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680C0A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46C59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BAFADB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DA867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08822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9B480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3180A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100/7</w:t>
            </w:r>
          </w:p>
        </w:tc>
        <w:tc>
          <w:tcPr>
            <w:tcW w:w="1817" w:type="dxa"/>
            <w:tcBorders>
              <w:top w:val="nil"/>
              <w:left w:val="nil"/>
              <w:bottom w:val="nil"/>
              <w:right w:val="single" w:sz="8" w:space="0" w:color="auto"/>
            </w:tcBorders>
            <w:shd w:val="clear" w:color="auto" w:fill="auto"/>
            <w:vAlign w:val="center"/>
            <w:hideMark/>
          </w:tcPr>
          <w:p w14:paraId="1C55D2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3714C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C7E9F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A6C9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4E5AF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52804F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B538D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F6E77F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BFE1E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F126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F3ACF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050B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100/8</w:t>
            </w:r>
          </w:p>
        </w:tc>
        <w:tc>
          <w:tcPr>
            <w:tcW w:w="1817" w:type="dxa"/>
            <w:tcBorders>
              <w:top w:val="nil"/>
              <w:left w:val="nil"/>
              <w:bottom w:val="nil"/>
              <w:right w:val="single" w:sz="8" w:space="0" w:color="auto"/>
            </w:tcBorders>
            <w:shd w:val="clear" w:color="auto" w:fill="auto"/>
            <w:vAlign w:val="center"/>
            <w:hideMark/>
          </w:tcPr>
          <w:p w14:paraId="25A56F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30</w:t>
            </w:r>
            <w:r w:rsidRPr="00B67262">
              <w:rPr>
                <w:rFonts w:cs="Arial"/>
                <w:sz w:val="16"/>
                <w:szCs w:val="16"/>
                <w:vertAlign w:val="superscript"/>
                <w:lang w:eastAsia="en-GB"/>
              </w:rPr>
              <w:t>th</w:t>
            </w:r>
            <w:r w:rsidRPr="00B67262">
              <w:rPr>
                <w:rFonts w:cs="Arial"/>
                <w:sz w:val="16"/>
                <w:szCs w:val="16"/>
                <w:lang w:eastAsia="en-GB"/>
              </w:rPr>
              <w:t xml:space="preserve"> Jun (1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 for herring)</w:t>
            </w:r>
          </w:p>
        </w:tc>
        <w:tc>
          <w:tcPr>
            <w:tcW w:w="1818" w:type="dxa"/>
            <w:tcBorders>
              <w:top w:val="nil"/>
              <w:left w:val="nil"/>
              <w:bottom w:val="nil"/>
              <w:right w:val="single" w:sz="8" w:space="0" w:color="auto"/>
            </w:tcBorders>
            <w:shd w:val="clear" w:color="auto" w:fill="auto"/>
            <w:vAlign w:val="center"/>
            <w:hideMark/>
          </w:tcPr>
          <w:p w14:paraId="56A649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Nov – 31</w:t>
            </w:r>
            <w:r w:rsidRPr="00B67262">
              <w:rPr>
                <w:rFonts w:cs="Arial"/>
                <w:sz w:val="16"/>
                <w:szCs w:val="16"/>
                <w:vertAlign w:val="superscript"/>
                <w:lang w:eastAsia="en-GB"/>
              </w:rPr>
              <w:t>st</w:t>
            </w:r>
            <w:r w:rsidRPr="00B67262">
              <w:rPr>
                <w:rFonts w:cs="Arial"/>
                <w:sz w:val="16"/>
                <w:szCs w:val="16"/>
                <w:lang w:eastAsia="en-GB"/>
              </w:rPr>
              <w:t xml:space="preserve"> Jan</w:t>
            </w:r>
          </w:p>
        </w:tc>
        <w:tc>
          <w:tcPr>
            <w:tcW w:w="1817" w:type="dxa"/>
            <w:tcBorders>
              <w:top w:val="nil"/>
              <w:left w:val="nil"/>
              <w:bottom w:val="nil"/>
              <w:right w:val="nil"/>
            </w:tcBorders>
            <w:shd w:val="clear" w:color="auto" w:fill="auto"/>
            <w:vAlign w:val="center"/>
            <w:hideMark/>
          </w:tcPr>
          <w:p w14:paraId="444FD9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664F4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ABFD69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43EEDC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D33A1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0D37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AC337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4150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E5722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97E9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100/9</w:t>
            </w:r>
          </w:p>
        </w:tc>
        <w:tc>
          <w:tcPr>
            <w:tcW w:w="1817" w:type="dxa"/>
            <w:tcBorders>
              <w:top w:val="nil"/>
              <w:left w:val="nil"/>
              <w:bottom w:val="nil"/>
              <w:right w:val="single" w:sz="8" w:space="0" w:color="auto"/>
            </w:tcBorders>
            <w:shd w:val="clear" w:color="auto" w:fill="auto"/>
            <w:vAlign w:val="center"/>
            <w:hideMark/>
          </w:tcPr>
          <w:p w14:paraId="0AEE1E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1A81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FF531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C737F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3EA0D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E58E29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2FA6D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C462C3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B1A5C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54A4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6BA24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AC6A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100/10</w:t>
            </w:r>
          </w:p>
        </w:tc>
        <w:tc>
          <w:tcPr>
            <w:tcW w:w="1817" w:type="dxa"/>
            <w:tcBorders>
              <w:top w:val="nil"/>
              <w:left w:val="nil"/>
              <w:bottom w:val="nil"/>
              <w:right w:val="single" w:sz="8" w:space="0" w:color="auto"/>
            </w:tcBorders>
            <w:shd w:val="clear" w:color="auto" w:fill="auto"/>
            <w:vAlign w:val="center"/>
            <w:hideMark/>
          </w:tcPr>
          <w:p w14:paraId="3580DA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B53D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A3F12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A4C6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7C6D6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83C74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240BC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88208E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9BC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BD33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8F5D8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7DA5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100/11</w:t>
            </w:r>
          </w:p>
        </w:tc>
        <w:tc>
          <w:tcPr>
            <w:tcW w:w="1817" w:type="dxa"/>
            <w:tcBorders>
              <w:top w:val="nil"/>
              <w:left w:val="nil"/>
              <w:bottom w:val="nil"/>
              <w:right w:val="single" w:sz="8" w:space="0" w:color="auto"/>
            </w:tcBorders>
            <w:shd w:val="clear" w:color="auto" w:fill="auto"/>
            <w:vAlign w:val="center"/>
            <w:hideMark/>
          </w:tcPr>
          <w:p w14:paraId="453159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13BFC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54041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1340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66D8F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04827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90F3C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8965F2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BCE4E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A11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8485F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B9E1D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100/12</w:t>
            </w:r>
          </w:p>
        </w:tc>
        <w:tc>
          <w:tcPr>
            <w:tcW w:w="1817" w:type="dxa"/>
            <w:tcBorders>
              <w:top w:val="nil"/>
              <w:left w:val="nil"/>
              <w:bottom w:val="nil"/>
              <w:right w:val="single" w:sz="8" w:space="0" w:color="auto"/>
            </w:tcBorders>
            <w:shd w:val="clear" w:color="auto" w:fill="auto"/>
            <w:vAlign w:val="center"/>
            <w:hideMark/>
          </w:tcPr>
          <w:p w14:paraId="2BEDD3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DE33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FFB10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DBB3F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F13C14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1407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1830B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B55E1E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8C7BB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8038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26378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EB50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100/13</w:t>
            </w:r>
          </w:p>
        </w:tc>
        <w:tc>
          <w:tcPr>
            <w:tcW w:w="1817" w:type="dxa"/>
            <w:tcBorders>
              <w:top w:val="nil"/>
              <w:left w:val="nil"/>
              <w:bottom w:val="nil"/>
              <w:right w:val="single" w:sz="8" w:space="0" w:color="auto"/>
            </w:tcBorders>
            <w:shd w:val="clear" w:color="auto" w:fill="auto"/>
            <w:vAlign w:val="center"/>
            <w:hideMark/>
          </w:tcPr>
          <w:p w14:paraId="156D1C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5F69F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14E1A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C4B69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80FC9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92CD64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82616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82CFE5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12657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ED1D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5D7BA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6686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100/14</w:t>
            </w:r>
          </w:p>
        </w:tc>
        <w:tc>
          <w:tcPr>
            <w:tcW w:w="1817" w:type="dxa"/>
            <w:tcBorders>
              <w:top w:val="nil"/>
              <w:left w:val="nil"/>
              <w:bottom w:val="nil"/>
              <w:right w:val="single" w:sz="8" w:space="0" w:color="auto"/>
            </w:tcBorders>
            <w:shd w:val="clear" w:color="auto" w:fill="auto"/>
            <w:vAlign w:val="center"/>
            <w:hideMark/>
          </w:tcPr>
          <w:p w14:paraId="644B09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Jun</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ADBB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CFA52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A4579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06175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B5E27B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62559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1DD4BE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1B4E4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C06C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390A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CBA25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100/15</w:t>
            </w:r>
          </w:p>
        </w:tc>
        <w:tc>
          <w:tcPr>
            <w:tcW w:w="1817" w:type="dxa"/>
            <w:tcBorders>
              <w:top w:val="nil"/>
              <w:left w:val="nil"/>
              <w:bottom w:val="nil"/>
              <w:right w:val="single" w:sz="8" w:space="0" w:color="auto"/>
            </w:tcBorders>
            <w:shd w:val="clear" w:color="auto" w:fill="auto"/>
            <w:vAlign w:val="center"/>
            <w:hideMark/>
          </w:tcPr>
          <w:p w14:paraId="3C42F7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02CD4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2E6B0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7111A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14823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55310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EA940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E28865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3B782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0774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C9B73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D36E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100/16</w:t>
            </w:r>
          </w:p>
        </w:tc>
        <w:tc>
          <w:tcPr>
            <w:tcW w:w="1817" w:type="dxa"/>
            <w:tcBorders>
              <w:top w:val="nil"/>
              <w:left w:val="nil"/>
              <w:bottom w:val="nil"/>
              <w:right w:val="single" w:sz="8" w:space="0" w:color="auto"/>
            </w:tcBorders>
            <w:shd w:val="clear" w:color="auto" w:fill="auto"/>
            <w:vAlign w:val="center"/>
            <w:hideMark/>
          </w:tcPr>
          <w:p w14:paraId="0E341F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BBCB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F68CC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279EE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29EB7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7865C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89A31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E6D651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5CB16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3346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8649A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3A8D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100/17</w:t>
            </w:r>
          </w:p>
        </w:tc>
        <w:tc>
          <w:tcPr>
            <w:tcW w:w="1817" w:type="dxa"/>
            <w:tcBorders>
              <w:top w:val="nil"/>
              <w:left w:val="nil"/>
              <w:bottom w:val="nil"/>
              <w:right w:val="single" w:sz="8" w:space="0" w:color="auto"/>
            </w:tcBorders>
            <w:shd w:val="clear" w:color="auto" w:fill="auto"/>
            <w:vAlign w:val="center"/>
            <w:hideMark/>
          </w:tcPr>
          <w:p w14:paraId="096437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AC91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B68D7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01570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B1656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7C47F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86AD0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4C8D37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7650E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AEA9D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DE65AA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8CC8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100/18</w:t>
            </w:r>
          </w:p>
        </w:tc>
        <w:tc>
          <w:tcPr>
            <w:tcW w:w="1817" w:type="dxa"/>
            <w:tcBorders>
              <w:top w:val="nil"/>
              <w:left w:val="nil"/>
              <w:bottom w:val="nil"/>
              <w:right w:val="single" w:sz="8" w:space="0" w:color="auto"/>
            </w:tcBorders>
            <w:shd w:val="clear" w:color="auto" w:fill="auto"/>
            <w:vAlign w:val="center"/>
            <w:hideMark/>
          </w:tcPr>
          <w:p w14:paraId="50F323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14:paraId="1AAF17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A30DC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F976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F03C56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92FC1C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828FF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27D60B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59813D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12B7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87693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B80B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100/19</w:t>
            </w:r>
          </w:p>
        </w:tc>
        <w:tc>
          <w:tcPr>
            <w:tcW w:w="1817" w:type="dxa"/>
            <w:tcBorders>
              <w:top w:val="nil"/>
              <w:left w:val="nil"/>
              <w:bottom w:val="nil"/>
              <w:right w:val="single" w:sz="8" w:space="0" w:color="auto"/>
            </w:tcBorders>
            <w:shd w:val="clear" w:color="auto" w:fill="auto"/>
            <w:vAlign w:val="center"/>
            <w:hideMark/>
          </w:tcPr>
          <w:p w14:paraId="459F2C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14:paraId="06796C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B3EAF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EDDF1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BEE27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CDD0E8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783CB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6351B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6E7563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6D36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5246D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03D2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100/20</w:t>
            </w:r>
          </w:p>
        </w:tc>
        <w:tc>
          <w:tcPr>
            <w:tcW w:w="1817" w:type="dxa"/>
            <w:tcBorders>
              <w:top w:val="nil"/>
              <w:left w:val="nil"/>
              <w:bottom w:val="nil"/>
              <w:right w:val="single" w:sz="8" w:space="0" w:color="auto"/>
            </w:tcBorders>
            <w:shd w:val="clear" w:color="auto" w:fill="auto"/>
            <w:vAlign w:val="center"/>
            <w:hideMark/>
          </w:tcPr>
          <w:p w14:paraId="4BBC5E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481EB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73A44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15E07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D743D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274667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68BE4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FCC090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18446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8D17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546CB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52F2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100/21</w:t>
            </w:r>
          </w:p>
        </w:tc>
        <w:tc>
          <w:tcPr>
            <w:tcW w:w="1817" w:type="dxa"/>
            <w:tcBorders>
              <w:top w:val="nil"/>
              <w:left w:val="nil"/>
              <w:bottom w:val="nil"/>
              <w:right w:val="single" w:sz="8" w:space="0" w:color="auto"/>
            </w:tcBorders>
            <w:shd w:val="clear" w:color="auto" w:fill="auto"/>
            <w:vAlign w:val="center"/>
            <w:hideMark/>
          </w:tcPr>
          <w:p w14:paraId="1B28B0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3044F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76564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7CD41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AE899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DB41B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B7584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679DB8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BE6C8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A381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48F01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E05D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100/22</w:t>
            </w:r>
          </w:p>
        </w:tc>
        <w:tc>
          <w:tcPr>
            <w:tcW w:w="1817" w:type="dxa"/>
            <w:tcBorders>
              <w:top w:val="nil"/>
              <w:left w:val="nil"/>
              <w:bottom w:val="nil"/>
              <w:right w:val="single" w:sz="8" w:space="0" w:color="auto"/>
            </w:tcBorders>
            <w:shd w:val="clear" w:color="auto" w:fill="auto"/>
            <w:vAlign w:val="center"/>
            <w:hideMark/>
          </w:tcPr>
          <w:p w14:paraId="5260E8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14:paraId="6AC124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E9EE4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0B6B4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618DC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30BC4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9B43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62E092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5C7437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8F59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BFC8A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089DF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100/23</w:t>
            </w:r>
          </w:p>
        </w:tc>
        <w:tc>
          <w:tcPr>
            <w:tcW w:w="1817" w:type="dxa"/>
            <w:tcBorders>
              <w:top w:val="nil"/>
              <w:left w:val="nil"/>
              <w:bottom w:val="nil"/>
              <w:right w:val="single" w:sz="8" w:space="0" w:color="auto"/>
            </w:tcBorders>
            <w:shd w:val="clear" w:color="auto" w:fill="auto"/>
            <w:vAlign w:val="center"/>
            <w:hideMark/>
          </w:tcPr>
          <w:p w14:paraId="7451AA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30</w:t>
            </w:r>
            <w:r w:rsidRPr="00B67262">
              <w:rPr>
                <w:rFonts w:cs="Arial"/>
                <w:sz w:val="16"/>
                <w:szCs w:val="16"/>
                <w:vertAlign w:val="superscript"/>
                <w:lang w:eastAsia="en-GB"/>
              </w:rPr>
              <w:t>th</w:t>
            </w:r>
            <w:r w:rsidRPr="00B67262">
              <w:rPr>
                <w:rFonts w:cs="Arial"/>
                <w:sz w:val="16"/>
                <w:szCs w:val="16"/>
                <w:lang w:eastAsia="en-GB"/>
              </w:rPr>
              <w:t xml:space="preserve"> Apr</w:t>
            </w:r>
          </w:p>
        </w:tc>
        <w:tc>
          <w:tcPr>
            <w:tcW w:w="1818" w:type="dxa"/>
            <w:tcBorders>
              <w:top w:val="nil"/>
              <w:left w:val="nil"/>
              <w:bottom w:val="nil"/>
              <w:right w:val="single" w:sz="8" w:space="0" w:color="auto"/>
            </w:tcBorders>
            <w:shd w:val="clear" w:color="auto" w:fill="auto"/>
            <w:vAlign w:val="center"/>
            <w:hideMark/>
          </w:tcPr>
          <w:p w14:paraId="7C12ED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D214A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14680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AF07B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08126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5B789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D1625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35B58B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BC7A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7BE5B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C6FD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100/24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EC56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nil"/>
              <w:right w:val="single" w:sz="8" w:space="0" w:color="auto"/>
            </w:tcBorders>
            <w:shd w:val="clear" w:color="auto" w:fill="auto"/>
            <w:vAlign w:val="center"/>
            <w:hideMark/>
          </w:tcPr>
          <w:p w14:paraId="4BC26F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D4774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94642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D7D54EC" w14:textId="77777777" w:rsidTr="00F42A9D">
        <w:trPr>
          <w:trHeight w:val="1035"/>
        </w:trPr>
        <w:tc>
          <w:tcPr>
            <w:tcW w:w="1817" w:type="dxa"/>
            <w:vMerge/>
            <w:tcBorders>
              <w:top w:val="nil"/>
              <w:left w:val="single" w:sz="8" w:space="0" w:color="auto"/>
              <w:bottom w:val="single" w:sz="8" w:space="0" w:color="000000"/>
              <w:right w:val="single" w:sz="8" w:space="0" w:color="auto"/>
            </w:tcBorders>
            <w:vAlign w:val="center"/>
            <w:hideMark/>
          </w:tcPr>
          <w:p w14:paraId="4728842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861E0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DE881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3BBF32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0F92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BE307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2FA9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8CC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April (DEFRA)</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2BA7E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 February – April (DEFRA)</w:t>
            </w:r>
          </w:p>
        </w:tc>
        <w:tc>
          <w:tcPr>
            <w:tcW w:w="1817" w:type="dxa"/>
            <w:tcBorders>
              <w:top w:val="nil"/>
              <w:left w:val="nil"/>
              <w:bottom w:val="nil"/>
              <w:right w:val="nil"/>
            </w:tcBorders>
            <w:shd w:val="clear" w:color="auto" w:fill="auto"/>
            <w:vAlign w:val="center"/>
            <w:hideMark/>
          </w:tcPr>
          <w:p w14:paraId="4790DD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B7B85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D72448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755DC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40B79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73B485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851FE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8A37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A336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BCEB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102/14</w:t>
            </w:r>
          </w:p>
        </w:tc>
        <w:tc>
          <w:tcPr>
            <w:tcW w:w="1817" w:type="dxa"/>
            <w:tcBorders>
              <w:top w:val="nil"/>
              <w:left w:val="nil"/>
              <w:bottom w:val="single" w:sz="8" w:space="0" w:color="auto"/>
              <w:right w:val="single" w:sz="8" w:space="0" w:color="auto"/>
            </w:tcBorders>
            <w:shd w:val="clear" w:color="auto" w:fill="auto"/>
            <w:vAlign w:val="center"/>
            <w:hideMark/>
          </w:tcPr>
          <w:p w14:paraId="61AA41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BAD71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nil"/>
              <w:bottom w:val="single" w:sz="8" w:space="0" w:color="auto"/>
              <w:right w:val="nil"/>
            </w:tcBorders>
            <w:shd w:val="clear" w:color="auto" w:fill="auto"/>
            <w:vAlign w:val="center"/>
            <w:hideMark/>
          </w:tcPr>
          <w:p w14:paraId="27FA9A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41744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1D8A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605D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102/15</w:t>
            </w:r>
          </w:p>
        </w:tc>
        <w:tc>
          <w:tcPr>
            <w:tcW w:w="1817" w:type="dxa"/>
            <w:tcBorders>
              <w:top w:val="nil"/>
              <w:left w:val="nil"/>
              <w:bottom w:val="single" w:sz="8" w:space="0" w:color="auto"/>
              <w:right w:val="single" w:sz="8" w:space="0" w:color="auto"/>
            </w:tcBorders>
            <w:shd w:val="clear" w:color="auto" w:fill="auto"/>
            <w:vAlign w:val="center"/>
            <w:hideMark/>
          </w:tcPr>
          <w:p w14:paraId="0EF9F0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58C8F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14:paraId="1C7A7C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F78E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FB736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50C5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102/18</w:t>
            </w:r>
          </w:p>
        </w:tc>
        <w:tc>
          <w:tcPr>
            <w:tcW w:w="1817" w:type="dxa"/>
            <w:tcBorders>
              <w:top w:val="nil"/>
              <w:left w:val="nil"/>
              <w:bottom w:val="single" w:sz="8" w:space="0" w:color="auto"/>
              <w:right w:val="single" w:sz="8" w:space="0" w:color="auto"/>
            </w:tcBorders>
            <w:shd w:val="clear" w:color="auto" w:fill="auto"/>
            <w:vAlign w:val="center"/>
            <w:hideMark/>
          </w:tcPr>
          <w:p w14:paraId="16A587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673FAD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and November to February [JNCC]</w:t>
            </w:r>
          </w:p>
        </w:tc>
        <w:tc>
          <w:tcPr>
            <w:tcW w:w="1817" w:type="dxa"/>
            <w:tcBorders>
              <w:top w:val="nil"/>
              <w:left w:val="nil"/>
              <w:bottom w:val="single" w:sz="8" w:space="0" w:color="auto"/>
              <w:right w:val="nil"/>
            </w:tcBorders>
            <w:shd w:val="clear" w:color="auto" w:fill="auto"/>
            <w:vAlign w:val="center"/>
            <w:hideMark/>
          </w:tcPr>
          <w:p w14:paraId="10E848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37F4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C5BD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C26B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102/19</w:t>
            </w:r>
          </w:p>
        </w:tc>
        <w:tc>
          <w:tcPr>
            <w:tcW w:w="1817" w:type="dxa"/>
            <w:tcBorders>
              <w:top w:val="nil"/>
              <w:left w:val="nil"/>
              <w:bottom w:val="single" w:sz="8" w:space="0" w:color="auto"/>
              <w:right w:val="single" w:sz="8" w:space="0" w:color="auto"/>
            </w:tcBorders>
            <w:shd w:val="clear" w:color="auto" w:fill="auto"/>
            <w:vAlign w:val="center"/>
            <w:hideMark/>
          </w:tcPr>
          <w:p w14:paraId="77AA90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65824C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nil"/>
              <w:bottom w:val="single" w:sz="8" w:space="0" w:color="auto"/>
              <w:right w:val="nil"/>
            </w:tcBorders>
            <w:shd w:val="clear" w:color="auto" w:fill="auto"/>
            <w:vAlign w:val="center"/>
            <w:hideMark/>
          </w:tcPr>
          <w:p w14:paraId="52C8A8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E36C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9212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0837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102/20</w:t>
            </w:r>
          </w:p>
        </w:tc>
        <w:tc>
          <w:tcPr>
            <w:tcW w:w="1817" w:type="dxa"/>
            <w:tcBorders>
              <w:top w:val="nil"/>
              <w:left w:val="nil"/>
              <w:bottom w:val="single" w:sz="8" w:space="0" w:color="auto"/>
              <w:right w:val="single" w:sz="8" w:space="0" w:color="auto"/>
            </w:tcBorders>
            <w:shd w:val="clear" w:color="auto" w:fill="auto"/>
            <w:vAlign w:val="center"/>
            <w:hideMark/>
          </w:tcPr>
          <w:p w14:paraId="345498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2C70A6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14:paraId="78B4C9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A20B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0409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C9BD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102/22</w:t>
            </w:r>
          </w:p>
        </w:tc>
        <w:tc>
          <w:tcPr>
            <w:tcW w:w="1817" w:type="dxa"/>
            <w:tcBorders>
              <w:top w:val="nil"/>
              <w:left w:val="nil"/>
              <w:bottom w:val="single" w:sz="8" w:space="0" w:color="auto"/>
              <w:right w:val="single" w:sz="8" w:space="0" w:color="auto"/>
            </w:tcBorders>
            <w:shd w:val="clear" w:color="auto" w:fill="auto"/>
            <w:vAlign w:val="center"/>
            <w:hideMark/>
          </w:tcPr>
          <w:p w14:paraId="498445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26972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52556A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1DCB4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6708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EF5B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102/23</w:t>
            </w:r>
          </w:p>
        </w:tc>
        <w:tc>
          <w:tcPr>
            <w:tcW w:w="1817" w:type="dxa"/>
            <w:tcBorders>
              <w:top w:val="nil"/>
              <w:left w:val="nil"/>
              <w:bottom w:val="single" w:sz="8" w:space="0" w:color="auto"/>
              <w:right w:val="single" w:sz="8" w:space="0" w:color="auto"/>
            </w:tcBorders>
            <w:shd w:val="clear" w:color="auto" w:fill="auto"/>
            <w:vAlign w:val="center"/>
            <w:hideMark/>
          </w:tcPr>
          <w:p w14:paraId="4D9B4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5924C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720FB0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EFF3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A383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C7C5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102/24</w:t>
            </w:r>
          </w:p>
        </w:tc>
        <w:tc>
          <w:tcPr>
            <w:tcW w:w="1817" w:type="dxa"/>
            <w:tcBorders>
              <w:top w:val="nil"/>
              <w:left w:val="nil"/>
              <w:bottom w:val="single" w:sz="8" w:space="0" w:color="auto"/>
              <w:right w:val="single" w:sz="8" w:space="0" w:color="auto"/>
            </w:tcBorders>
            <w:shd w:val="clear" w:color="auto" w:fill="auto"/>
            <w:vAlign w:val="center"/>
            <w:hideMark/>
          </w:tcPr>
          <w:p w14:paraId="6FF2B2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4CB991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FCF1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BF80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AAA28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F5B5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102/25</w:t>
            </w:r>
          </w:p>
        </w:tc>
        <w:tc>
          <w:tcPr>
            <w:tcW w:w="1817" w:type="dxa"/>
            <w:tcBorders>
              <w:top w:val="nil"/>
              <w:left w:val="nil"/>
              <w:bottom w:val="single" w:sz="8" w:space="0" w:color="auto"/>
              <w:right w:val="single" w:sz="8" w:space="0" w:color="auto"/>
            </w:tcBorders>
            <w:shd w:val="clear" w:color="auto" w:fill="auto"/>
            <w:vAlign w:val="center"/>
            <w:hideMark/>
          </w:tcPr>
          <w:p w14:paraId="504985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2F87CD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nil"/>
              <w:bottom w:val="single" w:sz="8" w:space="0" w:color="auto"/>
              <w:right w:val="nil"/>
            </w:tcBorders>
            <w:shd w:val="clear" w:color="auto" w:fill="auto"/>
            <w:vAlign w:val="center"/>
            <w:hideMark/>
          </w:tcPr>
          <w:p w14:paraId="07D7BE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B6C4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987E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2B06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102/27</w:t>
            </w:r>
          </w:p>
        </w:tc>
        <w:tc>
          <w:tcPr>
            <w:tcW w:w="1817" w:type="dxa"/>
            <w:tcBorders>
              <w:top w:val="nil"/>
              <w:left w:val="nil"/>
              <w:bottom w:val="single" w:sz="8" w:space="0" w:color="auto"/>
              <w:right w:val="single" w:sz="8" w:space="0" w:color="auto"/>
            </w:tcBorders>
            <w:shd w:val="clear" w:color="auto" w:fill="auto"/>
            <w:vAlign w:val="center"/>
            <w:hideMark/>
          </w:tcPr>
          <w:p w14:paraId="36B142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9554D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6897EB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344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AFBB9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413D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102/28</w:t>
            </w:r>
          </w:p>
        </w:tc>
        <w:tc>
          <w:tcPr>
            <w:tcW w:w="1817" w:type="dxa"/>
            <w:tcBorders>
              <w:top w:val="nil"/>
              <w:left w:val="nil"/>
              <w:bottom w:val="single" w:sz="8" w:space="0" w:color="auto"/>
              <w:right w:val="single" w:sz="8" w:space="0" w:color="auto"/>
            </w:tcBorders>
            <w:shd w:val="clear" w:color="auto" w:fill="auto"/>
            <w:vAlign w:val="center"/>
            <w:hideMark/>
          </w:tcPr>
          <w:p w14:paraId="5EDC1C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3D444D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  to December [JNCC]</w:t>
            </w:r>
          </w:p>
        </w:tc>
        <w:tc>
          <w:tcPr>
            <w:tcW w:w="1817" w:type="dxa"/>
            <w:tcBorders>
              <w:top w:val="nil"/>
              <w:left w:val="nil"/>
              <w:bottom w:val="single" w:sz="8" w:space="0" w:color="auto"/>
              <w:right w:val="nil"/>
            </w:tcBorders>
            <w:shd w:val="clear" w:color="auto" w:fill="auto"/>
            <w:vAlign w:val="center"/>
            <w:hideMark/>
          </w:tcPr>
          <w:p w14:paraId="005439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21BA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DA652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01C0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102/29</w:t>
            </w:r>
          </w:p>
        </w:tc>
        <w:tc>
          <w:tcPr>
            <w:tcW w:w="1817" w:type="dxa"/>
            <w:tcBorders>
              <w:top w:val="nil"/>
              <w:left w:val="nil"/>
              <w:bottom w:val="single" w:sz="8" w:space="0" w:color="auto"/>
              <w:right w:val="single" w:sz="8" w:space="0" w:color="auto"/>
            </w:tcBorders>
            <w:shd w:val="clear" w:color="auto" w:fill="auto"/>
            <w:vAlign w:val="center"/>
            <w:hideMark/>
          </w:tcPr>
          <w:p w14:paraId="6C30B7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2403D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8516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9C24A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A68C5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C4A5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102/30</w:t>
            </w:r>
          </w:p>
        </w:tc>
        <w:tc>
          <w:tcPr>
            <w:tcW w:w="1817" w:type="dxa"/>
            <w:tcBorders>
              <w:top w:val="nil"/>
              <w:left w:val="nil"/>
              <w:bottom w:val="single" w:sz="8" w:space="0" w:color="auto"/>
              <w:right w:val="single" w:sz="8" w:space="0" w:color="auto"/>
            </w:tcBorders>
            <w:shd w:val="clear" w:color="auto" w:fill="auto"/>
            <w:vAlign w:val="center"/>
            <w:hideMark/>
          </w:tcPr>
          <w:p w14:paraId="630722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23D15D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nil"/>
              <w:bottom w:val="single" w:sz="8" w:space="0" w:color="auto"/>
              <w:right w:val="nil"/>
            </w:tcBorders>
            <w:shd w:val="clear" w:color="auto" w:fill="auto"/>
            <w:vAlign w:val="center"/>
            <w:hideMark/>
          </w:tcPr>
          <w:p w14:paraId="320033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C4F1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6356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63F2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w:t>
            </w:r>
          </w:p>
        </w:tc>
        <w:tc>
          <w:tcPr>
            <w:tcW w:w="1817" w:type="dxa"/>
            <w:tcBorders>
              <w:top w:val="nil"/>
              <w:left w:val="nil"/>
              <w:bottom w:val="single" w:sz="8" w:space="0" w:color="auto"/>
              <w:right w:val="single" w:sz="8" w:space="0" w:color="auto"/>
            </w:tcBorders>
            <w:shd w:val="clear" w:color="auto" w:fill="auto"/>
            <w:vAlign w:val="center"/>
            <w:hideMark/>
          </w:tcPr>
          <w:p w14:paraId="755279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7804E5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6ED223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EA581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043A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0476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w:t>
            </w:r>
          </w:p>
        </w:tc>
        <w:tc>
          <w:tcPr>
            <w:tcW w:w="1817" w:type="dxa"/>
            <w:tcBorders>
              <w:top w:val="nil"/>
              <w:left w:val="nil"/>
              <w:bottom w:val="single" w:sz="8" w:space="0" w:color="auto"/>
              <w:right w:val="single" w:sz="8" w:space="0" w:color="auto"/>
            </w:tcBorders>
            <w:shd w:val="clear" w:color="auto" w:fill="auto"/>
            <w:vAlign w:val="center"/>
            <w:hideMark/>
          </w:tcPr>
          <w:p w14:paraId="7A3254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77E082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7B01E8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325C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2FB2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5346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103/3</w:t>
            </w:r>
          </w:p>
        </w:tc>
        <w:tc>
          <w:tcPr>
            <w:tcW w:w="1817" w:type="dxa"/>
            <w:tcBorders>
              <w:top w:val="nil"/>
              <w:left w:val="nil"/>
              <w:bottom w:val="single" w:sz="8" w:space="0" w:color="auto"/>
              <w:right w:val="single" w:sz="8" w:space="0" w:color="auto"/>
            </w:tcBorders>
            <w:shd w:val="clear" w:color="auto" w:fill="auto"/>
            <w:vAlign w:val="center"/>
            <w:hideMark/>
          </w:tcPr>
          <w:p w14:paraId="3CBC77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253F46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077501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EB600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654F8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DFC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103/4</w:t>
            </w:r>
          </w:p>
        </w:tc>
        <w:tc>
          <w:tcPr>
            <w:tcW w:w="1817" w:type="dxa"/>
            <w:tcBorders>
              <w:top w:val="nil"/>
              <w:left w:val="nil"/>
              <w:bottom w:val="single" w:sz="8" w:space="0" w:color="auto"/>
              <w:right w:val="single" w:sz="8" w:space="0" w:color="auto"/>
            </w:tcBorders>
            <w:shd w:val="clear" w:color="auto" w:fill="auto"/>
            <w:vAlign w:val="center"/>
            <w:hideMark/>
          </w:tcPr>
          <w:p w14:paraId="720B4B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3653F2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4D7FA8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64C1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1863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A8A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103/5</w:t>
            </w:r>
          </w:p>
        </w:tc>
        <w:tc>
          <w:tcPr>
            <w:tcW w:w="1817" w:type="dxa"/>
            <w:tcBorders>
              <w:top w:val="nil"/>
              <w:left w:val="nil"/>
              <w:bottom w:val="single" w:sz="8" w:space="0" w:color="auto"/>
              <w:right w:val="single" w:sz="8" w:space="0" w:color="auto"/>
            </w:tcBorders>
            <w:shd w:val="clear" w:color="auto" w:fill="auto"/>
            <w:vAlign w:val="center"/>
            <w:hideMark/>
          </w:tcPr>
          <w:p w14:paraId="42631B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6F2F48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03F61D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C441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B35A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A109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103/6</w:t>
            </w:r>
          </w:p>
        </w:tc>
        <w:tc>
          <w:tcPr>
            <w:tcW w:w="1817" w:type="dxa"/>
            <w:tcBorders>
              <w:top w:val="nil"/>
              <w:left w:val="nil"/>
              <w:bottom w:val="single" w:sz="8" w:space="0" w:color="auto"/>
              <w:right w:val="single" w:sz="8" w:space="0" w:color="auto"/>
            </w:tcBorders>
            <w:shd w:val="clear" w:color="auto" w:fill="auto"/>
            <w:vAlign w:val="center"/>
            <w:hideMark/>
          </w:tcPr>
          <w:p w14:paraId="39F6DC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4E855C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6D3A07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45FA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551C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AC33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103/7</w:t>
            </w:r>
          </w:p>
        </w:tc>
        <w:tc>
          <w:tcPr>
            <w:tcW w:w="1817" w:type="dxa"/>
            <w:tcBorders>
              <w:top w:val="nil"/>
              <w:left w:val="nil"/>
              <w:bottom w:val="single" w:sz="8" w:space="0" w:color="auto"/>
              <w:right w:val="single" w:sz="8" w:space="0" w:color="auto"/>
            </w:tcBorders>
            <w:shd w:val="clear" w:color="auto" w:fill="auto"/>
            <w:vAlign w:val="center"/>
            <w:hideMark/>
          </w:tcPr>
          <w:p w14:paraId="25386D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00D497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single" w:sz="8" w:space="0" w:color="auto"/>
              <w:right w:val="nil"/>
            </w:tcBorders>
            <w:shd w:val="clear" w:color="auto" w:fill="auto"/>
            <w:vAlign w:val="center"/>
            <w:hideMark/>
          </w:tcPr>
          <w:p w14:paraId="76BC94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9F88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6179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240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103/8</w:t>
            </w:r>
          </w:p>
        </w:tc>
        <w:tc>
          <w:tcPr>
            <w:tcW w:w="1817" w:type="dxa"/>
            <w:tcBorders>
              <w:top w:val="nil"/>
              <w:left w:val="nil"/>
              <w:bottom w:val="single" w:sz="8" w:space="0" w:color="auto"/>
              <w:right w:val="single" w:sz="8" w:space="0" w:color="auto"/>
            </w:tcBorders>
            <w:shd w:val="clear" w:color="auto" w:fill="auto"/>
            <w:vAlign w:val="center"/>
            <w:hideMark/>
          </w:tcPr>
          <w:p w14:paraId="6EE5D4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single" w:sz="8" w:space="0" w:color="auto"/>
            </w:tcBorders>
            <w:shd w:val="clear" w:color="auto" w:fill="auto"/>
            <w:vAlign w:val="center"/>
            <w:hideMark/>
          </w:tcPr>
          <w:p w14:paraId="0218E2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0FB4F2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B9C2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AB2B4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6F60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D0B7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w:t>
            </w:r>
          </w:p>
        </w:tc>
        <w:tc>
          <w:tcPr>
            <w:tcW w:w="1818" w:type="dxa"/>
            <w:tcBorders>
              <w:top w:val="nil"/>
              <w:left w:val="nil"/>
              <w:bottom w:val="nil"/>
              <w:right w:val="single" w:sz="8" w:space="0" w:color="auto"/>
            </w:tcBorders>
            <w:shd w:val="clear" w:color="auto" w:fill="auto"/>
            <w:vAlign w:val="center"/>
            <w:hideMark/>
          </w:tcPr>
          <w:p w14:paraId="570AB9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nil"/>
              <w:right w:val="nil"/>
            </w:tcBorders>
            <w:shd w:val="clear" w:color="auto" w:fill="auto"/>
            <w:vAlign w:val="center"/>
            <w:hideMark/>
          </w:tcPr>
          <w:p w14:paraId="5180E6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59047F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CC2FA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DA7969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148CBE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70C2A3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610BF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9E37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5ADF0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74C57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103/10</w:t>
            </w:r>
          </w:p>
        </w:tc>
        <w:tc>
          <w:tcPr>
            <w:tcW w:w="1817" w:type="dxa"/>
            <w:tcBorders>
              <w:top w:val="nil"/>
              <w:left w:val="nil"/>
              <w:bottom w:val="nil"/>
              <w:right w:val="single" w:sz="8" w:space="0" w:color="auto"/>
            </w:tcBorders>
            <w:shd w:val="clear" w:color="auto" w:fill="auto"/>
            <w:vAlign w:val="center"/>
            <w:hideMark/>
          </w:tcPr>
          <w:p w14:paraId="26B4A2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w:t>
            </w:r>
          </w:p>
        </w:tc>
        <w:tc>
          <w:tcPr>
            <w:tcW w:w="1818" w:type="dxa"/>
            <w:tcBorders>
              <w:top w:val="nil"/>
              <w:left w:val="nil"/>
              <w:bottom w:val="nil"/>
              <w:right w:val="single" w:sz="8" w:space="0" w:color="auto"/>
            </w:tcBorders>
            <w:shd w:val="clear" w:color="auto" w:fill="auto"/>
            <w:vAlign w:val="center"/>
            <w:hideMark/>
          </w:tcPr>
          <w:p w14:paraId="7AB7EC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 February-April (DEFRA)</w:t>
            </w:r>
          </w:p>
        </w:tc>
        <w:tc>
          <w:tcPr>
            <w:tcW w:w="1817" w:type="dxa"/>
            <w:tcBorders>
              <w:top w:val="nil"/>
              <w:left w:val="nil"/>
              <w:bottom w:val="nil"/>
              <w:right w:val="nil"/>
            </w:tcBorders>
            <w:shd w:val="clear" w:color="auto" w:fill="auto"/>
            <w:vAlign w:val="center"/>
            <w:hideMark/>
          </w:tcPr>
          <w:p w14:paraId="7CE9C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0D01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0712C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82ABA1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A3257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February-April (DEFRA)</w:t>
            </w:r>
          </w:p>
        </w:tc>
        <w:tc>
          <w:tcPr>
            <w:tcW w:w="1818" w:type="dxa"/>
            <w:tcBorders>
              <w:top w:val="nil"/>
              <w:left w:val="nil"/>
              <w:bottom w:val="single" w:sz="8" w:space="0" w:color="auto"/>
              <w:right w:val="single" w:sz="8" w:space="0" w:color="auto"/>
            </w:tcBorders>
            <w:shd w:val="clear" w:color="auto" w:fill="auto"/>
            <w:vAlign w:val="center"/>
            <w:hideMark/>
          </w:tcPr>
          <w:p w14:paraId="486223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7804A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106B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B9D58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67D1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103/11</w:t>
            </w:r>
          </w:p>
        </w:tc>
        <w:tc>
          <w:tcPr>
            <w:tcW w:w="1817" w:type="dxa"/>
            <w:tcBorders>
              <w:top w:val="nil"/>
              <w:left w:val="nil"/>
              <w:bottom w:val="single" w:sz="8" w:space="0" w:color="auto"/>
              <w:right w:val="single" w:sz="8" w:space="0" w:color="auto"/>
            </w:tcBorders>
            <w:shd w:val="clear" w:color="auto" w:fill="auto"/>
            <w:vAlign w:val="center"/>
            <w:hideMark/>
          </w:tcPr>
          <w:p w14:paraId="42D755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A09D0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14:paraId="459859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AB11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B514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4139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103/12</w:t>
            </w:r>
          </w:p>
        </w:tc>
        <w:tc>
          <w:tcPr>
            <w:tcW w:w="1817" w:type="dxa"/>
            <w:tcBorders>
              <w:top w:val="nil"/>
              <w:left w:val="nil"/>
              <w:bottom w:val="single" w:sz="8" w:space="0" w:color="auto"/>
              <w:right w:val="single" w:sz="8" w:space="0" w:color="auto"/>
            </w:tcBorders>
            <w:shd w:val="clear" w:color="auto" w:fill="auto"/>
            <w:vAlign w:val="center"/>
            <w:hideMark/>
          </w:tcPr>
          <w:p w14:paraId="6A3BE4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6CCB6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14:paraId="46729E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25F8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18E9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DF2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103/13</w:t>
            </w:r>
          </w:p>
        </w:tc>
        <w:tc>
          <w:tcPr>
            <w:tcW w:w="1817" w:type="dxa"/>
            <w:tcBorders>
              <w:top w:val="nil"/>
              <w:left w:val="nil"/>
              <w:bottom w:val="single" w:sz="8" w:space="0" w:color="auto"/>
              <w:right w:val="single" w:sz="8" w:space="0" w:color="auto"/>
            </w:tcBorders>
            <w:shd w:val="clear" w:color="auto" w:fill="auto"/>
            <w:vAlign w:val="center"/>
            <w:hideMark/>
          </w:tcPr>
          <w:p w14:paraId="267D4A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FADD8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single" w:sz="8" w:space="0" w:color="auto"/>
              <w:right w:val="nil"/>
            </w:tcBorders>
            <w:shd w:val="clear" w:color="auto" w:fill="auto"/>
            <w:vAlign w:val="center"/>
            <w:hideMark/>
          </w:tcPr>
          <w:p w14:paraId="3B5972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77C0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43534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D498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DDC7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single" w:sz="8" w:space="0" w:color="auto"/>
            </w:tcBorders>
            <w:shd w:val="clear" w:color="auto" w:fill="auto"/>
            <w:vAlign w:val="center"/>
            <w:hideMark/>
          </w:tcPr>
          <w:p w14:paraId="3D39FC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14:paraId="748612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68DF0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95A3F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7DF74D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292E52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086CE8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5515A6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97D3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73017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C0A9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2BD6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 (1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 for herring)</w:t>
            </w:r>
          </w:p>
        </w:tc>
        <w:tc>
          <w:tcPr>
            <w:tcW w:w="1818" w:type="dxa"/>
            <w:tcBorders>
              <w:top w:val="nil"/>
              <w:left w:val="nil"/>
              <w:bottom w:val="nil"/>
              <w:right w:val="single" w:sz="8" w:space="0" w:color="auto"/>
            </w:tcBorders>
            <w:shd w:val="clear" w:color="auto" w:fill="auto"/>
            <w:vAlign w:val="center"/>
            <w:hideMark/>
          </w:tcPr>
          <w:p w14:paraId="1EBD8E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Mar</w:t>
            </w:r>
          </w:p>
        </w:tc>
        <w:tc>
          <w:tcPr>
            <w:tcW w:w="1817" w:type="dxa"/>
            <w:tcBorders>
              <w:top w:val="nil"/>
              <w:left w:val="nil"/>
              <w:bottom w:val="nil"/>
              <w:right w:val="nil"/>
            </w:tcBorders>
            <w:shd w:val="clear" w:color="auto" w:fill="auto"/>
            <w:vAlign w:val="center"/>
            <w:hideMark/>
          </w:tcPr>
          <w:p w14:paraId="690F94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5D1CB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03493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30B9D1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F96BFB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single" w:sz="8" w:space="0" w:color="auto"/>
            </w:tcBorders>
            <w:shd w:val="clear" w:color="auto" w:fill="auto"/>
            <w:vAlign w:val="center"/>
            <w:hideMark/>
          </w:tcPr>
          <w:p w14:paraId="5546B8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14:paraId="15318B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8C775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13191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41D314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EF755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41A22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November-January (CEFAS)</w:t>
            </w:r>
          </w:p>
        </w:tc>
        <w:tc>
          <w:tcPr>
            <w:tcW w:w="1817" w:type="dxa"/>
            <w:tcBorders>
              <w:top w:val="nil"/>
              <w:left w:val="nil"/>
              <w:bottom w:val="single" w:sz="8" w:space="0" w:color="auto"/>
              <w:right w:val="nil"/>
            </w:tcBorders>
            <w:shd w:val="clear" w:color="auto" w:fill="auto"/>
            <w:vAlign w:val="center"/>
            <w:hideMark/>
          </w:tcPr>
          <w:p w14:paraId="03DEFD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AB6A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4723F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2B5E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103/16</w:t>
            </w:r>
          </w:p>
        </w:tc>
        <w:tc>
          <w:tcPr>
            <w:tcW w:w="1817" w:type="dxa"/>
            <w:tcBorders>
              <w:top w:val="nil"/>
              <w:left w:val="nil"/>
              <w:bottom w:val="nil"/>
              <w:right w:val="single" w:sz="8" w:space="0" w:color="auto"/>
            </w:tcBorders>
            <w:shd w:val="clear" w:color="auto" w:fill="auto"/>
            <w:vAlign w:val="center"/>
            <w:hideMark/>
          </w:tcPr>
          <w:p w14:paraId="07FAF9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24091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nil"/>
              <w:right w:val="nil"/>
            </w:tcBorders>
            <w:shd w:val="clear" w:color="auto" w:fill="auto"/>
            <w:vAlign w:val="center"/>
            <w:hideMark/>
          </w:tcPr>
          <w:p w14:paraId="4223B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EDB5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D1CF4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73AF7D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C420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BD38A1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D6634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EBB0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531AA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092A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103/17</w:t>
            </w:r>
          </w:p>
        </w:tc>
        <w:tc>
          <w:tcPr>
            <w:tcW w:w="1817" w:type="dxa"/>
            <w:tcBorders>
              <w:top w:val="nil"/>
              <w:left w:val="nil"/>
              <w:bottom w:val="nil"/>
              <w:right w:val="single" w:sz="8" w:space="0" w:color="auto"/>
            </w:tcBorders>
            <w:shd w:val="clear" w:color="auto" w:fill="auto"/>
            <w:vAlign w:val="center"/>
            <w:hideMark/>
          </w:tcPr>
          <w:p w14:paraId="66AAF0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D09A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nil"/>
              <w:bottom w:val="nil"/>
              <w:right w:val="nil"/>
            </w:tcBorders>
            <w:shd w:val="clear" w:color="auto" w:fill="auto"/>
            <w:vAlign w:val="center"/>
            <w:hideMark/>
          </w:tcPr>
          <w:p w14:paraId="4BB0D3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9AB1B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A3C80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331D34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98332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934F49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F986F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0778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B283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3DE4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103/18</w:t>
            </w:r>
          </w:p>
        </w:tc>
        <w:tc>
          <w:tcPr>
            <w:tcW w:w="1817" w:type="dxa"/>
            <w:tcBorders>
              <w:top w:val="nil"/>
              <w:left w:val="nil"/>
              <w:bottom w:val="nil"/>
              <w:right w:val="single" w:sz="8" w:space="0" w:color="auto"/>
            </w:tcBorders>
            <w:shd w:val="clear" w:color="auto" w:fill="auto"/>
            <w:vAlign w:val="center"/>
            <w:hideMark/>
          </w:tcPr>
          <w:p w14:paraId="5E6D22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E222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14:paraId="4D4EEC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7C3E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A35F4A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6880F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528E0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C2F9A3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93D0F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8FEA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14:paraId="1E3F5326" w14:textId="77777777"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2F6715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103/19</w:t>
            </w:r>
          </w:p>
        </w:tc>
        <w:tc>
          <w:tcPr>
            <w:tcW w:w="1817" w:type="dxa"/>
            <w:tcBorders>
              <w:top w:val="nil"/>
              <w:left w:val="nil"/>
              <w:bottom w:val="nil"/>
              <w:right w:val="single" w:sz="8" w:space="0" w:color="auto"/>
            </w:tcBorders>
            <w:shd w:val="clear" w:color="auto" w:fill="auto"/>
            <w:vAlign w:val="center"/>
            <w:hideMark/>
          </w:tcPr>
          <w:p w14:paraId="73681BC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BFEB293"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14:paraId="7515B965"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5D764B9B" w14:textId="77777777" w:rsidR="003772D3" w:rsidRDefault="003772D3">
            <w:r w:rsidRPr="00475F1A">
              <w:rPr>
                <w:rFonts w:cs="Arial"/>
                <w:sz w:val="16"/>
                <w:szCs w:val="16"/>
                <w:lang w:eastAsia="en-GB"/>
              </w:rPr>
              <w:t>EXCLUDED BLOCK(At the request of the MOD) </w:t>
            </w:r>
          </w:p>
        </w:tc>
      </w:tr>
      <w:tr w:rsidR="003772D3" w:rsidRPr="00B67262" w14:paraId="119B572A" w14:textId="77777777" w:rsidTr="00094B35">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65AA79"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D49E3B6"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6B18B6B"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43E5A97"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7264112" w14:textId="77777777" w:rsidR="003772D3" w:rsidRDefault="003772D3"/>
        </w:tc>
      </w:tr>
      <w:tr w:rsidR="003772D3" w:rsidRPr="00B67262" w14:paraId="145106E8" w14:textId="77777777" w:rsidTr="00094B35">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F6B910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103/20</w:t>
            </w:r>
          </w:p>
        </w:tc>
        <w:tc>
          <w:tcPr>
            <w:tcW w:w="1817" w:type="dxa"/>
            <w:tcBorders>
              <w:top w:val="nil"/>
              <w:left w:val="nil"/>
              <w:bottom w:val="nil"/>
              <w:right w:val="single" w:sz="8" w:space="0" w:color="auto"/>
            </w:tcBorders>
            <w:shd w:val="clear" w:color="auto" w:fill="auto"/>
            <w:vAlign w:val="center"/>
            <w:hideMark/>
          </w:tcPr>
          <w:p w14:paraId="2CA821F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92C122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nil"/>
              <w:right w:val="nil"/>
            </w:tcBorders>
            <w:shd w:val="clear" w:color="auto" w:fill="auto"/>
            <w:vAlign w:val="center"/>
            <w:hideMark/>
          </w:tcPr>
          <w:p w14:paraId="3AC1C4C0"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36A5DE61" w14:textId="77777777" w:rsidR="003772D3" w:rsidRDefault="003772D3">
            <w:r w:rsidRPr="00475F1A">
              <w:rPr>
                <w:rFonts w:cs="Arial"/>
                <w:sz w:val="16"/>
                <w:szCs w:val="16"/>
                <w:lang w:eastAsia="en-GB"/>
              </w:rPr>
              <w:t>EXCLUDED BLOCK(At the request of the MOD) </w:t>
            </w:r>
          </w:p>
        </w:tc>
      </w:tr>
      <w:tr w:rsidR="00D84266" w:rsidRPr="00B67262" w14:paraId="352766B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382B9B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91A7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6B0F31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D6B5E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0E7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6B0CC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9C81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103/21</w:t>
            </w:r>
          </w:p>
        </w:tc>
        <w:tc>
          <w:tcPr>
            <w:tcW w:w="1817" w:type="dxa"/>
            <w:tcBorders>
              <w:top w:val="nil"/>
              <w:left w:val="nil"/>
              <w:bottom w:val="nil"/>
              <w:right w:val="single" w:sz="8" w:space="0" w:color="auto"/>
            </w:tcBorders>
            <w:shd w:val="clear" w:color="auto" w:fill="auto"/>
            <w:vAlign w:val="center"/>
            <w:hideMark/>
          </w:tcPr>
          <w:p w14:paraId="661851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E0979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nil"/>
              <w:bottom w:val="nil"/>
              <w:right w:val="nil"/>
            </w:tcBorders>
            <w:shd w:val="clear" w:color="auto" w:fill="auto"/>
            <w:vAlign w:val="center"/>
            <w:hideMark/>
          </w:tcPr>
          <w:p w14:paraId="5C8CEA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1AE9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608F9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D640E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B85AF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2BD92B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DB16D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AD452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932ACC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7068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103/22</w:t>
            </w:r>
          </w:p>
        </w:tc>
        <w:tc>
          <w:tcPr>
            <w:tcW w:w="1817" w:type="dxa"/>
            <w:tcBorders>
              <w:top w:val="nil"/>
              <w:left w:val="nil"/>
              <w:bottom w:val="nil"/>
              <w:right w:val="single" w:sz="8" w:space="0" w:color="auto"/>
            </w:tcBorders>
            <w:shd w:val="clear" w:color="auto" w:fill="auto"/>
            <w:vAlign w:val="center"/>
            <w:hideMark/>
          </w:tcPr>
          <w:p w14:paraId="586B59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964FC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nil"/>
              <w:bottom w:val="nil"/>
              <w:right w:val="nil"/>
            </w:tcBorders>
            <w:shd w:val="clear" w:color="auto" w:fill="auto"/>
            <w:vAlign w:val="center"/>
            <w:hideMark/>
          </w:tcPr>
          <w:p w14:paraId="2239ED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35E71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27EE1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81A448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2C2BA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38C69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CBC36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763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BB205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E581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103/23</w:t>
            </w:r>
          </w:p>
        </w:tc>
        <w:tc>
          <w:tcPr>
            <w:tcW w:w="1817" w:type="dxa"/>
            <w:tcBorders>
              <w:top w:val="nil"/>
              <w:left w:val="nil"/>
              <w:bottom w:val="nil"/>
              <w:right w:val="single" w:sz="8" w:space="0" w:color="auto"/>
            </w:tcBorders>
            <w:shd w:val="clear" w:color="auto" w:fill="auto"/>
            <w:vAlign w:val="center"/>
            <w:hideMark/>
          </w:tcPr>
          <w:p w14:paraId="3F9E79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DB4BA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nil"/>
              <w:bottom w:val="nil"/>
              <w:right w:val="nil"/>
            </w:tcBorders>
            <w:shd w:val="clear" w:color="auto" w:fill="auto"/>
            <w:vAlign w:val="center"/>
            <w:hideMark/>
          </w:tcPr>
          <w:p w14:paraId="596FC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0316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D5BD3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FD3995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3AF92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18798D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9FE8D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7EA0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622EA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C7DE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103/24</w:t>
            </w:r>
          </w:p>
        </w:tc>
        <w:tc>
          <w:tcPr>
            <w:tcW w:w="1817" w:type="dxa"/>
            <w:tcBorders>
              <w:top w:val="nil"/>
              <w:left w:val="nil"/>
              <w:bottom w:val="nil"/>
              <w:right w:val="single" w:sz="8" w:space="0" w:color="auto"/>
            </w:tcBorders>
            <w:shd w:val="clear" w:color="auto" w:fill="auto"/>
            <w:vAlign w:val="center"/>
            <w:hideMark/>
          </w:tcPr>
          <w:p w14:paraId="35B9B0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A70B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nil"/>
              <w:bottom w:val="nil"/>
              <w:right w:val="nil"/>
            </w:tcBorders>
            <w:shd w:val="clear" w:color="auto" w:fill="auto"/>
            <w:vAlign w:val="center"/>
            <w:hideMark/>
          </w:tcPr>
          <w:p w14:paraId="3675DB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2840F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7DBE1B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4A5EAC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C2BD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A2F048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8CD4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D42D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82945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6EA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103/25</w:t>
            </w:r>
          </w:p>
        </w:tc>
        <w:tc>
          <w:tcPr>
            <w:tcW w:w="1817" w:type="dxa"/>
            <w:tcBorders>
              <w:top w:val="nil"/>
              <w:left w:val="nil"/>
              <w:bottom w:val="nil"/>
              <w:right w:val="single" w:sz="8" w:space="0" w:color="auto"/>
            </w:tcBorders>
            <w:shd w:val="clear" w:color="auto" w:fill="auto"/>
            <w:vAlign w:val="center"/>
            <w:hideMark/>
          </w:tcPr>
          <w:p w14:paraId="065742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CAA14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nil"/>
              <w:bottom w:val="nil"/>
              <w:right w:val="nil"/>
            </w:tcBorders>
            <w:shd w:val="clear" w:color="auto" w:fill="auto"/>
            <w:vAlign w:val="center"/>
            <w:hideMark/>
          </w:tcPr>
          <w:p w14:paraId="03D8B9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6122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AEC62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D814E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4BBEA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831449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52241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2A7A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06083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F3CB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103/26</w:t>
            </w:r>
          </w:p>
        </w:tc>
        <w:tc>
          <w:tcPr>
            <w:tcW w:w="1817" w:type="dxa"/>
            <w:tcBorders>
              <w:top w:val="nil"/>
              <w:left w:val="nil"/>
              <w:bottom w:val="nil"/>
              <w:right w:val="single" w:sz="8" w:space="0" w:color="auto"/>
            </w:tcBorders>
            <w:shd w:val="clear" w:color="auto" w:fill="auto"/>
            <w:vAlign w:val="center"/>
            <w:hideMark/>
          </w:tcPr>
          <w:p w14:paraId="30DEAC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9923E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A6A6D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FEA0D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BA001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F7641C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6C57B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112728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BC0FD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BBFB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2FC9E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A22B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103/27</w:t>
            </w:r>
          </w:p>
        </w:tc>
        <w:tc>
          <w:tcPr>
            <w:tcW w:w="1817" w:type="dxa"/>
            <w:tcBorders>
              <w:top w:val="nil"/>
              <w:left w:val="nil"/>
              <w:bottom w:val="nil"/>
              <w:right w:val="single" w:sz="8" w:space="0" w:color="auto"/>
            </w:tcBorders>
            <w:shd w:val="clear" w:color="auto" w:fill="auto"/>
            <w:vAlign w:val="center"/>
            <w:hideMark/>
          </w:tcPr>
          <w:p w14:paraId="097263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Jan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471C5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BB5D0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90F83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490B14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B61561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030B2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74B4BC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EA652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B7F0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541C7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DEE36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103/28</w:t>
            </w:r>
          </w:p>
        </w:tc>
        <w:tc>
          <w:tcPr>
            <w:tcW w:w="1817" w:type="dxa"/>
            <w:tcBorders>
              <w:top w:val="nil"/>
              <w:left w:val="nil"/>
              <w:bottom w:val="nil"/>
              <w:right w:val="single" w:sz="8" w:space="0" w:color="auto"/>
            </w:tcBorders>
            <w:shd w:val="clear" w:color="auto" w:fill="auto"/>
            <w:vAlign w:val="center"/>
            <w:hideMark/>
          </w:tcPr>
          <w:p w14:paraId="76A340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A3B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DB8A4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F78E0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639793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4D4E9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71B59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F4E547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B0B4A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4522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16353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ECEB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103/29</w:t>
            </w:r>
          </w:p>
        </w:tc>
        <w:tc>
          <w:tcPr>
            <w:tcW w:w="1817" w:type="dxa"/>
            <w:tcBorders>
              <w:top w:val="nil"/>
              <w:left w:val="nil"/>
              <w:bottom w:val="nil"/>
              <w:right w:val="single" w:sz="8" w:space="0" w:color="auto"/>
            </w:tcBorders>
            <w:shd w:val="clear" w:color="auto" w:fill="auto"/>
            <w:vAlign w:val="center"/>
            <w:hideMark/>
          </w:tcPr>
          <w:p w14:paraId="3D10C5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78450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A1729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AF59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8F4F5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603797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E5763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99047B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1B1B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F171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A9CCB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E2C8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103/30</w:t>
            </w:r>
          </w:p>
        </w:tc>
        <w:tc>
          <w:tcPr>
            <w:tcW w:w="1817" w:type="dxa"/>
            <w:tcBorders>
              <w:top w:val="nil"/>
              <w:left w:val="nil"/>
              <w:bottom w:val="nil"/>
              <w:right w:val="single" w:sz="8" w:space="0" w:color="auto"/>
            </w:tcBorders>
            <w:shd w:val="clear" w:color="auto" w:fill="auto"/>
            <w:vAlign w:val="center"/>
            <w:hideMark/>
          </w:tcPr>
          <w:p w14:paraId="7D2BA8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ED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50C5E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6855F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706BD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1F10D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8D722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041AA2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22A8A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1681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3772D3" w:rsidRPr="00B67262" w14:paraId="7ADF9B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E531B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104/7</w:t>
            </w:r>
          </w:p>
        </w:tc>
        <w:tc>
          <w:tcPr>
            <w:tcW w:w="1817" w:type="dxa"/>
            <w:tcBorders>
              <w:top w:val="nil"/>
              <w:left w:val="nil"/>
              <w:bottom w:val="single" w:sz="8" w:space="0" w:color="auto"/>
              <w:right w:val="single" w:sz="8" w:space="0" w:color="auto"/>
            </w:tcBorders>
            <w:shd w:val="clear" w:color="auto" w:fill="auto"/>
            <w:vAlign w:val="center"/>
            <w:hideMark/>
          </w:tcPr>
          <w:p w14:paraId="3DB18FB3"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FE2ABC7"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15E4E4C3"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928BCCC" w14:textId="77777777" w:rsidR="003772D3" w:rsidRDefault="003772D3">
            <w:r w:rsidRPr="00B540C6">
              <w:rPr>
                <w:rFonts w:cs="Arial"/>
                <w:sz w:val="16"/>
                <w:szCs w:val="16"/>
                <w:lang w:eastAsia="en-GB"/>
              </w:rPr>
              <w:t>EXCLUDED BLOCK(At the request of the MOD) </w:t>
            </w:r>
          </w:p>
        </w:tc>
      </w:tr>
      <w:tr w:rsidR="003772D3" w:rsidRPr="00B67262" w14:paraId="17CE329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50E89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104/8</w:t>
            </w:r>
          </w:p>
        </w:tc>
        <w:tc>
          <w:tcPr>
            <w:tcW w:w="1817" w:type="dxa"/>
            <w:tcBorders>
              <w:top w:val="nil"/>
              <w:left w:val="nil"/>
              <w:bottom w:val="single" w:sz="8" w:space="0" w:color="auto"/>
              <w:right w:val="single" w:sz="8" w:space="0" w:color="auto"/>
            </w:tcBorders>
            <w:shd w:val="clear" w:color="auto" w:fill="auto"/>
            <w:vAlign w:val="center"/>
            <w:hideMark/>
          </w:tcPr>
          <w:p w14:paraId="0DF88BC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3181D4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1F28E70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7F346330" w14:textId="77777777" w:rsidR="003772D3" w:rsidRDefault="003772D3">
            <w:r w:rsidRPr="00B540C6">
              <w:rPr>
                <w:rFonts w:cs="Arial"/>
                <w:sz w:val="16"/>
                <w:szCs w:val="16"/>
                <w:lang w:eastAsia="en-GB"/>
              </w:rPr>
              <w:t>EXCLUDED BLOCK(At the request of the MOD) </w:t>
            </w:r>
          </w:p>
        </w:tc>
      </w:tr>
      <w:tr w:rsidR="003772D3" w:rsidRPr="00B67262" w14:paraId="3EF614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783C0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104/9</w:t>
            </w:r>
          </w:p>
        </w:tc>
        <w:tc>
          <w:tcPr>
            <w:tcW w:w="1817" w:type="dxa"/>
            <w:tcBorders>
              <w:top w:val="nil"/>
              <w:left w:val="nil"/>
              <w:bottom w:val="single" w:sz="8" w:space="0" w:color="auto"/>
              <w:right w:val="single" w:sz="8" w:space="0" w:color="auto"/>
            </w:tcBorders>
            <w:shd w:val="clear" w:color="auto" w:fill="auto"/>
            <w:vAlign w:val="center"/>
            <w:hideMark/>
          </w:tcPr>
          <w:p w14:paraId="0BA48D1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2C5D1C5"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0D5CA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DA8C764" w14:textId="77777777" w:rsidR="003772D3" w:rsidRDefault="003772D3">
            <w:r w:rsidRPr="00B540C6">
              <w:rPr>
                <w:rFonts w:cs="Arial"/>
                <w:sz w:val="16"/>
                <w:szCs w:val="16"/>
                <w:lang w:eastAsia="en-GB"/>
              </w:rPr>
              <w:t>EXCLUDED BLOCK(At the request of the MOD) </w:t>
            </w:r>
          </w:p>
        </w:tc>
      </w:tr>
      <w:tr w:rsidR="003772D3" w:rsidRPr="00B67262" w14:paraId="3C68790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88F5A3"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104/11</w:t>
            </w:r>
          </w:p>
        </w:tc>
        <w:tc>
          <w:tcPr>
            <w:tcW w:w="1817" w:type="dxa"/>
            <w:tcBorders>
              <w:top w:val="nil"/>
              <w:left w:val="nil"/>
              <w:bottom w:val="single" w:sz="8" w:space="0" w:color="auto"/>
              <w:right w:val="single" w:sz="8" w:space="0" w:color="auto"/>
            </w:tcBorders>
            <w:shd w:val="clear" w:color="auto" w:fill="auto"/>
            <w:vAlign w:val="center"/>
            <w:hideMark/>
          </w:tcPr>
          <w:p w14:paraId="7E4416AC"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526C7FD"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0BD2EB8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5A2AA35" w14:textId="77777777" w:rsidR="003772D3" w:rsidRDefault="003772D3">
            <w:r w:rsidRPr="00B540C6">
              <w:rPr>
                <w:rFonts w:cs="Arial"/>
                <w:sz w:val="16"/>
                <w:szCs w:val="16"/>
                <w:lang w:eastAsia="en-GB"/>
              </w:rPr>
              <w:t>EXCLUDED BLOCK(At the request of the MOD) </w:t>
            </w:r>
          </w:p>
        </w:tc>
      </w:tr>
      <w:tr w:rsidR="003772D3" w:rsidRPr="00B67262" w14:paraId="186B26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F7460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104/12</w:t>
            </w:r>
          </w:p>
        </w:tc>
        <w:tc>
          <w:tcPr>
            <w:tcW w:w="1817" w:type="dxa"/>
            <w:tcBorders>
              <w:top w:val="nil"/>
              <w:left w:val="nil"/>
              <w:bottom w:val="single" w:sz="8" w:space="0" w:color="auto"/>
              <w:right w:val="single" w:sz="8" w:space="0" w:color="auto"/>
            </w:tcBorders>
            <w:shd w:val="clear" w:color="auto" w:fill="auto"/>
            <w:vAlign w:val="center"/>
            <w:hideMark/>
          </w:tcPr>
          <w:p w14:paraId="3F473205"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956C6B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0112B06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4506294C" w14:textId="77777777" w:rsidR="003772D3" w:rsidRDefault="003772D3">
            <w:r w:rsidRPr="00B540C6">
              <w:rPr>
                <w:rFonts w:cs="Arial"/>
                <w:sz w:val="16"/>
                <w:szCs w:val="16"/>
                <w:lang w:eastAsia="en-GB"/>
              </w:rPr>
              <w:t>EXCLUDED BLOCK(At the request of the MOD) </w:t>
            </w:r>
          </w:p>
        </w:tc>
      </w:tr>
      <w:tr w:rsidR="003772D3" w:rsidRPr="00B67262" w14:paraId="733159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A52C72"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104/13</w:t>
            </w:r>
          </w:p>
        </w:tc>
        <w:tc>
          <w:tcPr>
            <w:tcW w:w="1817" w:type="dxa"/>
            <w:tcBorders>
              <w:top w:val="nil"/>
              <w:left w:val="nil"/>
              <w:bottom w:val="single" w:sz="8" w:space="0" w:color="auto"/>
              <w:right w:val="single" w:sz="8" w:space="0" w:color="auto"/>
            </w:tcBorders>
            <w:shd w:val="clear" w:color="auto" w:fill="auto"/>
            <w:vAlign w:val="center"/>
            <w:hideMark/>
          </w:tcPr>
          <w:p w14:paraId="18A6FAEA"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8F4B341"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3E8DB30F"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D1B163F" w14:textId="77777777" w:rsidR="003772D3" w:rsidRDefault="003772D3">
            <w:r w:rsidRPr="00B540C6">
              <w:rPr>
                <w:rFonts w:cs="Arial"/>
                <w:sz w:val="16"/>
                <w:szCs w:val="16"/>
                <w:lang w:eastAsia="en-GB"/>
              </w:rPr>
              <w:t>EXCLUDED BLOCK(At the request of the MOD) </w:t>
            </w:r>
          </w:p>
        </w:tc>
      </w:tr>
      <w:tr w:rsidR="00D84266" w:rsidRPr="00B67262" w14:paraId="178CFD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521B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104/14</w:t>
            </w:r>
          </w:p>
        </w:tc>
        <w:tc>
          <w:tcPr>
            <w:tcW w:w="1817" w:type="dxa"/>
            <w:tcBorders>
              <w:top w:val="nil"/>
              <w:left w:val="nil"/>
              <w:bottom w:val="single" w:sz="8" w:space="0" w:color="auto"/>
              <w:right w:val="single" w:sz="8" w:space="0" w:color="auto"/>
            </w:tcBorders>
            <w:shd w:val="clear" w:color="auto" w:fill="auto"/>
            <w:vAlign w:val="center"/>
            <w:hideMark/>
          </w:tcPr>
          <w:p w14:paraId="33FAB1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38995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03A95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970A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E620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D87C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104/15</w:t>
            </w:r>
          </w:p>
        </w:tc>
        <w:tc>
          <w:tcPr>
            <w:tcW w:w="1817" w:type="dxa"/>
            <w:tcBorders>
              <w:top w:val="nil"/>
              <w:left w:val="nil"/>
              <w:bottom w:val="single" w:sz="8" w:space="0" w:color="auto"/>
              <w:right w:val="single" w:sz="8" w:space="0" w:color="auto"/>
            </w:tcBorders>
            <w:shd w:val="clear" w:color="auto" w:fill="auto"/>
            <w:vAlign w:val="center"/>
            <w:hideMark/>
          </w:tcPr>
          <w:p w14:paraId="0A3EC1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2488DD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19E31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D74E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3772D3" w:rsidRPr="00B67262" w14:paraId="72EDA06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74CD81"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104/16</w:t>
            </w:r>
          </w:p>
        </w:tc>
        <w:tc>
          <w:tcPr>
            <w:tcW w:w="1817" w:type="dxa"/>
            <w:tcBorders>
              <w:top w:val="nil"/>
              <w:left w:val="nil"/>
              <w:bottom w:val="nil"/>
              <w:right w:val="single" w:sz="8" w:space="0" w:color="auto"/>
            </w:tcBorders>
            <w:shd w:val="clear" w:color="auto" w:fill="auto"/>
            <w:vAlign w:val="center"/>
            <w:hideMark/>
          </w:tcPr>
          <w:p w14:paraId="50FCA468"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73BFBC2"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nil"/>
              <w:right w:val="nil"/>
            </w:tcBorders>
            <w:shd w:val="clear" w:color="auto" w:fill="auto"/>
            <w:vAlign w:val="center"/>
            <w:hideMark/>
          </w:tcPr>
          <w:p w14:paraId="2335EA04"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665F5931" w14:textId="77777777" w:rsidR="003772D3" w:rsidRDefault="003772D3">
            <w:r w:rsidRPr="00B35D1C">
              <w:rPr>
                <w:rFonts w:cs="Arial"/>
                <w:sz w:val="16"/>
                <w:szCs w:val="16"/>
                <w:lang w:eastAsia="en-GB"/>
              </w:rPr>
              <w:t>EXCLUDED BLOCK(At the request of the MOD) </w:t>
            </w:r>
          </w:p>
        </w:tc>
      </w:tr>
      <w:tr w:rsidR="003772D3" w:rsidRPr="00B67262" w14:paraId="76C2522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12FE6C4"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5B4A22D"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DBE824C"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99714E"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99C930E" w14:textId="77777777" w:rsidR="003772D3" w:rsidRDefault="003772D3"/>
        </w:tc>
      </w:tr>
      <w:tr w:rsidR="003772D3" w:rsidRPr="00B67262" w14:paraId="2B5FD2D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7D5B83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104/17</w:t>
            </w:r>
          </w:p>
        </w:tc>
        <w:tc>
          <w:tcPr>
            <w:tcW w:w="1817" w:type="dxa"/>
            <w:tcBorders>
              <w:top w:val="nil"/>
              <w:left w:val="nil"/>
              <w:bottom w:val="nil"/>
              <w:right w:val="single" w:sz="8" w:space="0" w:color="auto"/>
            </w:tcBorders>
            <w:shd w:val="clear" w:color="auto" w:fill="auto"/>
            <w:vAlign w:val="center"/>
            <w:hideMark/>
          </w:tcPr>
          <w:p w14:paraId="7D091C79"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1964FE2"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nil"/>
              <w:right w:val="nil"/>
            </w:tcBorders>
            <w:shd w:val="clear" w:color="auto" w:fill="auto"/>
            <w:vAlign w:val="center"/>
            <w:hideMark/>
          </w:tcPr>
          <w:p w14:paraId="5E8369BD"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727C734A" w14:textId="77777777" w:rsidR="003772D3" w:rsidRDefault="003772D3">
            <w:r w:rsidRPr="00B35D1C">
              <w:rPr>
                <w:rFonts w:cs="Arial"/>
                <w:sz w:val="16"/>
                <w:szCs w:val="16"/>
                <w:lang w:eastAsia="en-GB"/>
              </w:rPr>
              <w:t>EXCLUDED BLOCK(At the request of the MOD) </w:t>
            </w:r>
          </w:p>
        </w:tc>
      </w:tr>
      <w:tr w:rsidR="003772D3" w:rsidRPr="00B67262" w14:paraId="604D442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6289724"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E3AFE6B"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83F2D82" w14:textId="77777777" w:rsidR="003772D3" w:rsidRPr="00B67262" w:rsidRDefault="003772D3"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AC19784"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FDE5AC7" w14:textId="77777777" w:rsidR="003772D3" w:rsidRDefault="003772D3"/>
        </w:tc>
      </w:tr>
      <w:tr w:rsidR="003772D3" w:rsidRPr="00B67262" w14:paraId="08ACCD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3B9CE7"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104/18</w:t>
            </w:r>
          </w:p>
        </w:tc>
        <w:tc>
          <w:tcPr>
            <w:tcW w:w="1817" w:type="dxa"/>
            <w:tcBorders>
              <w:top w:val="nil"/>
              <w:left w:val="nil"/>
              <w:bottom w:val="single" w:sz="8" w:space="0" w:color="auto"/>
              <w:right w:val="single" w:sz="8" w:space="0" w:color="auto"/>
            </w:tcBorders>
            <w:shd w:val="clear" w:color="auto" w:fill="auto"/>
            <w:vAlign w:val="center"/>
            <w:hideMark/>
          </w:tcPr>
          <w:p w14:paraId="7CFF0781"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ECFEBE7"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nil"/>
              <w:bottom w:val="single" w:sz="8" w:space="0" w:color="auto"/>
              <w:right w:val="nil"/>
            </w:tcBorders>
            <w:shd w:val="clear" w:color="auto" w:fill="auto"/>
            <w:vAlign w:val="center"/>
            <w:hideMark/>
          </w:tcPr>
          <w:p w14:paraId="6999E97D" w14:textId="77777777" w:rsidR="003772D3" w:rsidRPr="00B67262" w:rsidRDefault="003772D3"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09F41D1" w14:textId="77777777" w:rsidR="003772D3" w:rsidRDefault="003772D3">
            <w:r w:rsidRPr="00B35D1C">
              <w:rPr>
                <w:rFonts w:cs="Arial"/>
                <w:sz w:val="16"/>
                <w:szCs w:val="16"/>
                <w:lang w:eastAsia="en-GB"/>
              </w:rPr>
              <w:t>EXCLUDED BLOCK(At the request of the MOD) </w:t>
            </w:r>
          </w:p>
        </w:tc>
      </w:tr>
      <w:tr w:rsidR="00D84266" w:rsidRPr="00B67262" w14:paraId="1728ED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6250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104/19</w:t>
            </w:r>
          </w:p>
        </w:tc>
        <w:tc>
          <w:tcPr>
            <w:tcW w:w="1817" w:type="dxa"/>
            <w:tcBorders>
              <w:top w:val="nil"/>
              <w:left w:val="nil"/>
              <w:bottom w:val="single" w:sz="8" w:space="0" w:color="auto"/>
              <w:right w:val="single" w:sz="8" w:space="0" w:color="auto"/>
            </w:tcBorders>
            <w:shd w:val="clear" w:color="auto" w:fill="auto"/>
            <w:vAlign w:val="center"/>
            <w:hideMark/>
          </w:tcPr>
          <w:p w14:paraId="1EA703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83795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76447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D2388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9938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3B10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104/20</w:t>
            </w:r>
          </w:p>
        </w:tc>
        <w:tc>
          <w:tcPr>
            <w:tcW w:w="1817" w:type="dxa"/>
            <w:tcBorders>
              <w:top w:val="nil"/>
              <w:left w:val="nil"/>
              <w:bottom w:val="single" w:sz="8" w:space="0" w:color="auto"/>
              <w:right w:val="single" w:sz="8" w:space="0" w:color="auto"/>
            </w:tcBorders>
            <w:shd w:val="clear" w:color="auto" w:fill="auto"/>
            <w:vAlign w:val="center"/>
            <w:hideMark/>
          </w:tcPr>
          <w:p w14:paraId="2CEB71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F7F0C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81753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F0BD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558824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0882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104/21</w:t>
            </w:r>
          </w:p>
        </w:tc>
        <w:tc>
          <w:tcPr>
            <w:tcW w:w="1817" w:type="dxa"/>
            <w:tcBorders>
              <w:top w:val="nil"/>
              <w:left w:val="nil"/>
              <w:bottom w:val="nil"/>
              <w:right w:val="single" w:sz="8" w:space="0" w:color="auto"/>
            </w:tcBorders>
            <w:shd w:val="clear" w:color="auto" w:fill="auto"/>
            <w:vAlign w:val="center"/>
            <w:hideMark/>
          </w:tcPr>
          <w:p w14:paraId="517B78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F07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38260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BAC8A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7FBFD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F8A9B8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37DA4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60A381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115E5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20AC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79B5B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FEFB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104/22</w:t>
            </w:r>
          </w:p>
        </w:tc>
        <w:tc>
          <w:tcPr>
            <w:tcW w:w="1817" w:type="dxa"/>
            <w:tcBorders>
              <w:top w:val="nil"/>
              <w:left w:val="nil"/>
              <w:bottom w:val="nil"/>
              <w:right w:val="single" w:sz="8" w:space="0" w:color="auto"/>
            </w:tcBorders>
            <w:shd w:val="clear" w:color="auto" w:fill="auto"/>
            <w:vAlign w:val="center"/>
            <w:hideMark/>
          </w:tcPr>
          <w:p w14:paraId="6B47AA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6A41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2646E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1E70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997FAB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33E38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4FC1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64261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B9D52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83EF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D9A2C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7916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104/23</w:t>
            </w:r>
          </w:p>
        </w:tc>
        <w:tc>
          <w:tcPr>
            <w:tcW w:w="1817" w:type="dxa"/>
            <w:tcBorders>
              <w:top w:val="nil"/>
              <w:left w:val="nil"/>
              <w:bottom w:val="nil"/>
              <w:right w:val="single" w:sz="8" w:space="0" w:color="auto"/>
            </w:tcBorders>
            <w:shd w:val="clear" w:color="auto" w:fill="auto"/>
            <w:vAlign w:val="center"/>
            <w:hideMark/>
          </w:tcPr>
          <w:p w14:paraId="4E6390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Mar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CA547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BB00B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BD22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1C99C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45F4E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7D1D2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78B577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7A741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8115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EBE9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4516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104/24</w:t>
            </w:r>
          </w:p>
        </w:tc>
        <w:tc>
          <w:tcPr>
            <w:tcW w:w="1817" w:type="dxa"/>
            <w:tcBorders>
              <w:top w:val="nil"/>
              <w:left w:val="nil"/>
              <w:bottom w:val="single" w:sz="8" w:space="0" w:color="auto"/>
              <w:right w:val="single" w:sz="8" w:space="0" w:color="auto"/>
            </w:tcBorders>
            <w:shd w:val="clear" w:color="auto" w:fill="auto"/>
            <w:vAlign w:val="center"/>
            <w:hideMark/>
          </w:tcPr>
          <w:p w14:paraId="027297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1230B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87F5B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8ED97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C8F5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7515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104/25</w:t>
            </w:r>
          </w:p>
        </w:tc>
        <w:tc>
          <w:tcPr>
            <w:tcW w:w="1817" w:type="dxa"/>
            <w:tcBorders>
              <w:top w:val="nil"/>
              <w:left w:val="nil"/>
              <w:bottom w:val="single" w:sz="8" w:space="0" w:color="auto"/>
              <w:right w:val="single" w:sz="8" w:space="0" w:color="auto"/>
            </w:tcBorders>
            <w:shd w:val="clear" w:color="auto" w:fill="auto"/>
            <w:vAlign w:val="center"/>
            <w:hideMark/>
          </w:tcPr>
          <w:p w14:paraId="6CD003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29BB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731735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5E75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4B726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E7980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104/26</w:t>
            </w:r>
          </w:p>
        </w:tc>
        <w:tc>
          <w:tcPr>
            <w:tcW w:w="1817" w:type="dxa"/>
            <w:tcBorders>
              <w:top w:val="nil"/>
              <w:left w:val="nil"/>
              <w:bottom w:val="nil"/>
              <w:right w:val="single" w:sz="8" w:space="0" w:color="auto"/>
            </w:tcBorders>
            <w:shd w:val="clear" w:color="auto" w:fill="auto"/>
            <w:vAlign w:val="center"/>
            <w:hideMark/>
          </w:tcPr>
          <w:p w14:paraId="46558C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B0C2A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CB619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F489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E3A48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96FB1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CF3B9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D2E29E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0A5B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72D1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EA04D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2AD8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104/27</w:t>
            </w:r>
          </w:p>
        </w:tc>
        <w:tc>
          <w:tcPr>
            <w:tcW w:w="1817" w:type="dxa"/>
            <w:tcBorders>
              <w:top w:val="nil"/>
              <w:left w:val="nil"/>
              <w:bottom w:val="single" w:sz="8" w:space="0" w:color="auto"/>
              <w:right w:val="single" w:sz="8" w:space="0" w:color="auto"/>
            </w:tcBorders>
            <w:shd w:val="clear" w:color="auto" w:fill="auto"/>
            <w:vAlign w:val="center"/>
            <w:hideMark/>
          </w:tcPr>
          <w:p w14:paraId="2CD1FE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w:t>
            </w:r>
            <w:r w:rsidRPr="00B67262">
              <w:rPr>
                <w:rFonts w:cs="Arial"/>
                <w:sz w:val="16"/>
                <w:szCs w:val="16"/>
                <w:vertAlign w:val="superscript"/>
                <w:lang w:eastAsia="en-GB"/>
              </w:rPr>
              <w:t>st</w:t>
            </w:r>
            <w:r w:rsidRPr="00B67262">
              <w:rPr>
                <w:rFonts w:cs="Arial"/>
                <w:sz w:val="16"/>
                <w:szCs w:val="16"/>
                <w:lang w:eastAsia="en-GB"/>
              </w:rPr>
              <w:t xml:space="preserve"> Dec – 31</w:t>
            </w:r>
            <w:r w:rsidRPr="00B67262">
              <w:rPr>
                <w:rFonts w:cs="Arial"/>
                <w:sz w:val="16"/>
                <w:szCs w:val="16"/>
                <w:vertAlign w:val="superscript"/>
                <w:lang w:eastAsia="en-GB"/>
              </w:rPr>
              <w:t>st</w:t>
            </w:r>
            <w:r w:rsidRPr="00B67262">
              <w:rPr>
                <w:rFonts w:cs="Arial"/>
                <w:sz w:val="16"/>
                <w:szCs w:val="16"/>
                <w:lang w:eastAsia="en-GB"/>
              </w:rPr>
              <w:t xml:space="preserve"> May</w:t>
            </w:r>
          </w:p>
        </w:tc>
        <w:tc>
          <w:tcPr>
            <w:tcW w:w="1818" w:type="dxa"/>
            <w:tcBorders>
              <w:top w:val="nil"/>
              <w:left w:val="nil"/>
              <w:bottom w:val="single" w:sz="8" w:space="0" w:color="auto"/>
              <w:right w:val="single" w:sz="8" w:space="0" w:color="auto"/>
            </w:tcBorders>
            <w:shd w:val="clear" w:color="auto" w:fill="auto"/>
            <w:vAlign w:val="center"/>
            <w:hideMark/>
          </w:tcPr>
          <w:p w14:paraId="0F2329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304B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AD8C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7A151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C939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104/28</w:t>
            </w:r>
          </w:p>
        </w:tc>
        <w:tc>
          <w:tcPr>
            <w:tcW w:w="1817" w:type="dxa"/>
            <w:tcBorders>
              <w:top w:val="nil"/>
              <w:left w:val="nil"/>
              <w:bottom w:val="single" w:sz="8" w:space="0" w:color="auto"/>
              <w:right w:val="single" w:sz="8" w:space="0" w:color="auto"/>
            </w:tcBorders>
            <w:shd w:val="clear" w:color="auto" w:fill="auto"/>
            <w:vAlign w:val="center"/>
            <w:hideMark/>
          </w:tcPr>
          <w:p w14:paraId="08BA30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69DAFB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0EC19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CA3D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8D844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8749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104/29</w:t>
            </w:r>
          </w:p>
        </w:tc>
        <w:tc>
          <w:tcPr>
            <w:tcW w:w="1817" w:type="dxa"/>
            <w:tcBorders>
              <w:top w:val="nil"/>
              <w:left w:val="nil"/>
              <w:bottom w:val="single" w:sz="8" w:space="0" w:color="auto"/>
              <w:right w:val="single" w:sz="8" w:space="0" w:color="auto"/>
            </w:tcBorders>
            <w:shd w:val="clear" w:color="auto" w:fill="auto"/>
            <w:vAlign w:val="center"/>
            <w:hideMark/>
          </w:tcPr>
          <w:p w14:paraId="532902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75BF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E7EF3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752121B" w14:textId="77777777"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07AEBFC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1781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105/10</w:t>
            </w:r>
          </w:p>
        </w:tc>
        <w:tc>
          <w:tcPr>
            <w:tcW w:w="1817" w:type="dxa"/>
            <w:tcBorders>
              <w:top w:val="nil"/>
              <w:left w:val="nil"/>
              <w:bottom w:val="single" w:sz="8" w:space="0" w:color="auto"/>
              <w:right w:val="single" w:sz="8" w:space="0" w:color="auto"/>
            </w:tcBorders>
            <w:shd w:val="clear" w:color="auto" w:fill="auto"/>
            <w:vAlign w:val="center"/>
            <w:hideMark/>
          </w:tcPr>
          <w:p w14:paraId="62D243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78315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AD83A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439C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ED69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FED2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105/11</w:t>
            </w:r>
          </w:p>
        </w:tc>
        <w:tc>
          <w:tcPr>
            <w:tcW w:w="1817" w:type="dxa"/>
            <w:tcBorders>
              <w:top w:val="nil"/>
              <w:left w:val="nil"/>
              <w:bottom w:val="single" w:sz="8" w:space="0" w:color="auto"/>
              <w:right w:val="single" w:sz="8" w:space="0" w:color="auto"/>
            </w:tcBorders>
            <w:shd w:val="clear" w:color="auto" w:fill="auto"/>
            <w:vAlign w:val="center"/>
            <w:hideMark/>
          </w:tcPr>
          <w:p w14:paraId="2BD240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BF0DB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210DD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10B4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A3F45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EB15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105/12</w:t>
            </w:r>
          </w:p>
        </w:tc>
        <w:tc>
          <w:tcPr>
            <w:tcW w:w="1817" w:type="dxa"/>
            <w:tcBorders>
              <w:top w:val="nil"/>
              <w:left w:val="nil"/>
              <w:bottom w:val="single" w:sz="8" w:space="0" w:color="auto"/>
              <w:right w:val="single" w:sz="8" w:space="0" w:color="auto"/>
            </w:tcBorders>
            <w:shd w:val="clear" w:color="auto" w:fill="auto"/>
            <w:vAlign w:val="center"/>
            <w:hideMark/>
          </w:tcPr>
          <w:p w14:paraId="2A99A0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2ADEB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54345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0C615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69F6F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4F5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105/15</w:t>
            </w:r>
          </w:p>
        </w:tc>
        <w:tc>
          <w:tcPr>
            <w:tcW w:w="1817" w:type="dxa"/>
            <w:tcBorders>
              <w:top w:val="nil"/>
              <w:left w:val="nil"/>
              <w:bottom w:val="single" w:sz="8" w:space="0" w:color="auto"/>
              <w:right w:val="single" w:sz="8" w:space="0" w:color="auto"/>
            </w:tcBorders>
            <w:shd w:val="clear" w:color="auto" w:fill="auto"/>
            <w:vAlign w:val="center"/>
            <w:hideMark/>
          </w:tcPr>
          <w:p w14:paraId="56C2C2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8AE9C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DBB74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65AC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81B22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9783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105/16</w:t>
            </w:r>
          </w:p>
        </w:tc>
        <w:tc>
          <w:tcPr>
            <w:tcW w:w="1817" w:type="dxa"/>
            <w:tcBorders>
              <w:top w:val="nil"/>
              <w:left w:val="nil"/>
              <w:bottom w:val="single" w:sz="8" w:space="0" w:color="auto"/>
              <w:right w:val="single" w:sz="8" w:space="0" w:color="auto"/>
            </w:tcBorders>
            <w:shd w:val="clear" w:color="auto" w:fill="auto"/>
            <w:vAlign w:val="center"/>
            <w:hideMark/>
          </w:tcPr>
          <w:p w14:paraId="78A013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015C8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EB45F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8B4B8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26AAB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0361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105/17</w:t>
            </w:r>
          </w:p>
        </w:tc>
        <w:tc>
          <w:tcPr>
            <w:tcW w:w="1817" w:type="dxa"/>
            <w:tcBorders>
              <w:top w:val="nil"/>
              <w:left w:val="nil"/>
              <w:bottom w:val="single" w:sz="8" w:space="0" w:color="auto"/>
              <w:right w:val="single" w:sz="8" w:space="0" w:color="auto"/>
            </w:tcBorders>
            <w:shd w:val="clear" w:color="auto" w:fill="auto"/>
            <w:vAlign w:val="center"/>
            <w:hideMark/>
          </w:tcPr>
          <w:p w14:paraId="20D05D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49CC5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D3FCB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35E8B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055C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6F13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105/18</w:t>
            </w:r>
          </w:p>
        </w:tc>
        <w:tc>
          <w:tcPr>
            <w:tcW w:w="1817" w:type="dxa"/>
            <w:tcBorders>
              <w:top w:val="nil"/>
              <w:left w:val="nil"/>
              <w:bottom w:val="single" w:sz="8" w:space="0" w:color="auto"/>
              <w:right w:val="single" w:sz="8" w:space="0" w:color="auto"/>
            </w:tcBorders>
            <w:shd w:val="clear" w:color="auto" w:fill="auto"/>
            <w:vAlign w:val="center"/>
            <w:hideMark/>
          </w:tcPr>
          <w:p w14:paraId="6338EA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9A41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DC307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F473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F7A13D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C618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105/19</w:t>
            </w:r>
          </w:p>
        </w:tc>
        <w:tc>
          <w:tcPr>
            <w:tcW w:w="1817" w:type="dxa"/>
            <w:tcBorders>
              <w:top w:val="nil"/>
              <w:left w:val="nil"/>
              <w:bottom w:val="single" w:sz="8" w:space="0" w:color="auto"/>
              <w:right w:val="single" w:sz="8" w:space="0" w:color="auto"/>
            </w:tcBorders>
            <w:shd w:val="clear" w:color="auto" w:fill="auto"/>
            <w:vAlign w:val="center"/>
            <w:hideMark/>
          </w:tcPr>
          <w:p w14:paraId="78B3A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F18B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2309B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B7CE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D99F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57E5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105/20</w:t>
            </w:r>
          </w:p>
        </w:tc>
        <w:tc>
          <w:tcPr>
            <w:tcW w:w="1817" w:type="dxa"/>
            <w:tcBorders>
              <w:top w:val="nil"/>
              <w:left w:val="nil"/>
              <w:bottom w:val="single" w:sz="8" w:space="0" w:color="auto"/>
              <w:right w:val="single" w:sz="8" w:space="0" w:color="auto"/>
            </w:tcBorders>
            <w:shd w:val="clear" w:color="auto" w:fill="auto"/>
            <w:vAlign w:val="center"/>
            <w:hideMark/>
          </w:tcPr>
          <w:p w14:paraId="4BF98F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015A5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98CD2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7022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27A5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D94E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105/21</w:t>
            </w:r>
          </w:p>
        </w:tc>
        <w:tc>
          <w:tcPr>
            <w:tcW w:w="1817" w:type="dxa"/>
            <w:tcBorders>
              <w:top w:val="nil"/>
              <w:left w:val="nil"/>
              <w:bottom w:val="single" w:sz="8" w:space="0" w:color="auto"/>
              <w:right w:val="single" w:sz="8" w:space="0" w:color="auto"/>
            </w:tcBorders>
            <w:shd w:val="clear" w:color="auto" w:fill="auto"/>
            <w:vAlign w:val="center"/>
            <w:hideMark/>
          </w:tcPr>
          <w:p w14:paraId="40B099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205BE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1661C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55BA0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CECC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159E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105/22</w:t>
            </w:r>
          </w:p>
        </w:tc>
        <w:tc>
          <w:tcPr>
            <w:tcW w:w="1817" w:type="dxa"/>
            <w:tcBorders>
              <w:top w:val="nil"/>
              <w:left w:val="nil"/>
              <w:bottom w:val="single" w:sz="8" w:space="0" w:color="auto"/>
              <w:right w:val="single" w:sz="8" w:space="0" w:color="auto"/>
            </w:tcBorders>
            <w:shd w:val="clear" w:color="auto" w:fill="auto"/>
            <w:vAlign w:val="center"/>
            <w:hideMark/>
          </w:tcPr>
          <w:p w14:paraId="536356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4E857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076BC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63665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92C9A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7CEC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105/23</w:t>
            </w:r>
          </w:p>
        </w:tc>
        <w:tc>
          <w:tcPr>
            <w:tcW w:w="1817" w:type="dxa"/>
            <w:tcBorders>
              <w:top w:val="nil"/>
              <w:left w:val="nil"/>
              <w:bottom w:val="single" w:sz="8" w:space="0" w:color="auto"/>
              <w:right w:val="single" w:sz="8" w:space="0" w:color="auto"/>
            </w:tcBorders>
            <w:shd w:val="clear" w:color="auto" w:fill="auto"/>
            <w:vAlign w:val="center"/>
            <w:hideMark/>
          </w:tcPr>
          <w:p w14:paraId="128C2B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67EE8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DB35D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5250B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094B35" w:rsidRPr="00B67262" w14:paraId="191ED1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2BE4DD"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105/24</w:t>
            </w:r>
          </w:p>
        </w:tc>
        <w:tc>
          <w:tcPr>
            <w:tcW w:w="1817" w:type="dxa"/>
            <w:tcBorders>
              <w:top w:val="nil"/>
              <w:left w:val="nil"/>
              <w:bottom w:val="single" w:sz="8" w:space="0" w:color="auto"/>
              <w:right w:val="single" w:sz="8" w:space="0" w:color="auto"/>
            </w:tcBorders>
            <w:shd w:val="clear" w:color="auto" w:fill="auto"/>
            <w:vAlign w:val="center"/>
            <w:hideMark/>
          </w:tcPr>
          <w:p w14:paraId="61F7D9C2"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C69E1C2"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506BA1A"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E1E3D33" w14:textId="77777777" w:rsidR="00094B35" w:rsidRDefault="00094B35">
            <w:r w:rsidRPr="00053508">
              <w:rPr>
                <w:rFonts w:cs="Arial"/>
                <w:sz w:val="16"/>
                <w:szCs w:val="16"/>
                <w:lang w:eastAsia="en-GB"/>
              </w:rPr>
              <w:t>EXCLUDED BLOCK(At the request of the MOD) </w:t>
            </w:r>
          </w:p>
        </w:tc>
      </w:tr>
      <w:tr w:rsidR="00094B35" w:rsidRPr="00B67262" w14:paraId="0F65DD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6569A4"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105/25</w:t>
            </w:r>
          </w:p>
        </w:tc>
        <w:tc>
          <w:tcPr>
            <w:tcW w:w="1817" w:type="dxa"/>
            <w:tcBorders>
              <w:top w:val="nil"/>
              <w:left w:val="nil"/>
              <w:bottom w:val="single" w:sz="8" w:space="0" w:color="auto"/>
              <w:right w:val="single" w:sz="8" w:space="0" w:color="auto"/>
            </w:tcBorders>
            <w:shd w:val="clear" w:color="auto" w:fill="auto"/>
            <w:vAlign w:val="center"/>
            <w:hideMark/>
          </w:tcPr>
          <w:p w14:paraId="2392A36E"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B946730"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7476712"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2949CDB8" w14:textId="77777777" w:rsidR="00094B35" w:rsidRDefault="00094B35">
            <w:r w:rsidRPr="00053508">
              <w:rPr>
                <w:rFonts w:cs="Arial"/>
                <w:sz w:val="16"/>
                <w:szCs w:val="16"/>
                <w:lang w:eastAsia="en-GB"/>
              </w:rPr>
              <w:t>EXCLUDED BLOCK(At the request of the MOD) </w:t>
            </w:r>
          </w:p>
        </w:tc>
      </w:tr>
      <w:tr w:rsidR="00D84266" w:rsidRPr="00B67262" w14:paraId="43CCD631"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FB69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106/3</w:t>
            </w:r>
          </w:p>
        </w:tc>
        <w:tc>
          <w:tcPr>
            <w:tcW w:w="1817" w:type="dxa"/>
            <w:tcBorders>
              <w:top w:val="nil"/>
              <w:left w:val="nil"/>
              <w:bottom w:val="single" w:sz="8" w:space="0" w:color="auto"/>
              <w:right w:val="single" w:sz="8" w:space="0" w:color="auto"/>
            </w:tcBorders>
            <w:shd w:val="clear" w:color="auto" w:fill="auto"/>
            <w:vAlign w:val="center"/>
            <w:hideMark/>
          </w:tcPr>
          <w:p w14:paraId="3517A7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78B8A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December [JNCC]</w:t>
            </w:r>
          </w:p>
        </w:tc>
        <w:tc>
          <w:tcPr>
            <w:tcW w:w="1817" w:type="dxa"/>
            <w:tcBorders>
              <w:top w:val="nil"/>
              <w:left w:val="nil"/>
              <w:bottom w:val="single" w:sz="8" w:space="0" w:color="auto"/>
              <w:right w:val="nil"/>
            </w:tcBorders>
            <w:shd w:val="clear" w:color="auto" w:fill="auto"/>
            <w:vAlign w:val="center"/>
            <w:hideMark/>
          </w:tcPr>
          <w:p w14:paraId="6F55E5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5EAA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30DF8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41F8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1EF08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A29D5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51ECF2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A19BB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F931171"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5FB81F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CB52D8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DA1781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6895D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CC52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3879112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1108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763D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32E48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6190EA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F89E7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D641C09"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179431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B36334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959B54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18C7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483BF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B9CA66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9459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A2E7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2B438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6EB17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3E10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C10383"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63A8ED6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2A93B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16CB7F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2DA09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9AD3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78B44B0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B09F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106/9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0DCC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F3E0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9FBAA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6C68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B23C59"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7AFCE7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E91AE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5DBD40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D62A0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BACC9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18A392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C20B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4CBA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3A07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E8B02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5F8B6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6AB9430"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7EBE929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00A580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7E03F7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0F07F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6173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D4628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E9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3DC5B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7BC6A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25DD5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4E556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7FB059"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178B027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AEA99F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522B4C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F7D70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55ED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572E823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9D1C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45E0F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9370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E5632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E4E4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E4285F"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E46E5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0D0F8B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BE209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99ED3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D2170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20F3432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EDA5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FA67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D68DC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AEC57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7DB3E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136574"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F642E2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14C234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0F1433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2AC5D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80BE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1B8B40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27D6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4B92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3D5A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nil"/>
              <w:right w:val="nil"/>
            </w:tcBorders>
            <w:shd w:val="clear" w:color="auto" w:fill="auto"/>
            <w:vAlign w:val="center"/>
            <w:hideMark/>
          </w:tcPr>
          <w:p w14:paraId="47C21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BE455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3C5FBE"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5DE6D7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11B608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252FF2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51322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A0E57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267343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31B4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EA0A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9CF8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506F6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73A4B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71A2B8"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C4B161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79C6B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6D795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78AA6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1889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606C4BB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7C4C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90AF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9C8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[JNCC]</w:t>
            </w:r>
          </w:p>
        </w:tc>
        <w:tc>
          <w:tcPr>
            <w:tcW w:w="1817" w:type="dxa"/>
            <w:tcBorders>
              <w:top w:val="nil"/>
              <w:left w:val="nil"/>
              <w:bottom w:val="nil"/>
              <w:right w:val="nil"/>
            </w:tcBorders>
            <w:shd w:val="clear" w:color="auto" w:fill="auto"/>
            <w:vAlign w:val="center"/>
            <w:hideMark/>
          </w:tcPr>
          <w:p w14:paraId="1250C4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F9C0B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755E64"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5A1AB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638AAC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6FBE4B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8820D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4184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B136B6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B2FB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66F9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0F6CE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6754DF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E046E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025EAA"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30B178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B92146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E2540A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62F32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BD73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3034EFC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F664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7918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EB65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6407CA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9ECE5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FC37A8"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79DF606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982820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EC3E1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BAAD4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98DA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342F75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F006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4531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3765E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14:paraId="6F197A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F7EEC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EF2C2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B17711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D5B3B5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FFFF58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97B51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AF08A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75627C83"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7D1D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106/25</w:t>
            </w:r>
          </w:p>
        </w:tc>
        <w:tc>
          <w:tcPr>
            <w:tcW w:w="1817" w:type="dxa"/>
            <w:tcBorders>
              <w:top w:val="nil"/>
              <w:left w:val="nil"/>
              <w:bottom w:val="single" w:sz="8" w:space="0" w:color="auto"/>
              <w:right w:val="single" w:sz="8" w:space="0" w:color="auto"/>
            </w:tcBorders>
            <w:shd w:val="clear" w:color="auto" w:fill="auto"/>
            <w:vAlign w:val="center"/>
            <w:hideMark/>
          </w:tcPr>
          <w:p w14:paraId="6CF48C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tcBorders>
              <w:top w:val="nil"/>
              <w:left w:val="nil"/>
              <w:bottom w:val="single" w:sz="8" w:space="0" w:color="auto"/>
              <w:right w:val="single" w:sz="8" w:space="0" w:color="auto"/>
            </w:tcBorders>
            <w:shd w:val="clear" w:color="auto" w:fill="auto"/>
            <w:vAlign w:val="center"/>
            <w:hideMark/>
          </w:tcPr>
          <w:p w14:paraId="7CD0A4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6B470B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FA419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6A58FD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4F97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755C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77CC6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38D700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B2CA2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1A2791"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7300890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694F63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BB6190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3EC2B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3FE3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5B217D5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6CCA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A289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0862D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668A2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D0670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88EBBC"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ED1BCB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F423B2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AE3621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036E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F900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2021D12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C84A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8EEAE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AF06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nil"/>
              <w:bottom w:val="nil"/>
              <w:right w:val="nil"/>
            </w:tcBorders>
            <w:shd w:val="clear" w:color="auto" w:fill="auto"/>
            <w:vAlign w:val="center"/>
            <w:hideMark/>
          </w:tcPr>
          <w:p w14:paraId="509DE6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49982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0A2D5D"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C61A29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8A7DB3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A90BA3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43F0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694F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7A06CB1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7B36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F442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CB96A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September [JNCC]</w:t>
            </w:r>
          </w:p>
        </w:tc>
        <w:tc>
          <w:tcPr>
            <w:tcW w:w="1817" w:type="dxa"/>
            <w:tcBorders>
              <w:top w:val="nil"/>
              <w:left w:val="nil"/>
              <w:bottom w:val="nil"/>
              <w:right w:val="nil"/>
            </w:tcBorders>
            <w:shd w:val="clear" w:color="auto" w:fill="auto"/>
            <w:vAlign w:val="center"/>
            <w:hideMark/>
          </w:tcPr>
          <w:p w14:paraId="2044E9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EB969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CE25A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1AAC05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EA2D63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8004CB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E8B57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2AD84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7E10281A"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86CF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106/30</w:t>
            </w:r>
          </w:p>
        </w:tc>
        <w:tc>
          <w:tcPr>
            <w:tcW w:w="1817" w:type="dxa"/>
            <w:tcBorders>
              <w:top w:val="nil"/>
              <w:left w:val="nil"/>
              <w:bottom w:val="single" w:sz="8" w:space="0" w:color="auto"/>
              <w:right w:val="single" w:sz="8" w:space="0" w:color="auto"/>
            </w:tcBorders>
            <w:shd w:val="clear" w:color="auto" w:fill="auto"/>
            <w:vAlign w:val="center"/>
            <w:hideMark/>
          </w:tcPr>
          <w:p w14:paraId="7EE1D9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tcBorders>
              <w:top w:val="nil"/>
              <w:left w:val="nil"/>
              <w:bottom w:val="single" w:sz="8" w:space="0" w:color="auto"/>
              <w:right w:val="single" w:sz="8" w:space="0" w:color="auto"/>
            </w:tcBorders>
            <w:shd w:val="clear" w:color="auto" w:fill="auto"/>
            <w:vAlign w:val="center"/>
            <w:hideMark/>
          </w:tcPr>
          <w:p w14:paraId="3966EF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single" w:sz="8" w:space="0" w:color="auto"/>
              <w:right w:val="nil"/>
            </w:tcBorders>
            <w:shd w:val="clear" w:color="auto" w:fill="auto"/>
            <w:vAlign w:val="center"/>
            <w:hideMark/>
          </w:tcPr>
          <w:p w14:paraId="3CEF64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EC9B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86F001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DF62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E33D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8BA0B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346542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BC24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B671F9"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562475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658CE0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7E46CB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12C36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3D1E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6B0732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3F3F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72822F" w14:textId="77777777" w:rsidR="00D84266" w:rsidRPr="00B67262" w:rsidRDefault="00D84266" w:rsidP="00937AC3">
            <w:pPr>
              <w:overflowPunct/>
              <w:autoSpaceDE/>
              <w:autoSpaceDN/>
              <w:adjustRightInd/>
              <w:spacing w:before="0"/>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DF929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2ABED6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62BBA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D8D7D3"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A3EFF9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DDFAB2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8B4ED1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FF7D4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1ABDA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7C0DFF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1DC8E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60E2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DCBB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2F1520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8C41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CA6305"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5D5C82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0F755C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BA3116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9DE9E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7D87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1B7DE4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D457D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F12F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8BA18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64CBB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BD50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34850B"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5D8016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ABB50B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F147D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01CD5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48C8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3822F24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5E0EC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107/5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D484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3DEC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47B93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3E520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96E251"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FB448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25432D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32F4BD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87CE9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09F8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4B19EB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F74F7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54794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March, December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60DA3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44AF9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B63F4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0FF133"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6D222C5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30BF45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CA9E62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CEF4E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A7E5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339A543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DA503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72D5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68F5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3AB1E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6ADC6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7B5B51"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29CD3B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571D2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AA11C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1DA89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CAF0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15AA06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6B03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6668E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76355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8D3B0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C22E2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367901"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5CC9680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5A822F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E5147F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F420B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B82A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C43CE9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CCFC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0CD0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8A2A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3029A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5E639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0027223"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7059CA1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FAA3CD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0EC69A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89E27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5683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6AAAD84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8E16E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6095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35547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99EB2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8381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5FAEECD"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7373F2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D7FB4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739CF4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FD2B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2377E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2999023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A7EC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3A85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73129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4158B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98836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0E11664"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6DF6DFA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2EFFF0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3C17DA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A2A3A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0326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3AF2D0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B9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EFD5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0D30A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B44C0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7982A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EF7AEF"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25F39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A320E3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D58D1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35FE8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176B4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3383875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4C0D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9B7B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AD67C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16EB1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E89B2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E7B0FF"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57ECB98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F953E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B8FE2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9E0F9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6C9B9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24519CC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7E13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D078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5A96A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F586C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E5094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27BB06"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69F83FB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3B0CC2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096013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5B962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FA8E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AFE090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53EA1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B95C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1B23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41E79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019DB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D2BDCA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EAD7AB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04A375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2A39010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7E96B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0C413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17A075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BCC8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107/16</w:t>
            </w:r>
          </w:p>
        </w:tc>
        <w:tc>
          <w:tcPr>
            <w:tcW w:w="1817" w:type="dxa"/>
            <w:tcBorders>
              <w:top w:val="nil"/>
              <w:left w:val="nil"/>
              <w:bottom w:val="nil"/>
              <w:right w:val="single" w:sz="8" w:space="0" w:color="auto"/>
            </w:tcBorders>
            <w:shd w:val="clear" w:color="auto" w:fill="auto"/>
            <w:vAlign w:val="center"/>
            <w:hideMark/>
          </w:tcPr>
          <w:p w14:paraId="63605B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2A505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0FBF42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7598C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55991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178105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6177F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3E83F32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714C1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4AF9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65C13DF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DE66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107/17</w:t>
            </w:r>
          </w:p>
        </w:tc>
        <w:tc>
          <w:tcPr>
            <w:tcW w:w="1817" w:type="dxa"/>
            <w:tcBorders>
              <w:top w:val="nil"/>
              <w:left w:val="nil"/>
              <w:bottom w:val="nil"/>
              <w:right w:val="single" w:sz="8" w:space="0" w:color="auto"/>
            </w:tcBorders>
            <w:shd w:val="clear" w:color="auto" w:fill="auto"/>
            <w:vAlign w:val="center"/>
            <w:hideMark/>
          </w:tcPr>
          <w:p w14:paraId="5E1C00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339CF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0BE116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552775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2DCCAB7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17253C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A0555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19A5906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FA0E8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5B0A1B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7DB2D59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DB3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107/18</w:t>
            </w:r>
          </w:p>
        </w:tc>
        <w:tc>
          <w:tcPr>
            <w:tcW w:w="1817" w:type="dxa"/>
            <w:tcBorders>
              <w:top w:val="nil"/>
              <w:left w:val="nil"/>
              <w:bottom w:val="nil"/>
              <w:right w:val="single" w:sz="8" w:space="0" w:color="auto"/>
            </w:tcBorders>
            <w:shd w:val="clear" w:color="auto" w:fill="auto"/>
            <w:vAlign w:val="center"/>
            <w:hideMark/>
          </w:tcPr>
          <w:p w14:paraId="38937C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D259C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nil"/>
              <w:right w:val="nil"/>
            </w:tcBorders>
            <w:shd w:val="clear" w:color="auto" w:fill="auto"/>
            <w:vAlign w:val="center"/>
            <w:hideMark/>
          </w:tcPr>
          <w:p w14:paraId="76FE4B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149044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78CBEE4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B96A4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42F37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526C5B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1F79B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23A0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B5627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80A8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107/19</w:t>
            </w:r>
          </w:p>
        </w:tc>
        <w:tc>
          <w:tcPr>
            <w:tcW w:w="1817" w:type="dxa"/>
            <w:tcBorders>
              <w:top w:val="nil"/>
              <w:left w:val="nil"/>
              <w:bottom w:val="single" w:sz="8" w:space="0" w:color="auto"/>
              <w:right w:val="single" w:sz="8" w:space="0" w:color="auto"/>
            </w:tcBorders>
            <w:shd w:val="clear" w:color="auto" w:fill="auto"/>
            <w:vAlign w:val="center"/>
            <w:hideMark/>
          </w:tcPr>
          <w:p w14:paraId="5CD7C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14:paraId="5C0938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68C193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6538F2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2CFADB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8E98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107/20</w:t>
            </w:r>
          </w:p>
        </w:tc>
        <w:tc>
          <w:tcPr>
            <w:tcW w:w="1817" w:type="dxa"/>
            <w:tcBorders>
              <w:top w:val="nil"/>
              <w:left w:val="nil"/>
              <w:bottom w:val="single" w:sz="8" w:space="0" w:color="auto"/>
              <w:right w:val="single" w:sz="8" w:space="0" w:color="auto"/>
            </w:tcBorders>
            <w:shd w:val="clear" w:color="auto" w:fill="auto"/>
            <w:vAlign w:val="center"/>
            <w:hideMark/>
          </w:tcPr>
          <w:p w14:paraId="728759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4D81ED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0C788B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0799A9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2997C15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9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107/21</w:t>
            </w:r>
          </w:p>
        </w:tc>
        <w:tc>
          <w:tcPr>
            <w:tcW w:w="1817" w:type="dxa"/>
            <w:tcBorders>
              <w:top w:val="nil"/>
              <w:left w:val="nil"/>
              <w:bottom w:val="nil"/>
              <w:right w:val="single" w:sz="8" w:space="0" w:color="auto"/>
            </w:tcBorders>
            <w:shd w:val="clear" w:color="auto" w:fill="auto"/>
            <w:vAlign w:val="center"/>
            <w:hideMark/>
          </w:tcPr>
          <w:p w14:paraId="6E295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234BE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14:paraId="7C7B4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208501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1FAF5B6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DE16D7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C314A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5A13E74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89D24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4F9B9B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7B1EFA3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552D4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107/22</w:t>
            </w:r>
          </w:p>
        </w:tc>
        <w:tc>
          <w:tcPr>
            <w:tcW w:w="1817" w:type="dxa"/>
            <w:tcBorders>
              <w:top w:val="nil"/>
              <w:left w:val="nil"/>
              <w:bottom w:val="nil"/>
              <w:right w:val="single" w:sz="8" w:space="0" w:color="auto"/>
            </w:tcBorders>
            <w:shd w:val="clear" w:color="auto" w:fill="auto"/>
            <w:vAlign w:val="center"/>
            <w:hideMark/>
          </w:tcPr>
          <w:p w14:paraId="75A037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E8C4F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14:paraId="07E464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5FE54F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C0587F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72A6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F670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6EE24BA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A7C4A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0D539E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4F38BEB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3D4D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107/23</w:t>
            </w:r>
          </w:p>
        </w:tc>
        <w:tc>
          <w:tcPr>
            <w:tcW w:w="1817" w:type="dxa"/>
            <w:tcBorders>
              <w:top w:val="nil"/>
              <w:left w:val="nil"/>
              <w:bottom w:val="nil"/>
              <w:right w:val="single" w:sz="8" w:space="0" w:color="auto"/>
            </w:tcBorders>
            <w:shd w:val="clear" w:color="auto" w:fill="auto"/>
            <w:vAlign w:val="center"/>
            <w:hideMark/>
          </w:tcPr>
          <w:p w14:paraId="59D4A6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DFC21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nil"/>
              <w:bottom w:val="nil"/>
              <w:right w:val="nil"/>
            </w:tcBorders>
            <w:shd w:val="clear" w:color="auto" w:fill="auto"/>
            <w:vAlign w:val="center"/>
            <w:hideMark/>
          </w:tcPr>
          <w:p w14:paraId="5CA6A2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7FC54D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76A05DD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EFA5F0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61B9D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1C7066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F1650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361FA2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E0F67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3C22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107/24</w:t>
            </w:r>
          </w:p>
        </w:tc>
        <w:tc>
          <w:tcPr>
            <w:tcW w:w="1817" w:type="dxa"/>
            <w:tcBorders>
              <w:top w:val="nil"/>
              <w:left w:val="nil"/>
              <w:bottom w:val="single" w:sz="8" w:space="0" w:color="auto"/>
              <w:right w:val="single" w:sz="8" w:space="0" w:color="auto"/>
            </w:tcBorders>
            <w:shd w:val="clear" w:color="auto" w:fill="auto"/>
            <w:vAlign w:val="center"/>
            <w:hideMark/>
          </w:tcPr>
          <w:p w14:paraId="7B0BE5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1273FD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06DA3B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7D205F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666A40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F98D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107/25</w:t>
            </w:r>
          </w:p>
        </w:tc>
        <w:tc>
          <w:tcPr>
            <w:tcW w:w="1817" w:type="dxa"/>
            <w:tcBorders>
              <w:top w:val="nil"/>
              <w:left w:val="nil"/>
              <w:bottom w:val="single" w:sz="8" w:space="0" w:color="auto"/>
              <w:right w:val="single" w:sz="8" w:space="0" w:color="auto"/>
            </w:tcBorders>
            <w:shd w:val="clear" w:color="auto" w:fill="auto"/>
            <w:vAlign w:val="center"/>
            <w:hideMark/>
          </w:tcPr>
          <w:p w14:paraId="73B13E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71A5FF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December [JNCC]</w:t>
            </w:r>
          </w:p>
        </w:tc>
        <w:tc>
          <w:tcPr>
            <w:tcW w:w="1817" w:type="dxa"/>
            <w:tcBorders>
              <w:top w:val="nil"/>
              <w:left w:val="nil"/>
              <w:bottom w:val="single" w:sz="8" w:space="0" w:color="auto"/>
              <w:right w:val="nil"/>
            </w:tcBorders>
            <w:shd w:val="clear" w:color="auto" w:fill="auto"/>
            <w:vAlign w:val="center"/>
            <w:hideMark/>
          </w:tcPr>
          <w:p w14:paraId="083DBF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43F699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47CF0F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40DE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107/26</w:t>
            </w:r>
          </w:p>
        </w:tc>
        <w:tc>
          <w:tcPr>
            <w:tcW w:w="1817" w:type="dxa"/>
            <w:tcBorders>
              <w:top w:val="nil"/>
              <w:left w:val="nil"/>
              <w:bottom w:val="nil"/>
              <w:right w:val="single" w:sz="8" w:space="0" w:color="auto"/>
            </w:tcBorders>
            <w:shd w:val="clear" w:color="auto" w:fill="auto"/>
            <w:vAlign w:val="center"/>
            <w:hideMark/>
          </w:tcPr>
          <w:p w14:paraId="7492AB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9DA8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14:paraId="0F7343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53FF4E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3FFE2A6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8343B8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6DD36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3F7592F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C9467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4401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D4632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AE0A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107/27</w:t>
            </w:r>
          </w:p>
        </w:tc>
        <w:tc>
          <w:tcPr>
            <w:tcW w:w="1817" w:type="dxa"/>
            <w:tcBorders>
              <w:top w:val="nil"/>
              <w:left w:val="nil"/>
              <w:bottom w:val="nil"/>
              <w:right w:val="single" w:sz="8" w:space="0" w:color="auto"/>
            </w:tcBorders>
            <w:shd w:val="clear" w:color="auto" w:fill="auto"/>
            <w:vAlign w:val="center"/>
            <w:hideMark/>
          </w:tcPr>
          <w:p w14:paraId="73D7F8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F7561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14:paraId="153ACC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0BBFE5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6926C1F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DEC881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62E9C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752A238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CA16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tcPr>
          <w:p w14:paraId="08420E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A7733B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EC16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107/28</w:t>
            </w:r>
          </w:p>
        </w:tc>
        <w:tc>
          <w:tcPr>
            <w:tcW w:w="1817" w:type="dxa"/>
            <w:tcBorders>
              <w:top w:val="nil"/>
              <w:left w:val="nil"/>
              <w:bottom w:val="nil"/>
              <w:right w:val="single" w:sz="8" w:space="0" w:color="auto"/>
            </w:tcBorders>
            <w:shd w:val="clear" w:color="auto" w:fill="auto"/>
            <w:vAlign w:val="center"/>
            <w:hideMark/>
          </w:tcPr>
          <w:p w14:paraId="1239F3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446D8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November [JNCC]</w:t>
            </w:r>
          </w:p>
        </w:tc>
        <w:tc>
          <w:tcPr>
            <w:tcW w:w="1817" w:type="dxa"/>
            <w:tcBorders>
              <w:top w:val="nil"/>
              <w:left w:val="nil"/>
              <w:bottom w:val="nil"/>
              <w:right w:val="nil"/>
            </w:tcBorders>
            <w:shd w:val="clear" w:color="auto" w:fill="auto"/>
            <w:vAlign w:val="center"/>
            <w:hideMark/>
          </w:tcPr>
          <w:p w14:paraId="3CDBED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tcPr>
          <w:p w14:paraId="5C2B76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4D0FE3B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079B0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0D3CB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Mid-May (CEFAS)</w:t>
            </w:r>
          </w:p>
        </w:tc>
        <w:tc>
          <w:tcPr>
            <w:tcW w:w="1818" w:type="dxa"/>
            <w:vMerge/>
            <w:tcBorders>
              <w:top w:val="nil"/>
              <w:left w:val="single" w:sz="8" w:space="0" w:color="auto"/>
              <w:bottom w:val="single" w:sz="8" w:space="0" w:color="000000"/>
              <w:right w:val="single" w:sz="8" w:space="0" w:color="auto"/>
            </w:tcBorders>
            <w:vAlign w:val="center"/>
            <w:hideMark/>
          </w:tcPr>
          <w:p w14:paraId="4828BF9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E4C16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FA6C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DA4C6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59F0D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w:t>
            </w:r>
          </w:p>
        </w:tc>
        <w:tc>
          <w:tcPr>
            <w:tcW w:w="1817" w:type="dxa"/>
            <w:tcBorders>
              <w:top w:val="nil"/>
              <w:left w:val="nil"/>
              <w:bottom w:val="nil"/>
              <w:right w:val="single" w:sz="8" w:space="0" w:color="auto"/>
            </w:tcBorders>
            <w:shd w:val="clear" w:color="auto" w:fill="auto"/>
            <w:vAlign w:val="center"/>
            <w:hideMark/>
          </w:tcPr>
          <w:p w14:paraId="71DA13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September – October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633C2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1AC232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71E56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6DB77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EB222A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2E71C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07460C2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54CDB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9F0A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9CA2B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24CA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w:t>
            </w:r>
          </w:p>
        </w:tc>
        <w:tc>
          <w:tcPr>
            <w:tcW w:w="1817" w:type="dxa"/>
            <w:tcBorders>
              <w:top w:val="nil"/>
              <w:left w:val="nil"/>
              <w:bottom w:val="nil"/>
              <w:right w:val="single" w:sz="8" w:space="0" w:color="auto"/>
            </w:tcBorders>
            <w:shd w:val="clear" w:color="auto" w:fill="auto"/>
            <w:vAlign w:val="center"/>
            <w:hideMark/>
          </w:tcPr>
          <w:p w14:paraId="3A6D9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880CF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209F9F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6ADB8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C8AF2B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11BCE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2BDAF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020A6F7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56247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5240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2BF5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8D74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108/3</w:t>
            </w:r>
          </w:p>
        </w:tc>
        <w:tc>
          <w:tcPr>
            <w:tcW w:w="1817" w:type="dxa"/>
            <w:tcBorders>
              <w:top w:val="nil"/>
              <w:left w:val="nil"/>
              <w:bottom w:val="single" w:sz="8" w:space="0" w:color="auto"/>
              <w:right w:val="single" w:sz="8" w:space="0" w:color="auto"/>
            </w:tcBorders>
            <w:shd w:val="clear" w:color="auto" w:fill="auto"/>
            <w:vAlign w:val="center"/>
            <w:hideMark/>
          </w:tcPr>
          <w:p w14:paraId="62BD0F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14:paraId="0A0A75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4E412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9E7C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AC402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B715D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108/4</w:t>
            </w:r>
          </w:p>
        </w:tc>
        <w:tc>
          <w:tcPr>
            <w:tcW w:w="1817" w:type="dxa"/>
            <w:tcBorders>
              <w:top w:val="nil"/>
              <w:left w:val="nil"/>
              <w:bottom w:val="nil"/>
              <w:right w:val="single" w:sz="8" w:space="0" w:color="auto"/>
            </w:tcBorders>
            <w:shd w:val="clear" w:color="auto" w:fill="auto"/>
            <w:vAlign w:val="center"/>
            <w:hideMark/>
          </w:tcPr>
          <w:p w14:paraId="5710B0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65CD6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22A2FD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1DDA9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52640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E24FF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C7D6A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025CFF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4C696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19056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83C44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D54F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108/5</w:t>
            </w:r>
          </w:p>
        </w:tc>
        <w:tc>
          <w:tcPr>
            <w:tcW w:w="1817" w:type="dxa"/>
            <w:tcBorders>
              <w:top w:val="nil"/>
              <w:left w:val="nil"/>
              <w:bottom w:val="nil"/>
              <w:right w:val="single" w:sz="8" w:space="0" w:color="auto"/>
            </w:tcBorders>
            <w:shd w:val="clear" w:color="auto" w:fill="auto"/>
            <w:vAlign w:val="center"/>
            <w:hideMark/>
          </w:tcPr>
          <w:p w14:paraId="4A64D4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9346E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0B910E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6E0AE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EB675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E0DD7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41B83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2E98296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E79BA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06B8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86D6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E90F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108/7</w:t>
            </w:r>
          </w:p>
        </w:tc>
        <w:tc>
          <w:tcPr>
            <w:tcW w:w="1817" w:type="dxa"/>
            <w:tcBorders>
              <w:top w:val="nil"/>
              <w:left w:val="nil"/>
              <w:bottom w:val="single" w:sz="8" w:space="0" w:color="auto"/>
              <w:right w:val="single" w:sz="8" w:space="0" w:color="auto"/>
            </w:tcBorders>
            <w:shd w:val="clear" w:color="auto" w:fill="auto"/>
            <w:vAlign w:val="center"/>
            <w:hideMark/>
          </w:tcPr>
          <w:p w14:paraId="7C0B8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14:paraId="6294D2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14:paraId="024EA2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C44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1F2F0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EA5C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108/8</w:t>
            </w:r>
          </w:p>
        </w:tc>
        <w:tc>
          <w:tcPr>
            <w:tcW w:w="1817" w:type="dxa"/>
            <w:tcBorders>
              <w:top w:val="nil"/>
              <w:left w:val="nil"/>
              <w:bottom w:val="single" w:sz="8" w:space="0" w:color="auto"/>
              <w:right w:val="single" w:sz="8" w:space="0" w:color="auto"/>
            </w:tcBorders>
            <w:shd w:val="clear" w:color="auto" w:fill="auto"/>
            <w:vAlign w:val="center"/>
            <w:hideMark/>
          </w:tcPr>
          <w:p w14:paraId="21FC82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tcBorders>
              <w:top w:val="nil"/>
              <w:left w:val="nil"/>
              <w:bottom w:val="single" w:sz="8" w:space="0" w:color="auto"/>
              <w:right w:val="single" w:sz="8" w:space="0" w:color="auto"/>
            </w:tcBorders>
            <w:shd w:val="clear" w:color="auto" w:fill="auto"/>
            <w:vAlign w:val="center"/>
            <w:hideMark/>
          </w:tcPr>
          <w:p w14:paraId="6F322E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nil"/>
              <w:bottom w:val="single" w:sz="8" w:space="0" w:color="auto"/>
              <w:right w:val="nil"/>
            </w:tcBorders>
            <w:shd w:val="clear" w:color="auto" w:fill="auto"/>
            <w:vAlign w:val="center"/>
            <w:hideMark/>
          </w:tcPr>
          <w:p w14:paraId="733AB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1491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FF689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5BCA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108/9</w:t>
            </w:r>
          </w:p>
        </w:tc>
        <w:tc>
          <w:tcPr>
            <w:tcW w:w="1817" w:type="dxa"/>
            <w:tcBorders>
              <w:top w:val="nil"/>
              <w:left w:val="nil"/>
              <w:bottom w:val="nil"/>
              <w:right w:val="single" w:sz="8" w:space="0" w:color="auto"/>
            </w:tcBorders>
            <w:shd w:val="clear" w:color="auto" w:fill="auto"/>
            <w:vAlign w:val="center"/>
            <w:hideMark/>
          </w:tcPr>
          <w:p w14:paraId="426AE7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A448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52129A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ED02A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0F4263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5BE1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EECFF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551EC33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8345A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B8BE5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20A93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A69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108/10</w:t>
            </w:r>
          </w:p>
        </w:tc>
        <w:tc>
          <w:tcPr>
            <w:tcW w:w="1817" w:type="dxa"/>
            <w:tcBorders>
              <w:top w:val="nil"/>
              <w:left w:val="nil"/>
              <w:bottom w:val="nil"/>
              <w:right w:val="single" w:sz="8" w:space="0" w:color="auto"/>
            </w:tcBorders>
            <w:shd w:val="clear" w:color="auto" w:fill="auto"/>
            <w:vAlign w:val="center"/>
            <w:hideMark/>
          </w:tcPr>
          <w:p w14:paraId="0A6D10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52CE1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75D799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B21F0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95AC7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097A3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6A2E0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018E81F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31D49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97EE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B3F2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062F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108/14</w:t>
            </w:r>
          </w:p>
        </w:tc>
        <w:tc>
          <w:tcPr>
            <w:tcW w:w="1817" w:type="dxa"/>
            <w:tcBorders>
              <w:top w:val="nil"/>
              <w:left w:val="nil"/>
              <w:bottom w:val="single" w:sz="8" w:space="0" w:color="auto"/>
              <w:right w:val="single" w:sz="8" w:space="0" w:color="auto"/>
            </w:tcBorders>
            <w:shd w:val="clear" w:color="auto" w:fill="auto"/>
            <w:vAlign w:val="center"/>
            <w:hideMark/>
          </w:tcPr>
          <w:p w14:paraId="1D52F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13943B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38C5FE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C1AA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BC7DE7"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64A5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108/15</w:t>
            </w:r>
          </w:p>
        </w:tc>
        <w:tc>
          <w:tcPr>
            <w:tcW w:w="1817" w:type="dxa"/>
            <w:tcBorders>
              <w:top w:val="nil"/>
              <w:left w:val="nil"/>
              <w:bottom w:val="single" w:sz="8" w:space="0" w:color="auto"/>
              <w:right w:val="single" w:sz="8" w:space="0" w:color="auto"/>
            </w:tcBorders>
            <w:shd w:val="clear" w:color="auto" w:fill="auto"/>
            <w:vAlign w:val="center"/>
            <w:hideMark/>
          </w:tcPr>
          <w:p w14:paraId="7039C4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733435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34EA93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62BDC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D90164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3710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331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41705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62337A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BF4E8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B959B8"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0BB3C0B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9F5104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97E984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8A410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92216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A20CDA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B3C9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451A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24B6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2584BB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06A6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4ECD50"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677E756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969F1C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06DAD4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A9D16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77A85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5432DD4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42759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A112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240A6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7531C6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1AA7A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B31681"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3E5EDC7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83D3A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0007FB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E31A3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4BA2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1AE5C21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732B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F4A75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680A6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508870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427D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51ABA4"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7B52DF4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54C0C6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185411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01F99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5664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53592C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032A7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4108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3F00C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3B2E19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2A37E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579AFC"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734BE5D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1BCEF8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083EBFA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A4C26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66BC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05D82FE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E172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108/30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024B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220A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34F213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5DB36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599D8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1B2245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A2896F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423348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4773C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D4D9B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7</w:t>
            </w:r>
          </w:p>
        </w:tc>
      </w:tr>
      <w:tr w:rsidR="00D84266" w:rsidRPr="00B67262" w14:paraId="49AA2EA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FC22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w:t>
            </w:r>
          </w:p>
        </w:tc>
        <w:tc>
          <w:tcPr>
            <w:tcW w:w="1817" w:type="dxa"/>
            <w:tcBorders>
              <w:top w:val="nil"/>
              <w:left w:val="nil"/>
              <w:bottom w:val="nil"/>
              <w:right w:val="single" w:sz="8" w:space="0" w:color="auto"/>
            </w:tcBorders>
            <w:shd w:val="clear" w:color="auto" w:fill="auto"/>
            <w:vAlign w:val="center"/>
            <w:hideMark/>
          </w:tcPr>
          <w:p w14:paraId="48B30B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7CAA2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53D467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69413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9CEFA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0CDCC3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21F14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4D5E410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3F292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DE84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4E1D3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A399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109/2</w:t>
            </w:r>
          </w:p>
        </w:tc>
        <w:tc>
          <w:tcPr>
            <w:tcW w:w="1817" w:type="dxa"/>
            <w:tcBorders>
              <w:top w:val="nil"/>
              <w:left w:val="nil"/>
              <w:bottom w:val="nil"/>
              <w:right w:val="single" w:sz="8" w:space="0" w:color="auto"/>
            </w:tcBorders>
            <w:shd w:val="clear" w:color="auto" w:fill="auto"/>
            <w:vAlign w:val="center"/>
            <w:hideMark/>
          </w:tcPr>
          <w:p w14:paraId="144047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F580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65553A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1C40D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F5451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4C284C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56C34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431CC44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1A1BF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529C8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9B64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68D3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109/3</w:t>
            </w:r>
          </w:p>
        </w:tc>
        <w:tc>
          <w:tcPr>
            <w:tcW w:w="1817" w:type="dxa"/>
            <w:tcBorders>
              <w:top w:val="nil"/>
              <w:left w:val="nil"/>
              <w:bottom w:val="single" w:sz="8" w:space="0" w:color="auto"/>
              <w:right w:val="single" w:sz="8" w:space="0" w:color="auto"/>
            </w:tcBorders>
            <w:shd w:val="clear" w:color="auto" w:fill="auto"/>
            <w:vAlign w:val="center"/>
            <w:hideMark/>
          </w:tcPr>
          <w:p w14:paraId="0A7E4D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2A5D86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6109F4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E77C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9BACA7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05A96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109/4</w:t>
            </w:r>
          </w:p>
        </w:tc>
        <w:tc>
          <w:tcPr>
            <w:tcW w:w="1817" w:type="dxa"/>
            <w:tcBorders>
              <w:top w:val="nil"/>
              <w:left w:val="nil"/>
              <w:bottom w:val="nil"/>
              <w:right w:val="single" w:sz="8" w:space="0" w:color="auto"/>
            </w:tcBorders>
            <w:shd w:val="clear" w:color="auto" w:fill="auto"/>
            <w:vAlign w:val="center"/>
            <w:hideMark/>
          </w:tcPr>
          <w:p w14:paraId="0E5DB9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CA7F9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30F5E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FB40F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80198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DF72A5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E208B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319D078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037BA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4ECAB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EC322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5FF6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109/5</w:t>
            </w:r>
          </w:p>
        </w:tc>
        <w:tc>
          <w:tcPr>
            <w:tcW w:w="1817" w:type="dxa"/>
            <w:tcBorders>
              <w:top w:val="nil"/>
              <w:left w:val="nil"/>
              <w:bottom w:val="nil"/>
              <w:right w:val="single" w:sz="8" w:space="0" w:color="auto"/>
            </w:tcBorders>
            <w:shd w:val="clear" w:color="auto" w:fill="auto"/>
            <w:vAlign w:val="center"/>
            <w:hideMark/>
          </w:tcPr>
          <w:p w14:paraId="4B884D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702C5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072A2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D1D5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2C238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44C15D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5EE00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3694B3B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1BF4F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4DF1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0A692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5BBA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109/6</w:t>
            </w:r>
          </w:p>
        </w:tc>
        <w:tc>
          <w:tcPr>
            <w:tcW w:w="1817" w:type="dxa"/>
            <w:tcBorders>
              <w:top w:val="nil"/>
              <w:left w:val="nil"/>
              <w:bottom w:val="single" w:sz="8" w:space="0" w:color="auto"/>
              <w:right w:val="single" w:sz="8" w:space="0" w:color="auto"/>
            </w:tcBorders>
            <w:shd w:val="clear" w:color="auto" w:fill="auto"/>
            <w:vAlign w:val="center"/>
            <w:hideMark/>
          </w:tcPr>
          <w:p w14:paraId="3205ED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286855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45A10E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EB767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9FD957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70B3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109/7</w:t>
            </w:r>
          </w:p>
        </w:tc>
        <w:tc>
          <w:tcPr>
            <w:tcW w:w="1817" w:type="dxa"/>
            <w:tcBorders>
              <w:top w:val="nil"/>
              <w:left w:val="nil"/>
              <w:bottom w:val="nil"/>
              <w:right w:val="single" w:sz="8" w:space="0" w:color="auto"/>
            </w:tcBorders>
            <w:shd w:val="clear" w:color="auto" w:fill="auto"/>
            <w:vAlign w:val="center"/>
            <w:hideMark/>
          </w:tcPr>
          <w:p w14:paraId="55B116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5AD98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nil"/>
              <w:right w:val="nil"/>
            </w:tcBorders>
            <w:shd w:val="clear" w:color="auto" w:fill="auto"/>
            <w:vAlign w:val="center"/>
            <w:hideMark/>
          </w:tcPr>
          <w:p w14:paraId="6FBEE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923B5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3144B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5C24D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9FD21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7F0C07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B82B1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FD7E9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AA4CA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2652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109/8</w:t>
            </w:r>
          </w:p>
        </w:tc>
        <w:tc>
          <w:tcPr>
            <w:tcW w:w="1817" w:type="dxa"/>
            <w:tcBorders>
              <w:top w:val="nil"/>
              <w:left w:val="nil"/>
              <w:bottom w:val="single" w:sz="8" w:space="0" w:color="auto"/>
              <w:right w:val="single" w:sz="8" w:space="0" w:color="auto"/>
            </w:tcBorders>
            <w:shd w:val="clear" w:color="auto" w:fill="auto"/>
            <w:vAlign w:val="center"/>
            <w:hideMark/>
          </w:tcPr>
          <w:p w14:paraId="533B15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1CA5E4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233A3E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C6BB2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79A6F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F0150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109/9</w:t>
            </w:r>
          </w:p>
        </w:tc>
        <w:tc>
          <w:tcPr>
            <w:tcW w:w="1817" w:type="dxa"/>
            <w:tcBorders>
              <w:top w:val="nil"/>
              <w:left w:val="nil"/>
              <w:bottom w:val="nil"/>
              <w:right w:val="single" w:sz="8" w:space="0" w:color="auto"/>
            </w:tcBorders>
            <w:shd w:val="clear" w:color="auto" w:fill="auto"/>
            <w:vAlign w:val="center"/>
            <w:hideMark/>
          </w:tcPr>
          <w:p w14:paraId="306EBB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31DCF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9BB2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BCA5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E56E85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F0662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301EC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7BDD2DB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30E5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E662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C4144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1C11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109/10</w:t>
            </w:r>
          </w:p>
        </w:tc>
        <w:tc>
          <w:tcPr>
            <w:tcW w:w="1817" w:type="dxa"/>
            <w:tcBorders>
              <w:top w:val="nil"/>
              <w:left w:val="nil"/>
              <w:bottom w:val="nil"/>
              <w:right w:val="single" w:sz="8" w:space="0" w:color="auto"/>
            </w:tcBorders>
            <w:shd w:val="clear" w:color="auto" w:fill="auto"/>
            <w:vAlign w:val="center"/>
            <w:hideMark/>
          </w:tcPr>
          <w:p w14:paraId="7AD612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1A24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4A306E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F1077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53AC6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E49DD6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2BF7F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378C200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5B693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8579D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B9063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0AA5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109/11</w:t>
            </w:r>
          </w:p>
        </w:tc>
        <w:tc>
          <w:tcPr>
            <w:tcW w:w="1817" w:type="dxa"/>
            <w:tcBorders>
              <w:top w:val="nil"/>
              <w:left w:val="nil"/>
              <w:bottom w:val="single" w:sz="8" w:space="0" w:color="auto"/>
              <w:right w:val="single" w:sz="8" w:space="0" w:color="auto"/>
            </w:tcBorders>
            <w:shd w:val="clear" w:color="auto" w:fill="auto"/>
            <w:vAlign w:val="center"/>
            <w:hideMark/>
          </w:tcPr>
          <w:p w14:paraId="386B6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FB6E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6AD847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3573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09AC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417E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109/12</w:t>
            </w:r>
          </w:p>
        </w:tc>
        <w:tc>
          <w:tcPr>
            <w:tcW w:w="1817" w:type="dxa"/>
            <w:tcBorders>
              <w:top w:val="nil"/>
              <w:left w:val="nil"/>
              <w:bottom w:val="single" w:sz="8" w:space="0" w:color="auto"/>
              <w:right w:val="single" w:sz="8" w:space="0" w:color="auto"/>
            </w:tcBorders>
            <w:shd w:val="clear" w:color="auto" w:fill="auto"/>
            <w:vAlign w:val="center"/>
            <w:hideMark/>
          </w:tcPr>
          <w:p w14:paraId="54ACE3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079E22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58B051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3061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21F4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367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109/13</w:t>
            </w:r>
          </w:p>
        </w:tc>
        <w:tc>
          <w:tcPr>
            <w:tcW w:w="1817" w:type="dxa"/>
            <w:tcBorders>
              <w:top w:val="nil"/>
              <w:left w:val="nil"/>
              <w:bottom w:val="single" w:sz="8" w:space="0" w:color="auto"/>
              <w:right w:val="single" w:sz="8" w:space="0" w:color="auto"/>
            </w:tcBorders>
            <w:shd w:val="clear" w:color="auto" w:fill="auto"/>
            <w:vAlign w:val="center"/>
            <w:hideMark/>
          </w:tcPr>
          <w:p w14:paraId="489569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tcBorders>
              <w:top w:val="nil"/>
              <w:left w:val="nil"/>
              <w:bottom w:val="single" w:sz="8" w:space="0" w:color="auto"/>
              <w:right w:val="single" w:sz="8" w:space="0" w:color="auto"/>
            </w:tcBorders>
            <w:shd w:val="clear" w:color="auto" w:fill="auto"/>
            <w:vAlign w:val="center"/>
            <w:hideMark/>
          </w:tcPr>
          <w:p w14:paraId="26EA7D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September [JNCC]</w:t>
            </w:r>
          </w:p>
        </w:tc>
        <w:tc>
          <w:tcPr>
            <w:tcW w:w="1817" w:type="dxa"/>
            <w:tcBorders>
              <w:top w:val="nil"/>
              <w:left w:val="nil"/>
              <w:bottom w:val="single" w:sz="8" w:space="0" w:color="auto"/>
              <w:right w:val="nil"/>
            </w:tcBorders>
            <w:shd w:val="clear" w:color="auto" w:fill="auto"/>
            <w:vAlign w:val="center"/>
            <w:hideMark/>
          </w:tcPr>
          <w:p w14:paraId="0CDF15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538D3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0C13B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B47A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109/14</w:t>
            </w:r>
          </w:p>
        </w:tc>
        <w:tc>
          <w:tcPr>
            <w:tcW w:w="1817" w:type="dxa"/>
            <w:tcBorders>
              <w:top w:val="nil"/>
              <w:left w:val="nil"/>
              <w:bottom w:val="nil"/>
              <w:right w:val="single" w:sz="8" w:space="0" w:color="auto"/>
            </w:tcBorders>
            <w:shd w:val="clear" w:color="auto" w:fill="auto"/>
            <w:vAlign w:val="center"/>
            <w:hideMark/>
          </w:tcPr>
          <w:p w14:paraId="43C0B8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37FE0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BD1AB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59A5D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7B3AA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05D932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00E2E4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1B728D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4A7C5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5247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BFC55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862B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109/15</w:t>
            </w:r>
          </w:p>
        </w:tc>
        <w:tc>
          <w:tcPr>
            <w:tcW w:w="1817" w:type="dxa"/>
            <w:tcBorders>
              <w:top w:val="nil"/>
              <w:left w:val="nil"/>
              <w:bottom w:val="nil"/>
              <w:right w:val="single" w:sz="8" w:space="0" w:color="auto"/>
            </w:tcBorders>
            <w:shd w:val="clear" w:color="auto" w:fill="auto"/>
            <w:vAlign w:val="center"/>
            <w:hideMark/>
          </w:tcPr>
          <w:p w14:paraId="7633DC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E8DF5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7121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BB458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5803C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8030AD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7C327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34D04E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67158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67B3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8821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957D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109/16</w:t>
            </w:r>
          </w:p>
        </w:tc>
        <w:tc>
          <w:tcPr>
            <w:tcW w:w="1817" w:type="dxa"/>
            <w:tcBorders>
              <w:top w:val="nil"/>
              <w:left w:val="nil"/>
              <w:bottom w:val="single" w:sz="8" w:space="0" w:color="auto"/>
              <w:right w:val="single" w:sz="8" w:space="0" w:color="auto"/>
            </w:tcBorders>
            <w:shd w:val="clear" w:color="auto" w:fill="auto"/>
            <w:vAlign w:val="center"/>
            <w:hideMark/>
          </w:tcPr>
          <w:p w14:paraId="56F799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73C5C4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050AEE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6C0F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9C09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7850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109/17</w:t>
            </w:r>
          </w:p>
        </w:tc>
        <w:tc>
          <w:tcPr>
            <w:tcW w:w="1817" w:type="dxa"/>
            <w:tcBorders>
              <w:top w:val="nil"/>
              <w:left w:val="nil"/>
              <w:bottom w:val="single" w:sz="8" w:space="0" w:color="auto"/>
              <w:right w:val="single" w:sz="8" w:space="0" w:color="auto"/>
            </w:tcBorders>
            <w:shd w:val="clear" w:color="auto" w:fill="auto"/>
            <w:vAlign w:val="center"/>
            <w:hideMark/>
          </w:tcPr>
          <w:p w14:paraId="76BB1D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37A4E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061E70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8D489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29F56B"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2D09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109/18</w:t>
            </w:r>
          </w:p>
        </w:tc>
        <w:tc>
          <w:tcPr>
            <w:tcW w:w="1817" w:type="dxa"/>
            <w:tcBorders>
              <w:top w:val="nil"/>
              <w:left w:val="nil"/>
              <w:bottom w:val="single" w:sz="8" w:space="0" w:color="auto"/>
              <w:right w:val="single" w:sz="8" w:space="0" w:color="auto"/>
            </w:tcBorders>
            <w:shd w:val="clear" w:color="auto" w:fill="auto"/>
            <w:vAlign w:val="center"/>
            <w:hideMark/>
          </w:tcPr>
          <w:p w14:paraId="0FDC9A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1D150D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4BA229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1B16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AA28A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5B8FE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4F581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971E4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153D5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82BBA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351D0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AE69B3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BDE1D5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3189C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248EF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157B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3EC60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A705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109/20</w:t>
            </w:r>
          </w:p>
        </w:tc>
        <w:tc>
          <w:tcPr>
            <w:tcW w:w="1817" w:type="dxa"/>
            <w:tcBorders>
              <w:top w:val="nil"/>
              <w:left w:val="nil"/>
              <w:bottom w:val="nil"/>
              <w:right w:val="single" w:sz="8" w:space="0" w:color="auto"/>
            </w:tcBorders>
            <w:shd w:val="clear" w:color="auto" w:fill="auto"/>
            <w:vAlign w:val="center"/>
            <w:hideMark/>
          </w:tcPr>
          <w:p w14:paraId="2C8B42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5705B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727746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4D61D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F4D41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43FDE7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14793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21FE7F1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B5D3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2F5B3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E55FD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79BA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109/21</w:t>
            </w:r>
          </w:p>
        </w:tc>
        <w:tc>
          <w:tcPr>
            <w:tcW w:w="1817" w:type="dxa"/>
            <w:tcBorders>
              <w:top w:val="nil"/>
              <w:left w:val="nil"/>
              <w:bottom w:val="single" w:sz="8" w:space="0" w:color="auto"/>
              <w:right w:val="single" w:sz="8" w:space="0" w:color="auto"/>
            </w:tcBorders>
            <w:shd w:val="clear" w:color="auto" w:fill="auto"/>
            <w:vAlign w:val="center"/>
            <w:hideMark/>
          </w:tcPr>
          <w:p w14:paraId="6DFB1F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5E3A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1A7309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A356A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C9F1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EBA5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109/22</w:t>
            </w:r>
          </w:p>
        </w:tc>
        <w:tc>
          <w:tcPr>
            <w:tcW w:w="1817" w:type="dxa"/>
            <w:tcBorders>
              <w:top w:val="nil"/>
              <w:left w:val="nil"/>
              <w:bottom w:val="single" w:sz="8" w:space="0" w:color="auto"/>
              <w:right w:val="single" w:sz="8" w:space="0" w:color="auto"/>
            </w:tcBorders>
            <w:shd w:val="clear" w:color="auto" w:fill="auto"/>
            <w:vAlign w:val="center"/>
            <w:hideMark/>
          </w:tcPr>
          <w:p w14:paraId="422952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64254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79B554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C7836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BEE2CE" w14:textId="77777777" w:rsidTr="00F42A9D">
        <w:trPr>
          <w:trHeight w:val="36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4F82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109/23</w:t>
            </w:r>
          </w:p>
        </w:tc>
        <w:tc>
          <w:tcPr>
            <w:tcW w:w="1817" w:type="dxa"/>
            <w:tcBorders>
              <w:top w:val="nil"/>
              <w:left w:val="nil"/>
              <w:bottom w:val="single" w:sz="8" w:space="0" w:color="auto"/>
              <w:right w:val="single" w:sz="8" w:space="0" w:color="auto"/>
            </w:tcBorders>
            <w:shd w:val="clear" w:color="auto" w:fill="auto"/>
            <w:vAlign w:val="center"/>
            <w:hideMark/>
          </w:tcPr>
          <w:p w14:paraId="653ECD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355F82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2C269C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3D2B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4CC93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0FB8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1B56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0C5AC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A6FE9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259EF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96865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FCF349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B2266B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71CC5C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80BD7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4E79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4A1AB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ABEB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109/25</w:t>
            </w:r>
          </w:p>
        </w:tc>
        <w:tc>
          <w:tcPr>
            <w:tcW w:w="1817" w:type="dxa"/>
            <w:tcBorders>
              <w:top w:val="nil"/>
              <w:left w:val="nil"/>
              <w:bottom w:val="nil"/>
              <w:right w:val="single" w:sz="8" w:space="0" w:color="auto"/>
            </w:tcBorders>
            <w:shd w:val="clear" w:color="auto" w:fill="auto"/>
            <w:vAlign w:val="center"/>
            <w:hideMark/>
          </w:tcPr>
          <w:p w14:paraId="757872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CA1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D2581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2F82F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4B3D08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3F016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C967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vMerge/>
            <w:tcBorders>
              <w:top w:val="nil"/>
              <w:left w:val="single" w:sz="8" w:space="0" w:color="auto"/>
              <w:bottom w:val="single" w:sz="8" w:space="0" w:color="000000"/>
              <w:right w:val="single" w:sz="8" w:space="0" w:color="auto"/>
            </w:tcBorders>
            <w:vAlign w:val="center"/>
            <w:hideMark/>
          </w:tcPr>
          <w:p w14:paraId="527FEC0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08F13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F297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961BA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52AA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109/26</w:t>
            </w:r>
          </w:p>
        </w:tc>
        <w:tc>
          <w:tcPr>
            <w:tcW w:w="1817" w:type="dxa"/>
            <w:tcBorders>
              <w:top w:val="nil"/>
              <w:left w:val="nil"/>
              <w:bottom w:val="single" w:sz="8" w:space="0" w:color="auto"/>
              <w:right w:val="single" w:sz="8" w:space="0" w:color="auto"/>
            </w:tcBorders>
            <w:shd w:val="clear" w:color="auto" w:fill="auto"/>
            <w:vAlign w:val="center"/>
            <w:hideMark/>
          </w:tcPr>
          <w:p w14:paraId="5B5454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D3F6C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152978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30CDD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90E886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AF6C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109/27</w:t>
            </w:r>
          </w:p>
        </w:tc>
        <w:tc>
          <w:tcPr>
            <w:tcW w:w="1817" w:type="dxa"/>
            <w:tcBorders>
              <w:top w:val="nil"/>
              <w:left w:val="nil"/>
              <w:bottom w:val="single" w:sz="8" w:space="0" w:color="auto"/>
              <w:right w:val="single" w:sz="8" w:space="0" w:color="auto"/>
            </w:tcBorders>
            <w:shd w:val="clear" w:color="auto" w:fill="auto"/>
            <w:vAlign w:val="center"/>
            <w:hideMark/>
          </w:tcPr>
          <w:p w14:paraId="00DD53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5E3B5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4BC683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9AE26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3374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938A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109/28</w:t>
            </w:r>
          </w:p>
        </w:tc>
        <w:tc>
          <w:tcPr>
            <w:tcW w:w="1817" w:type="dxa"/>
            <w:tcBorders>
              <w:top w:val="nil"/>
              <w:left w:val="nil"/>
              <w:bottom w:val="single" w:sz="8" w:space="0" w:color="auto"/>
              <w:right w:val="single" w:sz="8" w:space="0" w:color="auto"/>
            </w:tcBorders>
            <w:shd w:val="clear" w:color="auto" w:fill="auto"/>
            <w:vAlign w:val="center"/>
            <w:hideMark/>
          </w:tcPr>
          <w:p w14:paraId="304164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57CC41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520489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29FF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4CB04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F9E8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109/29</w:t>
            </w:r>
          </w:p>
        </w:tc>
        <w:tc>
          <w:tcPr>
            <w:tcW w:w="1817" w:type="dxa"/>
            <w:tcBorders>
              <w:top w:val="nil"/>
              <w:left w:val="nil"/>
              <w:bottom w:val="single" w:sz="8" w:space="0" w:color="auto"/>
              <w:right w:val="single" w:sz="8" w:space="0" w:color="auto"/>
            </w:tcBorders>
            <w:shd w:val="clear" w:color="auto" w:fill="auto"/>
            <w:vAlign w:val="center"/>
            <w:hideMark/>
          </w:tcPr>
          <w:p w14:paraId="135790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214670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65C52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EC348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BCB2C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6A55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w:t>
            </w:r>
          </w:p>
        </w:tc>
        <w:tc>
          <w:tcPr>
            <w:tcW w:w="1817" w:type="dxa"/>
            <w:tcBorders>
              <w:top w:val="nil"/>
              <w:left w:val="nil"/>
              <w:bottom w:val="nil"/>
              <w:right w:val="single" w:sz="8" w:space="0" w:color="auto"/>
            </w:tcBorders>
            <w:shd w:val="clear" w:color="auto" w:fill="auto"/>
            <w:vAlign w:val="center"/>
            <w:hideMark/>
          </w:tcPr>
          <w:p w14:paraId="194CF5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8633D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236C4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A0ECC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7A018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623EF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BADFF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D1DD18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BFC6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D76D9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0B3FB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9AAE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w:t>
            </w:r>
          </w:p>
        </w:tc>
        <w:tc>
          <w:tcPr>
            <w:tcW w:w="1817" w:type="dxa"/>
            <w:tcBorders>
              <w:top w:val="nil"/>
              <w:left w:val="nil"/>
              <w:bottom w:val="nil"/>
              <w:right w:val="single" w:sz="8" w:space="0" w:color="auto"/>
            </w:tcBorders>
            <w:shd w:val="clear" w:color="auto" w:fill="auto"/>
            <w:vAlign w:val="center"/>
            <w:hideMark/>
          </w:tcPr>
          <w:p w14:paraId="6B265A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960D7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32EFD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CD25B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69C38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399244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510AF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C23CC2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45C31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FD5E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81F42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07F21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110/3</w:t>
            </w:r>
          </w:p>
        </w:tc>
        <w:tc>
          <w:tcPr>
            <w:tcW w:w="1817" w:type="dxa"/>
            <w:tcBorders>
              <w:top w:val="nil"/>
              <w:left w:val="nil"/>
              <w:bottom w:val="nil"/>
              <w:right w:val="single" w:sz="8" w:space="0" w:color="auto"/>
            </w:tcBorders>
            <w:shd w:val="clear" w:color="auto" w:fill="auto"/>
            <w:vAlign w:val="center"/>
            <w:hideMark/>
          </w:tcPr>
          <w:p w14:paraId="583BF1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EBC98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43F58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D36DB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E3FC2E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07F801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661AD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C4EA09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F7406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3375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9213E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F255F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110/4</w:t>
            </w:r>
          </w:p>
        </w:tc>
        <w:tc>
          <w:tcPr>
            <w:tcW w:w="1817" w:type="dxa"/>
            <w:tcBorders>
              <w:top w:val="nil"/>
              <w:left w:val="nil"/>
              <w:bottom w:val="nil"/>
              <w:right w:val="single" w:sz="8" w:space="0" w:color="auto"/>
            </w:tcBorders>
            <w:shd w:val="clear" w:color="auto" w:fill="auto"/>
            <w:vAlign w:val="center"/>
            <w:hideMark/>
          </w:tcPr>
          <w:p w14:paraId="47C314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1EAE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C313C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7EFDA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095EEC"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6A12E5D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208C0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4DFF60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2EEF82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5808F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50B32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8B3F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16B5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94481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[JNCC]</w:t>
            </w:r>
          </w:p>
        </w:tc>
        <w:tc>
          <w:tcPr>
            <w:tcW w:w="1817" w:type="dxa"/>
            <w:tcBorders>
              <w:top w:val="nil"/>
              <w:left w:val="nil"/>
              <w:bottom w:val="nil"/>
              <w:right w:val="nil"/>
            </w:tcBorders>
            <w:shd w:val="clear" w:color="auto" w:fill="auto"/>
            <w:vAlign w:val="center"/>
            <w:hideMark/>
          </w:tcPr>
          <w:p w14:paraId="4438E6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5F22C7B"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14:paraId="46A1426D" w14:textId="77777777" w:rsidR="00A56AAE" w:rsidRDefault="00A56AAE" w:rsidP="00937AC3">
            <w:pPr>
              <w:overflowPunct/>
              <w:autoSpaceDE/>
              <w:autoSpaceDN/>
              <w:adjustRightInd/>
              <w:spacing w:before="0"/>
              <w:jc w:val="center"/>
              <w:textAlignment w:val="auto"/>
              <w:rPr>
                <w:rFonts w:cs="Arial"/>
                <w:sz w:val="16"/>
                <w:szCs w:val="16"/>
                <w:lang w:eastAsia="en-GB"/>
              </w:rPr>
            </w:pPr>
          </w:p>
          <w:p w14:paraId="337E1DF9" w14:textId="77777777" w:rsidR="00A56AAE" w:rsidRPr="00B67262" w:rsidRDefault="00A56AAE" w:rsidP="00937AC3">
            <w:pPr>
              <w:overflowPunct/>
              <w:autoSpaceDE/>
              <w:autoSpaceDN/>
              <w:adjustRightInd/>
              <w:spacing w:before="0"/>
              <w:jc w:val="center"/>
              <w:textAlignment w:val="auto"/>
              <w:rPr>
                <w:rFonts w:cs="Arial"/>
                <w:sz w:val="16"/>
                <w:szCs w:val="16"/>
                <w:lang w:eastAsia="en-GB"/>
              </w:rPr>
            </w:pPr>
          </w:p>
        </w:tc>
      </w:tr>
      <w:tr w:rsidR="00D84266" w:rsidRPr="00B67262" w14:paraId="4DB4CA5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F57C8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6B79BC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CDF7BA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49895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C993C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7EC28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C3FC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110/6</w:t>
            </w:r>
          </w:p>
        </w:tc>
        <w:tc>
          <w:tcPr>
            <w:tcW w:w="1817" w:type="dxa"/>
            <w:tcBorders>
              <w:top w:val="nil"/>
              <w:left w:val="nil"/>
              <w:bottom w:val="nil"/>
              <w:right w:val="single" w:sz="8" w:space="0" w:color="auto"/>
            </w:tcBorders>
            <w:shd w:val="clear" w:color="auto" w:fill="auto"/>
            <w:vAlign w:val="center"/>
            <w:hideMark/>
          </w:tcPr>
          <w:p w14:paraId="18C8BB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7CDD1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5DF397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4FC56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CC356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CF8EA7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448A1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169123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6EC39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5BFB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35F6F8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2919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110/7</w:t>
            </w:r>
          </w:p>
        </w:tc>
        <w:tc>
          <w:tcPr>
            <w:tcW w:w="1817" w:type="dxa"/>
            <w:tcBorders>
              <w:top w:val="nil"/>
              <w:left w:val="nil"/>
              <w:bottom w:val="nil"/>
              <w:right w:val="single" w:sz="8" w:space="0" w:color="auto"/>
            </w:tcBorders>
            <w:shd w:val="clear" w:color="auto" w:fill="auto"/>
            <w:vAlign w:val="center"/>
            <w:hideMark/>
          </w:tcPr>
          <w:p w14:paraId="7AC97A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E5B23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295B9E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AD408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6E034A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F45A0F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D3C52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E27C3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68808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BC16F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0247DF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4FF3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110/8</w:t>
            </w:r>
          </w:p>
        </w:tc>
        <w:tc>
          <w:tcPr>
            <w:tcW w:w="1817" w:type="dxa"/>
            <w:tcBorders>
              <w:top w:val="nil"/>
              <w:left w:val="nil"/>
              <w:bottom w:val="nil"/>
              <w:right w:val="single" w:sz="8" w:space="0" w:color="auto"/>
            </w:tcBorders>
            <w:shd w:val="clear" w:color="auto" w:fill="auto"/>
            <w:vAlign w:val="center"/>
            <w:hideMark/>
          </w:tcPr>
          <w:p w14:paraId="2035E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60D2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506855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DB47C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933B5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3006C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25338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DBB7B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C804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1545D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48546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7580B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110/9</w:t>
            </w:r>
          </w:p>
        </w:tc>
        <w:tc>
          <w:tcPr>
            <w:tcW w:w="1817" w:type="dxa"/>
            <w:tcBorders>
              <w:top w:val="nil"/>
              <w:left w:val="nil"/>
              <w:bottom w:val="nil"/>
              <w:right w:val="single" w:sz="8" w:space="0" w:color="auto"/>
            </w:tcBorders>
            <w:shd w:val="clear" w:color="auto" w:fill="auto"/>
            <w:vAlign w:val="center"/>
            <w:hideMark/>
          </w:tcPr>
          <w:p w14:paraId="27B20C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48614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56C7F6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05B6B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772EC06"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17DA4C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CB10D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F4FFBC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A79F1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3246C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4E663C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D5A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5E88E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5A276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March [JNCC]</w:t>
            </w:r>
          </w:p>
        </w:tc>
        <w:tc>
          <w:tcPr>
            <w:tcW w:w="1817" w:type="dxa"/>
            <w:tcBorders>
              <w:top w:val="nil"/>
              <w:left w:val="nil"/>
              <w:bottom w:val="nil"/>
              <w:right w:val="nil"/>
            </w:tcBorders>
            <w:shd w:val="clear" w:color="auto" w:fill="auto"/>
            <w:vAlign w:val="center"/>
            <w:hideMark/>
          </w:tcPr>
          <w:p w14:paraId="34AA56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5B56E8D"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14:paraId="1C5EC18F" w14:textId="77777777" w:rsidR="00A56AAE" w:rsidRDefault="00A56AAE" w:rsidP="00937AC3">
            <w:pPr>
              <w:overflowPunct/>
              <w:autoSpaceDE/>
              <w:autoSpaceDN/>
              <w:adjustRightInd/>
              <w:spacing w:before="0"/>
              <w:jc w:val="center"/>
              <w:textAlignment w:val="auto"/>
              <w:rPr>
                <w:rFonts w:cs="Arial"/>
                <w:sz w:val="16"/>
                <w:szCs w:val="16"/>
                <w:lang w:eastAsia="en-GB"/>
              </w:rPr>
            </w:pPr>
          </w:p>
          <w:p w14:paraId="7A345679" w14:textId="77777777" w:rsidR="00A56AAE" w:rsidRPr="00B67262" w:rsidRDefault="00A56AAE" w:rsidP="00937AC3">
            <w:pPr>
              <w:overflowPunct/>
              <w:autoSpaceDE/>
              <w:autoSpaceDN/>
              <w:adjustRightInd/>
              <w:spacing w:before="0"/>
              <w:jc w:val="center"/>
              <w:textAlignment w:val="auto"/>
              <w:rPr>
                <w:rFonts w:cs="Arial"/>
                <w:sz w:val="16"/>
                <w:szCs w:val="16"/>
                <w:lang w:eastAsia="en-GB"/>
              </w:rPr>
            </w:pPr>
          </w:p>
        </w:tc>
      </w:tr>
      <w:tr w:rsidR="00D84266" w:rsidRPr="00B67262" w14:paraId="120B069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58DD06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C820CB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42D980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42E01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3EC79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DD951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07E4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110/11</w:t>
            </w:r>
          </w:p>
        </w:tc>
        <w:tc>
          <w:tcPr>
            <w:tcW w:w="1817" w:type="dxa"/>
            <w:tcBorders>
              <w:top w:val="nil"/>
              <w:left w:val="nil"/>
              <w:bottom w:val="nil"/>
              <w:right w:val="single" w:sz="8" w:space="0" w:color="auto"/>
            </w:tcBorders>
            <w:shd w:val="clear" w:color="auto" w:fill="auto"/>
            <w:vAlign w:val="center"/>
            <w:hideMark/>
          </w:tcPr>
          <w:p w14:paraId="65CB99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EC9DD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313C23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6B27CC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1014C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FAE0CA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327D5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A3E4A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2B96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DAA8D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10867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F9CC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110/12</w:t>
            </w:r>
          </w:p>
        </w:tc>
        <w:tc>
          <w:tcPr>
            <w:tcW w:w="1817" w:type="dxa"/>
            <w:tcBorders>
              <w:top w:val="nil"/>
              <w:left w:val="nil"/>
              <w:bottom w:val="nil"/>
              <w:right w:val="single" w:sz="8" w:space="0" w:color="auto"/>
            </w:tcBorders>
            <w:shd w:val="clear" w:color="auto" w:fill="auto"/>
            <w:vAlign w:val="center"/>
            <w:hideMark/>
          </w:tcPr>
          <w:p w14:paraId="2C1778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6C3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224CC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70A5F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2CE74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0411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C1A56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9641EF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103E4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D6DAA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15982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B286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110/13</w:t>
            </w:r>
          </w:p>
        </w:tc>
        <w:tc>
          <w:tcPr>
            <w:tcW w:w="1817" w:type="dxa"/>
            <w:tcBorders>
              <w:top w:val="nil"/>
              <w:left w:val="nil"/>
              <w:bottom w:val="nil"/>
              <w:right w:val="single" w:sz="8" w:space="0" w:color="auto"/>
            </w:tcBorders>
            <w:shd w:val="clear" w:color="auto" w:fill="auto"/>
            <w:vAlign w:val="center"/>
            <w:hideMark/>
          </w:tcPr>
          <w:p w14:paraId="67DB33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4AE9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57DBBC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3CC92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A0BE9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97AAD2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2520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042C31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C4362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03558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9CE36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6BC2F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110/14</w:t>
            </w:r>
          </w:p>
        </w:tc>
        <w:tc>
          <w:tcPr>
            <w:tcW w:w="1817" w:type="dxa"/>
            <w:tcBorders>
              <w:top w:val="nil"/>
              <w:left w:val="nil"/>
              <w:bottom w:val="nil"/>
              <w:right w:val="single" w:sz="8" w:space="0" w:color="auto"/>
            </w:tcBorders>
            <w:shd w:val="clear" w:color="auto" w:fill="auto"/>
            <w:vAlign w:val="center"/>
            <w:hideMark/>
          </w:tcPr>
          <w:p w14:paraId="1C67A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0244F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1C0876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BA575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DF0A95"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4ECD57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6989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601B4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A71D5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1703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D84266" w:rsidRPr="00B67262" w14:paraId="3A7E816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A5E5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37268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72E20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1FA6B6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9BCC9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C4E8B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2369C1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40EF2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C6B924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75D8D4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A6FC4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8</w:t>
            </w:r>
          </w:p>
        </w:tc>
      </w:tr>
      <w:tr w:rsidR="00D84266" w:rsidRPr="00B67262" w14:paraId="79B36C6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2027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110/16</w:t>
            </w:r>
          </w:p>
        </w:tc>
        <w:tc>
          <w:tcPr>
            <w:tcW w:w="1817" w:type="dxa"/>
            <w:tcBorders>
              <w:top w:val="nil"/>
              <w:left w:val="nil"/>
              <w:bottom w:val="nil"/>
              <w:right w:val="single" w:sz="8" w:space="0" w:color="auto"/>
            </w:tcBorders>
            <w:shd w:val="clear" w:color="auto" w:fill="auto"/>
            <w:vAlign w:val="center"/>
            <w:hideMark/>
          </w:tcPr>
          <w:p w14:paraId="21A182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C1890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657D2D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E4BC57E"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14:paraId="0BE42401" w14:textId="77777777" w:rsidR="00A56AAE" w:rsidRDefault="00A56AAE" w:rsidP="00937AC3">
            <w:pPr>
              <w:overflowPunct/>
              <w:autoSpaceDE/>
              <w:autoSpaceDN/>
              <w:adjustRightInd/>
              <w:spacing w:before="0"/>
              <w:jc w:val="center"/>
              <w:textAlignment w:val="auto"/>
              <w:rPr>
                <w:rFonts w:cs="Arial"/>
                <w:sz w:val="16"/>
                <w:szCs w:val="16"/>
                <w:lang w:eastAsia="en-GB"/>
              </w:rPr>
            </w:pPr>
          </w:p>
          <w:p w14:paraId="4A45FACD" w14:textId="77777777" w:rsidR="00A56AAE" w:rsidRPr="00B67262" w:rsidRDefault="00A56AAE" w:rsidP="00714FB1">
            <w:pPr>
              <w:overflowPunct/>
              <w:autoSpaceDE/>
              <w:autoSpaceDN/>
              <w:adjustRightInd/>
              <w:spacing w:before="0"/>
              <w:jc w:val="center"/>
              <w:textAlignment w:val="auto"/>
              <w:rPr>
                <w:rFonts w:cs="Arial"/>
                <w:sz w:val="16"/>
                <w:szCs w:val="16"/>
                <w:lang w:eastAsia="en-GB"/>
              </w:rPr>
            </w:pPr>
          </w:p>
        </w:tc>
      </w:tr>
      <w:tr w:rsidR="00D84266" w:rsidRPr="00B67262" w14:paraId="2AB7E3A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35294C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2220C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F3446E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38FF3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47DD7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DF7B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BA668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110/17</w:t>
            </w:r>
          </w:p>
        </w:tc>
        <w:tc>
          <w:tcPr>
            <w:tcW w:w="1817" w:type="dxa"/>
            <w:tcBorders>
              <w:top w:val="nil"/>
              <w:left w:val="nil"/>
              <w:bottom w:val="nil"/>
              <w:right w:val="single" w:sz="8" w:space="0" w:color="auto"/>
            </w:tcBorders>
            <w:shd w:val="clear" w:color="auto" w:fill="auto"/>
            <w:vAlign w:val="center"/>
            <w:hideMark/>
          </w:tcPr>
          <w:p w14:paraId="6A1110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BA42D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February [JNCC]</w:t>
            </w:r>
          </w:p>
        </w:tc>
        <w:tc>
          <w:tcPr>
            <w:tcW w:w="1817" w:type="dxa"/>
            <w:tcBorders>
              <w:top w:val="nil"/>
              <w:left w:val="nil"/>
              <w:bottom w:val="nil"/>
              <w:right w:val="nil"/>
            </w:tcBorders>
            <w:shd w:val="clear" w:color="auto" w:fill="auto"/>
            <w:vAlign w:val="center"/>
            <w:hideMark/>
          </w:tcPr>
          <w:p w14:paraId="546824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A4FE3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22A74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99016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7AE26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6F029BF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2265F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52597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92C9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276FD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110/18</w:t>
            </w:r>
          </w:p>
        </w:tc>
        <w:tc>
          <w:tcPr>
            <w:tcW w:w="1817" w:type="dxa"/>
            <w:tcBorders>
              <w:top w:val="nil"/>
              <w:left w:val="nil"/>
              <w:bottom w:val="nil"/>
              <w:right w:val="single" w:sz="8" w:space="0" w:color="auto"/>
            </w:tcBorders>
            <w:shd w:val="clear" w:color="auto" w:fill="auto"/>
            <w:vAlign w:val="center"/>
            <w:hideMark/>
          </w:tcPr>
          <w:p w14:paraId="29F424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6207A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76F94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3DE15B2"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14:paraId="09F340AF" w14:textId="77777777" w:rsidR="00A56AAE" w:rsidRDefault="00A56AAE" w:rsidP="00937AC3">
            <w:pPr>
              <w:overflowPunct/>
              <w:autoSpaceDE/>
              <w:autoSpaceDN/>
              <w:adjustRightInd/>
              <w:spacing w:before="0"/>
              <w:jc w:val="center"/>
              <w:textAlignment w:val="auto"/>
              <w:rPr>
                <w:rFonts w:cs="Arial"/>
                <w:sz w:val="16"/>
                <w:szCs w:val="16"/>
                <w:lang w:eastAsia="en-GB"/>
              </w:rPr>
            </w:pPr>
          </w:p>
          <w:p w14:paraId="54052615" w14:textId="77777777" w:rsidR="00A56AAE" w:rsidRPr="00B67262" w:rsidRDefault="00A56AAE" w:rsidP="00714FB1">
            <w:pPr>
              <w:overflowPunct/>
              <w:autoSpaceDE/>
              <w:autoSpaceDN/>
              <w:adjustRightInd/>
              <w:spacing w:before="0"/>
              <w:jc w:val="center"/>
              <w:textAlignment w:val="auto"/>
              <w:rPr>
                <w:rFonts w:cs="Arial"/>
                <w:sz w:val="16"/>
                <w:szCs w:val="16"/>
                <w:lang w:eastAsia="en-GB"/>
              </w:rPr>
            </w:pPr>
          </w:p>
        </w:tc>
      </w:tr>
      <w:tr w:rsidR="00D84266" w:rsidRPr="00B67262" w14:paraId="315E60D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E460D3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07722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560141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1EEC7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06C9A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EA389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B56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110/19</w:t>
            </w:r>
          </w:p>
        </w:tc>
        <w:tc>
          <w:tcPr>
            <w:tcW w:w="1817" w:type="dxa"/>
            <w:tcBorders>
              <w:top w:val="nil"/>
              <w:left w:val="nil"/>
              <w:bottom w:val="nil"/>
              <w:right w:val="single" w:sz="8" w:space="0" w:color="auto"/>
            </w:tcBorders>
            <w:shd w:val="clear" w:color="auto" w:fill="auto"/>
            <w:vAlign w:val="center"/>
            <w:hideMark/>
          </w:tcPr>
          <w:p w14:paraId="274106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4AB8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March [JNCC]</w:t>
            </w:r>
          </w:p>
        </w:tc>
        <w:tc>
          <w:tcPr>
            <w:tcW w:w="1817" w:type="dxa"/>
            <w:tcBorders>
              <w:top w:val="nil"/>
              <w:left w:val="nil"/>
              <w:bottom w:val="nil"/>
              <w:right w:val="nil"/>
            </w:tcBorders>
            <w:shd w:val="clear" w:color="auto" w:fill="auto"/>
            <w:vAlign w:val="center"/>
            <w:hideMark/>
          </w:tcPr>
          <w:p w14:paraId="435D5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02B2C5B" w14:textId="77777777" w:rsidR="00D84266" w:rsidRDefault="00D84266" w:rsidP="009331FF">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p w14:paraId="4351A315" w14:textId="77777777" w:rsidR="00A56AAE" w:rsidRPr="00B67262" w:rsidRDefault="00A56AAE" w:rsidP="00714FB1">
            <w:pPr>
              <w:overflowPunct/>
              <w:autoSpaceDE/>
              <w:autoSpaceDN/>
              <w:adjustRightInd/>
              <w:spacing w:before="0"/>
              <w:jc w:val="center"/>
              <w:textAlignment w:val="auto"/>
              <w:rPr>
                <w:rFonts w:cs="Arial"/>
                <w:sz w:val="16"/>
                <w:szCs w:val="16"/>
                <w:lang w:eastAsia="en-GB"/>
              </w:rPr>
            </w:pPr>
          </w:p>
        </w:tc>
      </w:tr>
      <w:tr w:rsidR="00D84266" w:rsidRPr="00B67262" w14:paraId="5690DE4A"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0D88E7A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82B7E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178ED1A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D0C9C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EFD3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9388C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AC97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2D6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048A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May [JNCC]</w:t>
            </w:r>
          </w:p>
        </w:tc>
        <w:tc>
          <w:tcPr>
            <w:tcW w:w="1817" w:type="dxa"/>
            <w:tcBorders>
              <w:top w:val="nil"/>
              <w:left w:val="nil"/>
              <w:bottom w:val="nil"/>
              <w:right w:val="nil"/>
            </w:tcBorders>
            <w:shd w:val="clear" w:color="auto" w:fill="auto"/>
            <w:vAlign w:val="center"/>
            <w:hideMark/>
          </w:tcPr>
          <w:p w14:paraId="6C4546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8A3FFA7" w14:textId="77777777" w:rsidR="00D84266" w:rsidRPr="00B67262" w:rsidRDefault="00D84266" w:rsidP="009331FF">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 (UCG Lease present)</w:t>
            </w:r>
          </w:p>
        </w:tc>
      </w:tr>
      <w:tr w:rsidR="00D84266" w:rsidRPr="00B67262" w14:paraId="02E85DC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4F21AD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6FCBC4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18D04B5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9E6DD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8D277CE"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p w14:paraId="3D4B0AC1" w14:textId="77777777" w:rsidR="00BF5CDE" w:rsidRPr="00B67262" w:rsidRDefault="00BF5CDE" w:rsidP="002A37BB">
            <w:pPr>
              <w:overflowPunct/>
              <w:autoSpaceDE/>
              <w:autoSpaceDN/>
              <w:adjustRightInd/>
              <w:spacing w:before="0"/>
              <w:jc w:val="center"/>
              <w:textAlignment w:val="auto"/>
              <w:rPr>
                <w:rFonts w:cs="Arial"/>
                <w:sz w:val="16"/>
                <w:szCs w:val="16"/>
                <w:lang w:eastAsia="en-GB"/>
              </w:rPr>
            </w:pPr>
          </w:p>
        </w:tc>
      </w:tr>
      <w:tr w:rsidR="00D84266" w:rsidRPr="00B67262" w14:paraId="71A7040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61DE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110/21</w:t>
            </w:r>
          </w:p>
        </w:tc>
        <w:tc>
          <w:tcPr>
            <w:tcW w:w="1817" w:type="dxa"/>
            <w:tcBorders>
              <w:top w:val="nil"/>
              <w:left w:val="nil"/>
              <w:bottom w:val="nil"/>
              <w:right w:val="single" w:sz="8" w:space="0" w:color="auto"/>
            </w:tcBorders>
            <w:shd w:val="clear" w:color="auto" w:fill="auto"/>
            <w:vAlign w:val="center"/>
            <w:hideMark/>
          </w:tcPr>
          <w:p w14:paraId="70B10E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37F5E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86467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ED3B2ED"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14:paraId="3A83F235" w14:textId="77777777" w:rsidR="00BF5CDE" w:rsidRDefault="00BF5CDE" w:rsidP="00937AC3">
            <w:pPr>
              <w:overflowPunct/>
              <w:autoSpaceDE/>
              <w:autoSpaceDN/>
              <w:adjustRightInd/>
              <w:spacing w:before="0"/>
              <w:jc w:val="center"/>
              <w:textAlignment w:val="auto"/>
              <w:rPr>
                <w:rFonts w:cs="Arial"/>
                <w:sz w:val="16"/>
                <w:szCs w:val="16"/>
                <w:lang w:eastAsia="en-GB"/>
              </w:rPr>
            </w:pPr>
          </w:p>
          <w:p w14:paraId="72EFB95C" w14:textId="77777777" w:rsidR="00BF5CDE" w:rsidRPr="00B67262" w:rsidRDefault="00BF5CDE" w:rsidP="00937AC3">
            <w:pPr>
              <w:overflowPunct/>
              <w:autoSpaceDE/>
              <w:autoSpaceDN/>
              <w:adjustRightInd/>
              <w:spacing w:before="0"/>
              <w:jc w:val="center"/>
              <w:textAlignment w:val="auto"/>
              <w:rPr>
                <w:rFonts w:cs="Arial"/>
                <w:sz w:val="16"/>
                <w:szCs w:val="16"/>
                <w:lang w:eastAsia="en-GB"/>
              </w:rPr>
            </w:pPr>
          </w:p>
        </w:tc>
      </w:tr>
      <w:tr w:rsidR="00D84266" w:rsidRPr="00B67262" w14:paraId="068DDF0D"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2F52089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91F40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EFD0D1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CEBDC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F68E7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624FA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BB2B6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0EA4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6C243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5A6D5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C58DE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F059E0" w14:textId="77777777" w:rsidTr="00F42A9D">
        <w:trPr>
          <w:trHeight w:val="360"/>
        </w:trPr>
        <w:tc>
          <w:tcPr>
            <w:tcW w:w="1817" w:type="dxa"/>
            <w:vMerge/>
            <w:tcBorders>
              <w:top w:val="nil"/>
              <w:left w:val="single" w:sz="8" w:space="0" w:color="auto"/>
              <w:bottom w:val="single" w:sz="8" w:space="0" w:color="000000"/>
              <w:right w:val="single" w:sz="8" w:space="0" w:color="auto"/>
            </w:tcBorders>
            <w:vAlign w:val="center"/>
            <w:hideMark/>
          </w:tcPr>
          <w:p w14:paraId="1E96D9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C255A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602017B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3A9A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54EA3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9A6AC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B4E0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110/23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0FF8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8B086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[JNCC]</w:t>
            </w:r>
          </w:p>
        </w:tc>
        <w:tc>
          <w:tcPr>
            <w:tcW w:w="1817" w:type="dxa"/>
            <w:tcBorders>
              <w:top w:val="nil"/>
              <w:left w:val="nil"/>
              <w:bottom w:val="nil"/>
              <w:right w:val="nil"/>
            </w:tcBorders>
            <w:shd w:val="clear" w:color="auto" w:fill="auto"/>
            <w:vAlign w:val="center"/>
            <w:hideMark/>
          </w:tcPr>
          <w:p w14:paraId="67175B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062445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65C56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6FF7F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2D9B2E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vMerge/>
            <w:tcBorders>
              <w:top w:val="nil"/>
              <w:left w:val="single" w:sz="8" w:space="0" w:color="auto"/>
              <w:bottom w:val="single" w:sz="8" w:space="0" w:color="000000"/>
              <w:right w:val="single" w:sz="8" w:space="0" w:color="auto"/>
            </w:tcBorders>
            <w:vAlign w:val="center"/>
            <w:hideMark/>
          </w:tcPr>
          <w:p w14:paraId="54B2264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1737F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6EE7E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CD31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531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w:t>
            </w:r>
          </w:p>
        </w:tc>
        <w:tc>
          <w:tcPr>
            <w:tcW w:w="1817" w:type="dxa"/>
            <w:tcBorders>
              <w:top w:val="nil"/>
              <w:left w:val="nil"/>
              <w:bottom w:val="single" w:sz="8" w:space="0" w:color="auto"/>
              <w:right w:val="single" w:sz="8" w:space="0" w:color="auto"/>
            </w:tcBorders>
            <w:shd w:val="clear" w:color="auto" w:fill="auto"/>
            <w:vAlign w:val="center"/>
            <w:hideMark/>
          </w:tcPr>
          <w:p w14:paraId="62E967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2F2CCD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64CA75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1BCE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FB30A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ED2B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w:t>
            </w:r>
          </w:p>
        </w:tc>
        <w:tc>
          <w:tcPr>
            <w:tcW w:w="1817" w:type="dxa"/>
            <w:tcBorders>
              <w:top w:val="nil"/>
              <w:left w:val="nil"/>
              <w:bottom w:val="single" w:sz="8" w:space="0" w:color="auto"/>
              <w:right w:val="single" w:sz="8" w:space="0" w:color="auto"/>
            </w:tcBorders>
            <w:shd w:val="clear" w:color="auto" w:fill="auto"/>
            <w:vAlign w:val="center"/>
            <w:hideMark/>
          </w:tcPr>
          <w:p w14:paraId="62B4AE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489877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1C2625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E697B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22FA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9D4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111/3</w:t>
            </w:r>
          </w:p>
        </w:tc>
        <w:tc>
          <w:tcPr>
            <w:tcW w:w="1817" w:type="dxa"/>
            <w:tcBorders>
              <w:top w:val="nil"/>
              <w:left w:val="nil"/>
              <w:bottom w:val="single" w:sz="8" w:space="0" w:color="auto"/>
              <w:right w:val="single" w:sz="8" w:space="0" w:color="auto"/>
            </w:tcBorders>
            <w:shd w:val="clear" w:color="auto" w:fill="auto"/>
            <w:vAlign w:val="center"/>
            <w:hideMark/>
          </w:tcPr>
          <w:p w14:paraId="65D71B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084B7D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nil"/>
              <w:bottom w:val="single" w:sz="8" w:space="0" w:color="auto"/>
              <w:right w:val="nil"/>
            </w:tcBorders>
            <w:shd w:val="clear" w:color="auto" w:fill="auto"/>
            <w:vAlign w:val="center"/>
            <w:hideMark/>
          </w:tcPr>
          <w:p w14:paraId="532606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4D62A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36DA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E8A2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111/4</w:t>
            </w:r>
          </w:p>
        </w:tc>
        <w:tc>
          <w:tcPr>
            <w:tcW w:w="1817" w:type="dxa"/>
            <w:tcBorders>
              <w:top w:val="nil"/>
              <w:left w:val="nil"/>
              <w:bottom w:val="single" w:sz="8" w:space="0" w:color="auto"/>
              <w:right w:val="single" w:sz="8" w:space="0" w:color="auto"/>
            </w:tcBorders>
            <w:shd w:val="clear" w:color="auto" w:fill="auto"/>
            <w:vAlign w:val="center"/>
            <w:hideMark/>
          </w:tcPr>
          <w:p w14:paraId="3EB4BC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36A5FC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18C43A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F878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EA68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71C8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111/5</w:t>
            </w:r>
          </w:p>
        </w:tc>
        <w:tc>
          <w:tcPr>
            <w:tcW w:w="1817" w:type="dxa"/>
            <w:tcBorders>
              <w:top w:val="nil"/>
              <w:left w:val="nil"/>
              <w:bottom w:val="single" w:sz="8" w:space="0" w:color="auto"/>
              <w:right w:val="single" w:sz="8" w:space="0" w:color="auto"/>
            </w:tcBorders>
            <w:shd w:val="clear" w:color="auto" w:fill="auto"/>
            <w:vAlign w:val="center"/>
            <w:hideMark/>
          </w:tcPr>
          <w:p w14:paraId="4036A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0BE3A1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36C17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83694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4C8F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BDBD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111/7</w:t>
            </w:r>
          </w:p>
        </w:tc>
        <w:tc>
          <w:tcPr>
            <w:tcW w:w="1817" w:type="dxa"/>
            <w:tcBorders>
              <w:top w:val="nil"/>
              <w:left w:val="nil"/>
              <w:bottom w:val="single" w:sz="8" w:space="0" w:color="auto"/>
              <w:right w:val="single" w:sz="8" w:space="0" w:color="auto"/>
            </w:tcBorders>
            <w:shd w:val="clear" w:color="auto" w:fill="auto"/>
            <w:vAlign w:val="center"/>
            <w:hideMark/>
          </w:tcPr>
          <w:p w14:paraId="190FB1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0A0DFE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55F38E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B9F6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EEE58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2B47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111/8</w:t>
            </w:r>
          </w:p>
        </w:tc>
        <w:tc>
          <w:tcPr>
            <w:tcW w:w="1817" w:type="dxa"/>
            <w:tcBorders>
              <w:top w:val="nil"/>
              <w:left w:val="nil"/>
              <w:bottom w:val="single" w:sz="8" w:space="0" w:color="auto"/>
              <w:right w:val="single" w:sz="8" w:space="0" w:color="auto"/>
            </w:tcBorders>
            <w:shd w:val="clear" w:color="auto" w:fill="auto"/>
            <w:vAlign w:val="center"/>
            <w:hideMark/>
          </w:tcPr>
          <w:p w14:paraId="676B4C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1A6602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566DDF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02E72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563F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E7F0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111/9</w:t>
            </w:r>
          </w:p>
        </w:tc>
        <w:tc>
          <w:tcPr>
            <w:tcW w:w="1817" w:type="dxa"/>
            <w:tcBorders>
              <w:top w:val="nil"/>
              <w:left w:val="nil"/>
              <w:bottom w:val="single" w:sz="8" w:space="0" w:color="auto"/>
              <w:right w:val="single" w:sz="8" w:space="0" w:color="auto"/>
            </w:tcBorders>
            <w:shd w:val="clear" w:color="auto" w:fill="auto"/>
            <w:vAlign w:val="center"/>
            <w:hideMark/>
          </w:tcPr>
          <w:p w14:paraId="681213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188035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0989E3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D945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29B4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C84C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111/10</w:t>
            </w:r>
          </w:p>
        </w:tc>
        <w:tc>
          <w:tcPr>
            <w:tcW w:w="1817" w:type="dxa"/>
            <w:tcBorders>
              <w:top w:val="nil"/>
              <w:left w:val="nil"/>
              <w:bottom w:val="single" w:sz="8" w:space="0" w:color="auto"/>
              <w:right w:val="single" w:sz="8" w:space="0" w:color="auto"/>
            </w:tcBorders>
            <w:shd w:val="clear" w:color="auto" w:fill="auto"/>
            <w:vAlign w:val="center"/>
            <w:hideMark/>
          </w:tcPr>
          <w:p w14:paraId="511EA8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202858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46DF4A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F4585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320E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0250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111/13</w:t>
            </w:r>
          </w:p>
        </w:tc>
        <w:tc>
          <w:tcPr>
            <w:tcW w:w="1817" w:type="dxa"/>
            <w:tcBorders>
              <w:top w:val="nil"/>
              <w:left w:val="nil"/>
              <w:bottom w:val="single" w:sz="8" w:space="0" w:color="auto"/>
              <w:right w:val="single" w:sz="8" w:space="0" w:color="auto"/>
            </w:tcBorders>
            <w:shd w:val="clear" w:color="auto" w:fill="auto"/>
            <w:vAlign w:val="center"/>
            <w:hideMark/>
          </w:tcPr>
          <w:p w14:paraId="33CEE0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227EE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October [JNCC]</w:t>
            </w:r>
          </w:p>
        </w:tc>
        <w:tc>
          <w:tcPr>
            <w:tcW w:w="1817" w:type="dxa"/>
            <w:tcBorders>
              <w:top w:val="nil"/>
              <w:left w:val="nil"/>
              <w:bottom w:val="single" w:sz="8" w:space="0" w:color="auto"/>
              <w:right w:val="nil"/>
            </w:tcBorders>
            <w:shd w:val="clear" w:color="auto" w:fill="auto"/>
            <w:vAlign w:val="center"/>
            <w:hideMark/>
          </w:tcPr>
          <w:p w14:paraId="78D298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301F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4D66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5131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111/14</w:t>
            </w:r>
          </w:p>
        </w:tc>
        <w:tc>
          <w:tcPr>
            <w:tcW w:w="1817" w:type="dxa"/>
            <w:tcBorders>
              <w:top w:val="nil"/>
              <w:left w:val="nil"/>
              <w:bottom w:val="single" w:sz="8" w:space="0" w:color="auto"/>
              <w:right w:val="single" w:sz="8" w:space="0" w:color="auto"/>
            </w:tcBorders>
            <w:shd w:val="clear" w:color="auto" w:fill="auto"/>
            <w:vAlign w:val="center"/>
            <w:hideMark/>
          </w:tcPr>
          <w:p w14:paraId="77EAD1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066D28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24A779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F3F0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A70C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56FB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111/15</w:t>
            </w:r>
          </w:p>
        </w:tc>
        <w:tc>
          <w:tcPr>
            <w:tcW w:w="1817" w:type="dxa"/>
            <w:tcBorders>
              <w:top w:val="nil"/>
              <w:left w:val="nil"/>
              <w:bottom w:val="single" w:sz="8" w:space="0" w:color="auto"/>
              <w:right w:val="single" w:sz="8" w:space="0" w:color="auto"/>
            </w:tcBorders>
            <w:shd w:val="clear" w:color="auto" w:fill="auto"/>
            <w:vAlign w:val="center"/>
            <w:hideMark/>
          </w:tcPr>
          <w:p w14:paraId="1C0063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560068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68AEA6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3808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10AD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87C2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111/18</w:t>
            </w:r>
          </w:p>
        </w:tc>
        <w:tc>
          <w:tcPr>
            <w:tcW w:w="1817" w:type="dxa"/>
            <w:tcBorders>
              <w:top w:val="nil"/>
              <w:left w:val="nil"/>
              <w:bottom w:val="single" w:sz="8" w:space="0" w:color="auto"/>
              <w:right w:val="single" w:sz="8" w:space="0" w:color="auto"/>
            </w:tcBorders>
            <w:shd w:val="clear" w:color="auto" w:fill="auto"/>
            <w:vAlign w:val="center"/>
            <w:hideMark/>
          </w:tcPr>
          <w:p w14:paraId="7548CA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047D1D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nil"/>
              <w:bottom w:val="single" w:sz="8" w:space="0" w:color="auto"/>
              <w:right w:val="nil"/>
            </w:tcBorders>
            <w:shd w:val="clear" w:color="auto" w:fill="auto"/>
            <w:vAlign w:val="center"/>
            <w:hideMark/>
          </w:tcPr>
          <w:p w14:paraId="4ED0A0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4A9C5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133B9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E0B2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111/19</w:t>
            </w:r>
          </w:p>
        </w:tc>
        <w:tc>
          <w:tcPr>
            <w:tcW w:w="1817" w:type="dxa"/>
            <w:tcBorders>
              <w:top w:val="nil"/>
              <w:left w:val="nil"/>
              <w:bottom w:val="single" w:sz="8" w:space="0" w:color="auto"/>
              <w:right w:val="single" w:sz="8" w:space="0" w:color="auto"/>
            </w:tcBorders>
            <w:shd w:val="clear" w:color="auto" w:fill="auto"/>
            <w:vAlign w:val="center"/>
            <w:hideMark/>
          </w:tcPr>
          <w:p w14:paraId="292062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tcBorders>
              <w:top w:val="nil"/>
              <w:left w:val="nil"/>
              <w:bottom w:val="single" w:sz="8" w:space="0" w:color="auto"/>
              <w:right w:val="single" w:sz="8" w:space="0" w:color="auto"/>
            </w:tcBorders>
            <w:shd w:val="clear" w:color="auto" w:fill="auto"/>
            <w:vAlign w:val="center"/>
            <w:hideMark/>
          </w:tcPr>
          <w:p w14:paraId="5A6645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208EFD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AA1D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0DAF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6C57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111/20</w:t>
            </w:r>
          </w:p>
        </w:tc>
        <w:tc>
          <w:tcPr>
            <w:tcW w:w="1817" w:type="dxa"/>
            <w:tcBorders>
              <w:top w:val="nil"/>
              <w:left w:val="nil"/>
              <w:bottom w:val="single" w:sz="8" w:space="0" w:color="auto"/>
              <w:right w:val="single" w:sz="8" w:space="0" w:color="auto"/>
            </w:tcBorders>
            <w:shd w:val="clear" w:color="auto" w:fill="auto"/>
            <w:vAlign w:val="center"/>
            <w:hideMark/>
          </w:tcPr>
          <w:p w14:paraId="4F61C1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[MS]</w:t>
            </w:r>
          </w:p>
        </w:tc>
        <w:tc>
          <w:tcPr>
            <w:tcW w:w="1818" w:type="dxa"/>
            <w:tcBorders>
              <w:top w:val="nil"/>
              <w:left w:val="nil"/>
              <w:bottom w:val="single" w:sz="8" w:space="0" w:color="auto"/>
              <w:right w:val="single" w:sz="8" w:space="0" w:color="auto"/>
            </w:tcBorders>
            <w:shd w:val="clear" w:color="auto" w:fill="auto"/>
            <w:vAlign w:val="center"/>
            <w:hideMark/>
          </w:tcPr>
          <w:p w14:paraId="743786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112D16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9B50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AFD8D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0051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111/21</w:t>
            </w:r>
          </w:p>
        </w:tc>
        <w:tc>
          <w:tcPr>
            <w:tcW w:w="1817" w:type="dxa"/>
            <w:tcBorders>
              <w:top w:val="nil"/>
              <w:left w:val="nil"/>
              <w:bottom w:val="nil"/>
              <w:right w:val="single" w:sz="8" w:space="0" w:color="auto"/>
            </w:tcBorders>
            <w:shd w:val="clear" w:color="auto" w:fill="auto"/>
            <w:vAlign w:val="center"/>
            <w:hideMark/>
          </w:tcPr>
          <w:p w14:paraId="2F557A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October</w:t>
            </w:r>
          </w:p>
        </w:tc>
        <w:tc>
          <w:tcPr>
            <w:tcW w:w="1818" w:type="dxa"/>
            <w:tcBorders>
              <w:top w:val="nil"/>
              <w:left w:val="nil"/>
              <w:bottom w:val="nil"/>
              <w:right w:val="single" w:sz="8" w:space="0" w:color="auto"/>
            </w:tcBorders>
            <w:shd w:val="clear" w:color="auto" w:fill="auto"/>
            <w:vAlign w:val="center"/>
            <w:hideMark/>
          </w:tcPr>
          <w:p w14:paraId="7D41AF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5C0888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E6299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250DE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01ECE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8EDA3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7FB43D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14:paraId="40A897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C798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E6D0C7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A9302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111/22</w:t>
            </w:r>
          </w:p>
        </w:tc>
        <w:tc>
          <w:tcPr>
            <w:tcW w:w="1817" w:type="dxa"/>
            <w:tcBorders>
              <w:top w:val="nil"/>
              <w:left w:val="nil"/>
              <w:bottom w:val="nil"/>
              <w:right w:val="single" w:sz="8" w:space="0" w:color="auto"/>
            </w:tcBorders>
            <w:shd w:val="clear" w:color="auto" w:fill="auto"/>
            <w:vAlign w:val="center"/>
            <w:hideMark/>
          </w:tcPr>
          <w:p w14:paraId="64D1E4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September – October</w:t>
            </w:r>
          </w:p>
        </w:tc>
        <w:tc>
          <w:tcPr>
            <w:tcW w:w="1818" w:type="dxa"/>
            <w:tcBorders>
              <w:top w:val="nil"/>
              <w:left w:val="nil"/>
              <w:bottom w:val="nil"/>
              <w:right w:val="single" w:sz="8" w:space="0" w:color="auto"/>
            </w:tcBorders>
            <w:shd w:val="clear" w:color="auto" w:fill="auto"/>
            <w:vAlign w:val="center"/>
            <w:hideMark/>
          </w:tcPr>
          <w:p w14:paraId="63276E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7AD12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41541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F7EB4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8856B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717E02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0A3BAF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14:paraId="2ECB8D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1F195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1B34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08F4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111/23</w:t>
            </w:r>
          </w:p>
        </w:tc>
        <w:tc>
          <w:tcPr>
            <w:tcW w:w="1817" w:type="dxa"/>
            <w:tcBorders>
              <w:top w:val="nil"/>
              <w:left w:val="nil"/>
              <w:bottom w:val="single" w:sz="8" w:space="0" w:color="auto"/>
              <w:right w:val="single" w:sz="8" w:space="0" w:color="auto"/>
            </w:tcBorders>
            <w:shd w:val="clear" w:color="auto" w:fill="auto"/>
            <w:vAlign w:val="center"/>
            <w:hideMark/>
          </w:tcPr>
          <w:p w14:paraId="3F8A75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single" w:sz="8" w:space="0" w:color="auto"/>
            </w:tcBorders>
            <w:shd w:val="clear" w:color="auto" w:fill="auto"/>
            <w:vAlign w:val="center"/>
            <w:hideMark/>
          </w:tcPr>
          <w:p w14:paraId="3DD6DF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7742F5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ED41A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7D35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B21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111/24</w:t>
            </w:r>
          </w:p>
        </w:tc>
        <w:tc>
          <w:tcPr>
            <w:tcW w:w="1817" w:type="dxa"/>
            <w:tcBorders>
              <w:top w:val="nil"/>
              <w:left w:val="nil"/>
              <w:bottom w:val="single" w:sz="8" w:space="0" w:color="auto"/>
              <w:right w:val="single" w:sz="8" w:space="0" w:color="auto"/>
            </w:tcBorders>
            <w:shd w:val="clear" w:color="auto" w:fill="auto"/>
            <w:vAlign w:val="center"/>
            <w:hideMark/>
          </w:tcPr>
          <w:p w14:paraId="5AD440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single" w:sz="8" w:space="0" w:color="auto"/>
            </w:tcBorders>
            <w:shd w:val="clear" w:color="auto" w:fill="auto"/>
            <w:vAlign w:val="center"/>
            <w:hideMark/>
          </w:tcPr>
          <w:p w14:paraId="1BB3C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5C31C8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CE8B5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B556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71E2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111/25</w:t>
            </w:r>
          </w:p>
        </w:tc>
        <w:tc>
          <w:tcPr>
            <w:tcW w:w="1817" w:type="dxa"/>
            <w:tcBorders>
              <w:top w:val="nil"/>
              <w:left w:val="nil"/>
              <w:bottom w:val="single" w:sz="8" w:space="0" w:color="auto"/>
              <w:right w:val="single" w:sz="8" w:space="0" w:color="auto"/>
            </w:tcBorders>
            <w:shd w:val="clear" w:color="auto" w:fill="auto"/>
            <w:vAlign w:val="center"/>
            <w:hideMark/>
          </w:tcPr>
          <w:p w14:paraId="080920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tcBorders>
              <w:top w:val="nil"/>
              <w:left w:val="nil"/>
              <w:bottom w:val="single" w:sz="8" w:space="0" w:color="auto"/>
              <w:right w:val="single" w:sz="8" w:space="0" w:color="auto"/>
            </w:tcBorders>
            <w:shd w:val="clear" w:color="auto" w:fill="auto"/>
            <w:vAlign w:val="center"/>
            <w:hideMark/>
          </w:tcPr>
          <w:p w14:paraId="61388B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515845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27641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809C7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BB0F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111/26</w:t>
            </w:r>
          </w:p>
        </w:tc>
        <w:tc>
          <w:tcPr>
            <w:tcW w:w="1817" w:type="dxa"/>
            <w:tcBorders>
              <w:top w:val="nil"/>
              <w:left w:val="nil"/>
              <w:bottom w:val="nil"/>
              <w:right w:val="single" w:sz="8" w:space="0" w:color="auto"/>
            </w:tcBorders>
            <w:shd w:val="clear" w:color="auto" w:fill="auto"/>
            <w:vAlign w:val="center"/>
            <w:hideMark/>
          </w:tcPr>
          <w:p w14:paraId="635DAF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September – October</w:t>
            </w:r>
          </w:p>
        </w:tc>
        <w:tc>
          <w:tcPr>
            <w:tcW w:w="1818" w:type="dxa"/>
            <w:tcBorders>
              <w:top w:val="nil"/>
              <w:left w:val="nil"/>
              <w:bottom w:val="nil"/>
              <w:right w:val="single" w:sz="8" w:space="0" w:color="auto"/>
            </w:tcBorders>
            <w:shd w:val="clear" w:color="auto" w:fill="auto"/>
            <w:vAlign w:val="center"/>
            <w:hideMark/>
          </w:tcPr>
          <w:p w14:paraId="1C336B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7BB665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F4E72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CF8CB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40078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12BC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47515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14:paraId="176548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39B67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DBA44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571A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111/27</w:t>
            </w:r>
          </w:p>
        </w:tc>
        <w:tc>
          <w:tcPr>
            <w:tcW w:w="1817" w:type="dxa"/>
            <w:tcBorders>
              <w:top w:val="nil"/>
              <w:left w:val="nil"/>
              <w:bottom w:val="nil"/>
              <w:right w:val="single" w:sz="8" w:space="0" w:color="auto"/>
            </w:tcBorders>
            <w:shd w:val="clear" w:color="auto" w:fill="auto"/>
            <w:vAlign w:val="center"/>
            <w:hideMark/>
          </w:tcPr>
          <w:p w14:paraId="1C9729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September – October</w:t>
            </w:r>
          </w:p>
        </w:tc>
        <w:tc>
          <w:tcPr>
            <w:tcW w:w="1818" w:type="dxa"/>
            <w:tcBorders>
              <w:top w:val="nil"/>
              <w:left w:val="nil"/>
              <w:bottom w:val="nil"/>
              <w:right w:val="single" w:sz="8" w:space="0" w:color="auto"/>
            </w:tcBorders>
            <w:shd w:val="clear" w:color="auto" w:fill="auto"/>
            <w:vAlign w:val="center"/>
            <w:hideMark/>
          </w:tcPr>
          <w:p w14:paraId="6E20C1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nil"/>
              <w:right w:val="nil"/>
            </w:tcBorders>
            <w:shd w:val="clear" w:color="auto" w:fill="auto"/>
            <w:vAlign w:val="center"/>
            <w:hideMark/>
          </w:tcPr>
          <w:p w14:paraId="79AAA6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22B521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6C831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3A0B1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FC930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(CEFAS)</w:t>
            </w:r>
          </w:p>
        </w:tc>
        <w:tc>
          <w:tcPr>
            <w:tcW w:w="1818" w:type="dxa"/>
            <w:tcBorders>
              <w:top w:val="nil"/>
              <w:left w:val="nil"/>
              <w:bottom w:val="single" w:sz="8" w:space="0" w:color="auto"/>
              <w:right w:val="single" w:sz="8" w:space="0" w:color="auto"/>
            </w:tcBorders>
            <w:shd w:val="clear" w:color="auto" w:fill="auto"/>
            <w:vAlign w:val="center"/>
            <w:hideMark/>
          </w:tcPr>
          <w:p w14:paraId="246102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September-October (CEFAS)</w:t>
            </w:r>
          </w:p>
        </w:tc>
        <w:tc>
          <w:tcPr>
            <w:tcW w:w="1817" w:type="dxa"/>
            <w:tcBorders>
              <w:top w:val="nil"/>
              <w:left w:val="nil"/>
              <w:bottom w:val="single" w:sz="8" w:space="0" w:color="auto"/>
              <w:right w:val="nil"/>
            </w:tcBorders>
            <w:shd w:val="clear" w:color="auto" w:fill="auto"/>
            <w:vAlign w:val="center"/>
            <w:hideMark/>
          </w:tcPr>
          <w:p w14:paraId="38ACE2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B6BB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6BE3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EF13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111/28</w:t>
            </w:r>
          </w:p>
        </w:tc>
        <w:tc>
          <w:tcPr>
            <w:tcW w:w="1817" w:type="dxa"/>
            <w:tcBorders>
              <w:top w:val="nil"/>
              <w:left w:val="nil"/>
              <w:bottom w:val="single" w:sz="8" w:space="0" w:color="auto"/>
              <w:right w:val="single" w:sz="8" w:space="0" w:color="auto"/>
            </w:tcBorders>
            <w:shd w:val="clear" w:color="auto" w:fill="auto"/>
            <w:vAlign w:val="center"/>
            <w:hideMark/>
          </w:tcPr>
          <w:p w14:paraId="2CD0D9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tcBorders>
              <w:top w:val="nil"/>
              <w:left w:val="nil"/>
              <w:bottom w:val="single" w:sz="8" w:space="0" w:color="auto"/>
              <w:right w:val="single" w:sz="8" w:space="0" w:color="auto"/>
            </w:tcBorders>
            <w:shd w:val="clear" w:color="auto" w:fill="auto"/>
            <w:vAlign w:val="center"/>
            <w:hideMark/>
          </w:tcPr>
          <w:p w14:paraId="633072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54B4A3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0EE0C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CF97A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F68B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111/29</w:t>
            </w:r>
          </w:p>
        </w:tc>
        <w:tc>
          <w:tcPr>
            <w:tcW w:w="1817" w:type="dxa"/>
            <w:tcBorders>
              <w:top w:val="nil"/>
              <w:left w:val="nil"/>
              <w:bottom w:val="single" w:sz="8" w:space="0" w:color="auto"/>
              <w:right w:val="single" w:sz="8" w:space="0" w:color="auto"/>
            </w:tcBorders>
            <w:shd w:val="clear" w:color="auto" w:fill="auto"/>
            <w:vAlign w:val="center"/>
            <w:hideMark/>
          </w:tcPr>
          <w:p w14:paraId="4D59B9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single" w:sz="8" w:space="0" w:color="auto"/>
            </w:tcBorders>
            <w:shd w:val="clear" w:color="auto" w:fill="auto"/>
            <w:vAlign w:val="center"/>
            <w:hideMark/>
          </w:tcPr>
          <w:p w14:paraId="061DFB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474433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E7F9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CA5D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F934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111/30</w:t>
            </w:r>
          </w:p>
        </w:tc>
        <w:tc>
          <w:tcPr>
            <w:tcW w:w="1817" w:type="dxa"/>
            <w:tcBorders>
              <w:top w:val="nil"/>
              <w:left w:val="nil"/>
              <w:bottom w:val="single" w:sz="8" w:space="0" w:color="auto"/>
              <w:right w:val="single" w:sz="8" w:space="0" w:color="auto"/>
            </w:tcBorders>
            <w:shd w:val="clear" w:color="auto" w:fill="auto"/>
            <w:vAlign w:val="center"/>
            <w:hideMark/>
          </w:tcPr>
          <w:p w14:paraId="1F6DC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tcBorders>
              <w:top w:val="nil"/>
              <w:left w:val="nil"/>
              <w:bottom w:val="single" w:sz="8" w:space="0" w:color="auto"/>
              <w:right w:val="single" w:sz="8" w:space="0" w:color="auto"/>
            </w:tcBorders>
            <w:shd w:val="clear" w:color="auto" w:fill="auto"/>
            <w:vAlign w:val="center"/>
            <w:hideMark/>
          </w:tcPr>
          <w:p w14:paraId="511072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July to October [JNCC]</w:t>
            </w:r>
          </w:p>
        </w:tc>
        <w:tc>
          <w:tcPr>
            <w:tcW w:w="1817" w:type="dxa"/>
            <w:tcBorders>
              <w:top w:val="nil"/>
              <w:left w:val="nil"/>
              <w:bottom w:val="single" w:sz="8" w:space="0" w:color="auto"/>
              <w:right w:val="nil"/>
            </w:tcBorders>
            <w:shd w:val="clear" w:color="auto" w:fill="auto"/>
            <w:vAlign w:val="center"/>
            <w:hideMark/>
          </w:tcPr>
          <w:p w14:paraId="7F0278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DFE7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094B35" w:rsidRPr="00B67262" w14:paraId="6352348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76E21F"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w:t>
            </w:r>
          </w:p>
        </w:tc>
        <w:tc>
          <w:tcPr>
            <w:tcW w:w="1817" w:type="dxa"/>
            <w:tcBorders>
              <w:top w:val="nil"/>
              <w:left w:val="nil"/>
              <w:bottom w:val="single" w:sz="8" w:space="0" w:color="auto"/>
              <w:right w:val="single" w:sz="8" w:space="0" w:color="auto"/>
            </w:tcBorders>
            <w:shd w:val="clear" w:color="auto" w:fill="auto"/>
            <w:vAlign w:val="center"/>
            <w:hideMark/>
          </w:tcPr>
          <w:p w14:paraId="55CDAA09"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4E00EEF7"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14DC4F74"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2E0C0D2" w14:textId="77777777" w:rsidR="00094B35" w:rsidRDefault="00094B35">
            <w:r w:rsidRPr="003A1FAB">
              <w:rPr>
                <w:rFonts w:cs="Arial"/>
                <w:sz w:val="16"/>
                <w:szCs w:val="16"/>
                <w:lang w:eastAsia="en-GB"/>
              </w:rPr>
              <w:t>EXCLUDED BLOCK(At the request of the MOD) </w:t>
            </w:r>
          </w:p>
        </w:tc>
      </w:tr>
      <w:tr w:rsidR="00094B35" w:rsidRPr="00B67262" w14:paraId="72EB24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B5B24C"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w:t>
            </w:r>
          </w:p>
        </w:tc>
        <w:tc>
          <w:tcPr>
            <w:tcW w:w="1817" w:type="dxa"/>
            <w:tcBorders>
              <w:top w:val="nil"/>
              <w:left w:val="nil"/>
              <w:bottom w:val="single" w:sz="8" w:space="0" w:color="auto"/>
              <w:right w:val="single" w:sz="8" w:space="0" w:color="auto"/>
            </w:tcBorders>
            <w:shd w:val="clear" w:color="auto" w:fill="auto"/>
            <w:vAlign w:val="center"/>
            <w:hideMark/>
          </w:tcPr>
          <w:p w14:paraId="4C860199"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BF82B50"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nil"/>
              <w:bottom w:val="single" w:sz="8" w:space="0" w:color="auto"/>
              <w:right w:val="nil"/>
            </w:tcBorders>
            <w:shd w:val="clear" w:color="auto" w:fill="auto"/>
            <w:vAlign w:val="center"/>
            <w:hideMark/>
          </w:tcPr>
          <w:p w14:paraId="0AA28903"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86EEF9D" w14:textId="77777777" w:rsidR="00094B35" w:rsidRDefault="00094B35">
            <w:r w:rsidRPr="003A1FAB">
              <w:rPr>
                <w:rFonts w:cs="Arial"/>
                <w:sz w:val="16"/>
                <w:szCs w:val="16"/>
                <w:lang w:eastAsia="en-GB"/>
              </w:rPr>
              <w:t>EXCLUDED BLOCK(At the request of the MOD) </w:t>
            </w:r>
          </w:p>
        </w:tc>
      </w:tr>
      <w:tr w:rsidR="00D84266" w:rsidRPr="00B67262" w14:paraId="732D70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DEE4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112/4</w:t>
            </w:r>
          </w:p>
        </w:tc>
        <w:tc>
          <w:tcPr>
            <w:tcW w:w="1817" w:type="dxa"/>
            <w:tcBorders>
              <w:top w:val="nil"/>
              <w:left w:val="nil"/>
              <w:bottom w:val="single" w:sz="8" w:space="0" w:color="auto"/>
              <w:right w:val="single" w:sz="8" w:space="0" w:color="auto"/>
            </w:tcBorders>
            <w:shd w:val="clear" w:color="auto" w:fill="auto"/>
            <w:vAlign w:val="center"/>
            <w:hideMark/>
          </w:tcPr>
          <w:p w14:paraId="1EFD08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6C3A44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2710D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60FB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094B35" w:rsidRPr="00B67262" w14:paraId="468417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3D687F"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112/6</w:t>
            </w:r>
          </w:p>
        </w:tc>
        <w:tc>
          <w:tcPr>
            <w:tcW w:w="1817" w:type="dxa"/>
            <w:tcBorders>
              <w:top w:val="nil"/>
              <w:left w:val="nil"/>
              <w:bottom w:val="single" w:sz="8" w:space="0" w:color="auto"/>
              <w:right w:val="single" w:sz="8" w:space="0" w:color="auto"/>
            </w:tcBorders>
            <w:shd w:val="clear" w:color="auto" w:fill="auto"/>
            <w:vAlign w:val="center"/>
            <w:hideMark/>
          </w:tcPr>
          <w:p w14:paraId="1BDEA495"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475CB6CE"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4ADDCC09"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39E94EE2" w14:textId="77777777" w:rsidR="00094B35" w:rsidRDefault="00094B35">
            <w:r w:rsidRPr="00586D1B">
              <w:rPr>
                <w:rFonts w:cs="Arial"/>
                <w:sz w:val="16"/>
                <w:szCs w:val="16"/>
                <w:lang w:eastAsia="en-GB"/>
              </w:rPr>
              <w:t>EXCLUDED BLOCK(At the request of the MOD) </w:t>
            </w:r>
          </w:p>
        </w:tc>
      </w:tr>
      <w:tr w:rsidR="00094B35" w:rsidRPr="00B67262" w14:paraId="424E47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7C182F"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112/7</w:t>
            </w:r>
          </w:p>
        </w:tc>
        <w:tc>
          <w:tcPr>
            <w:tcW w:w="1817" w:type="dxa"/>
            <w:tcBorders>
              <w:top w:val="nil"/>
              <w:left w:val="nil"/>
              <w:bottom w:val="single" w:sz="8" w:space="0" w:color="auto"/>
              <w:right w:val="single" w:sz="8" w:space="0" w:color="auto"/>
            </w:tcBorders>
            <w:shd w:val="clear" w:color="auto" w:fill="auto"/>
            <w:vAlign w:val="center"/>
            <w:hideMark/>
          </w:tcPr>
          <w:p w14:paraId="37B8B68A"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443FA273"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847F935"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5C304184" w14:textId="77777777" w:rsidR="00094B35" w:rsidRDefault="00094B35">
            <w:r w:rsidRPr="00586D1B">
              <w:rPr>
                <w:rFonts w:cs="Arial"/>
                <w:sz w:val="16"/>
                <w:szCs w:val="16"/>
                <w:lang w:eastAsia="en-GB"/>
              </w:rPr>
              <w:t>EXCLUDED BLOCK(At the request of the MOD) </w:t>
            </w:r>
          </w:p>
        </w:tc>
      </w:tr>
      <w:tr w:rsidR="00D84266" w:rsidRPr="00B67262" w14:paraId="43D6AC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2A73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112/8</w:t>
            </w:r>
          </w:p>
        </w:tc>
        <w:tc>
          <w:tcPr>
            <w:tcW w:w="1817" w:type="dxa"/>
            <w:tcBorders>
              <w:top w:val="nil"/>
              <w:left w:val="nil"/>
              <w:bottom w:val="single" w:sz="8" w:space="0" w:color="auto"/>
              <w:right w:val="single" w:sz="8" w:space="0" w:color="auto"/>
            </w:tcBorders>
            <w:shd w:val="clear" w:color="auto" w:fill="auto"/>
            <w:vAlign w:val="center"/>
            <w:hideMark/>
          </w:tcPr>
          <w:p w14:paraId="07A32F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A7246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CFFE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F9F0D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3AC2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B461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112/9</w:t>
            </w:r>
          </w:p>
        </w:tc>
        <w:tc>
          <w:tcPr>
            <w:tcW w:w="1817" w:type="dxa"/>
            <w:tcBorders>
              <w:top w:val="nil"/>
              <w:left w:val="nil"/>
              <w:bottom w:val="single" w:sz="8" w:space="0" w:color="auto"/>
              <w:right w:val="single" w:sz="8" w:space="0" w:color="auto"/>
            </w:tcBorders>
            <w:shd w:val="clear" w:color="auto" w:fill="auto"/>
            <w:vAlign w:val="center"/>
            <w:hideMark/>
          </w:tcPr>
          <w:p w14:paraId="2C16ED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69A61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BA278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2E45F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0DE624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3E38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112/10</w:t>
            </w:r>
          </w:p>
        </w:tc>
        <w:tc>
          <w:tcPr>
            <w:tcW w:w="1817" w:type="dxa"/>
            <w:tcBorders>
              <w:top w:val="nil"/>
              <w:left w:val="nil"/>
              <w:bottom w:val="single" w:sz="8" w:space="0" w:color="auto"/>
              <w:right w:val="single" w:sz="8" w:space="0" w:color="auto"/>
            </w:tcBorders>
            <w:shd w:val="clear" w:color="auto" w:fill="auto"/>
            <w:vAlign w:val="center"/>
            <w:hideMark/>
          </w:tcPr>
          <w:p w14:paraId="21160F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 [MS]</w:t>
            </w:r>
          </w:p>
        </w:tc>
        <w:tc>
          <w:tcPr>
            <w:tcW w:w="1818" w:type="dxa"/>
            <w:tcBorders>
              <w:top w:val="nil"/>
              <w:left w:val="nil"/>
              <w:bottom w:val="single" w:sz="8" w:space="0" w:color="auto"/>
              <w:right w:val="single" w:sz="8" w:space="0" w:color="auto"/>
            </w:tcBorders>
            <w:shd w:val="clear" w:color="auto" w:fill="auto"/>
            <w:vAlign w:val="center"/>
            <w:hideMark/>
          </w:tcPr>
          <w:p w14:paraId="6656D0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2B96EB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7DC1354" w14:textId="77777777"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30A016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6DBC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112/11</w:t>
            </w:r>
          </w:p>
        </w:tc>
        <w:tc>
          <w:tcPr>
            <w:tcW w:w="1817" w:type="dxa"/>
            <w:tcBorders>
              <w:top w:val="nil"/>
              <w:left w:val="nil"/>
              <w:bottom w:val="single" w:sz="8" w:space="0" w:color="auto"/>
              <w:right w:val="single" w:sz="8" w:space="0" w:color="auto"/>
            </w:tcBorders>
            <w:shd w:val="clear" w:color="auto" w:fill="auto"/>
            <w:vAlign w:val="center"/>
            <w:hideMark/>
          </w:tcPr>
          <w:p w14:paraId="32F2B6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single" w:sz="8" w:space="0" w:color="auto"/>
            </w:tcBorders>
            <w:shd w:val="clear" w:color="auto" w:fill="auto"/>
            <w:vAlign w:val="center"/>
            <w:hideMark/>
          </w:tcPr>
          <w:p w14:paraId="244AC5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39A10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85D0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796CC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930B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112/12</w:t>
            </w:r>
          </w:p>
        </w:tc>
        <w:tc>
          <w:tcPr>
            <w:tcW w:w="1817" w:type="dxa"/>
            <w:tcBorders>
              <w:top w:val="nil"/>
              <w:left w:val="nil"/>
              <w:bottom w:val="single" w:sz="8" w:space="0" w:color="auto"/>
              <w:right w:val="single" w:sz="8" w:space="0" w:color="auto"/>
            </w:tcBorders>
            <w:shd w:val="clear" w:color="auto" w:fill="auto"/>
            <w:vAlign w:val="center"/>
            <w:hideMark/>
          </w:tcPr>
          <w:p w14:paraId="0C328B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0A10A1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3B1143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04664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51F0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2A0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112/13</w:t>
            </w:r>
          </w:p>
        </w:tc>
        <w:tc>
          <w:tcPr>
            <w:tcW w:w="1817" w:type="dxa"/>
            <w:tcBorders>
              <w:top w:val="nil"/>
              <w:left w:val="nil"/>
              <w:bottom w:val="single" w:sz="8" w:space="0" w:color="auto"/>
              <w:right w:val="single" w:sz="8" w:space="0" w:color="auto"/>
            </w:tcBorders>
            <w:shd w:val="clear" w:color="auto" w:fill="auto"/>
            <w:vAlign w:val="center"/>
            <w:hideMark/>
          </w:tcPr>
          <w:p w14:paraId="0BA94E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tcBorders>
              <w:top w:val="nil"/>
              <w:left w:val="nil"/>
              <w:bottom w:val="single" w:sz="8" w:space="0" w:color="auto"/>
              <w:right w:val="single" w:sz="8" w:space="0" w:color="auto"/>
            </w:tcBorders>
            <w:shd w:val="clear" w:color="auto" w:fill="auto"/>
            <w:vAlign w:val="center"/>
            <w:hideMark/>
          </w:tcPr>
          <w:p w14:paraId="792309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 No exclusions [JNCC]</w:t>
            </w:r>
          </w:p>
        </w:tc>
        <w:tc>
          <w:tcPr>
            <w:tcW w:w="1817" w:type="dxa"/>
            <w:tcBorders>
              <w:top w:val="nil"/>
              <w:left w:val="nil"/>
              <w:bottom w:val="single" w:sz="8" w:space="0" w:color="auto"/>
              <w:right w:val="nil"/>
            </w:tcBorders>
            <w:shd w:val="clear" w:color="auto" w:fill="auto"/>
            <w:vAlign w:val="center"/>
            <w:hideMark/>
          </w:tcPr>
          <w:p w14:paraId="503924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B41B1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9A68F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7827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112/14</w:t>
            </w:r>
          </w:p>
        </w:tc>
        <w:tc>
          <w:tcPr>
            <w:tcW w:w="1817" w:type="dxa"/>
            <w:tcBorders>
              <w:top w:val="nil"/>
              <w:left w:val="nil"/>
              <w:bottom w:val="nil"/>
              <w:right w:val="single" w:sz="8" w:space="0" w:color="auto"/>
            </w:tcBorders>
            <w:shd w:val="clear" w:color="auto" w:fill="auto"/>
            <w:vAlign w:val="center"/>
            <w:hideMark/>
          </w:tcPr>
          <w:p w14:paraId="287EC7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B3D4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 September – November (DEFRA) No exclusions [JNCC]</w:t>
            </w:r>
          </w:p>
        </w:tc>
        <w:tc>
          <w:tcPr>
            <w:tcW w:w="1817" w:type="dxa"/>
            <w:tcBorders>
              <w:top w:val="nil"/>
              <w:left w:val="nil"/>
              <w:bottom w:val="nil"/>
              <w:right w:val="nil"/>
            </w:tcBorders>
            <w:shd w:val="clear" w:color="auto" w:fill="auto"/>
            <w:vAlign w:val="center"/>
            <w:hideMark/>
          </w:tcPr>
          <w:p w14:paraId="67DE45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5131F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8AE6E3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3BAD87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020F91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vMerge/>
            <w:tcBorders>
              <w:top w:val="nil"/>
              <w:left w:val="single" w:sz="8" w:space="0" w:color="auto"/>
              <w:bottom w:val="single" w:sz="8" w:space="0" w:color="000000"/>
              <w:right w:val="single" w:sz="8" w:space="0" w:color="auto"/>
            </w:tcBorders>
            <w:vAlign w:val="center"/>
            <w:hideMark/>
          </w:tcPr>
          <w:p w14:paraId="2A6096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5680C5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253837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A8CA4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6C8489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C95C3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vMerge/>
            <w:tcBorders>
              <w:top w:val="nil"/>
              <w:left w:val="single" w:sz="8" w:space="0" w:color="auto"/>
              <w:bottom w:val="single" w:sz="8" w:space="0" w:color="000000"/>
              <w:right w:val="single" w:sz="8" w:space="0" w:color="auto"/>
            </w:tcBorders>
            <w:vAlign w:val="center"/>
            <w:hideMark/>
          </w:tcPr>
          <w:p w14:paraId="78801F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6642B4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81452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72A37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63B4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112/15</w:t>
            </w:r>
          </w:p>
        </w:tc>
        <w:tc>
          <w:tcPr>
            <w:tcW w:w="1817" w:type="dxa"/>
            <w:tcBorders>
              <w:top w:val="nil"/>
              <w:left w:val="nil"/>
              <w:bottom w:val="nil"/>
              <w:right w:val="single" w:sz="8" w:space="0" w:color="auto"/>
            </w:tcBorders>
            <w:shd w:val="clear" w:color="auto" w:fill="auto"/>
            <w:vAlign w:val="center"/>
            <w:hideMark/>
          </w:tcPr>
          <w:p w14:paraId="38111F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3FD81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 No exclusions [JNCC]</w:t>
            </w:r>
          </w:p>
        </w:tc>
        <w:tc>
          <w:tcPr>
            <w:tcW w:w="1817" w:type="dxa"/>
            <w:tcBorders>
              <w:top w:val="nil"/>
              <w:left w:val="nil"/>
              <w:bottom w:val="nil"/>
              <w:right w:val="nil"/>
            </w:tcBorders>
            <w:shd w:val="clear" w:color="auto" w:fill="auto"/>
            <w:vAlign w:val="center"/>
            <w:hideMark/>
          </w:tcPr>
          <w:p w14:paraId="2F5F80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DCAA6EC" w14:textId="77777777"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450C870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2F6169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15CEBE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vMerge/>
            <w:tcBorders>
              <w:top w:val="nil"/>
              <w:left w:val="single" w:sz="8" w:space="0" w:color="auto"/>
              <w:bottom w:val="single" w:sz="8" w:space="0" w:color="000000"/>
              <w:right w:val="single" w:sz="8" w:space="0" w:color="auto"/>
            </w:tcBorders>
            <w:vAlign w:val="center"/>
            <w:hideMark/>
          </w:tcPr>
          <w:p w14:paraId="376B842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32B9CD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D0788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18DF4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CA5841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4C951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A3752B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76DEF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F8B0A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0EA9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3ABD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112/16</w:t>
            </w:r>
          </w:p>
        </w:tc>
        <w:tc>
          <w:tcPr>
            <w:tcW w:w="1817" w:type="dxa"/>
            <w:tcBorders>
              <w:top w:val="nil"/>
              <w:left w:val="nil"/>
              <w:bottom w:val="single" w:sz="8" w:space="0" w:color="auto"/>
              <w:right w:val="single" w:sz="8" w:space="0" w:color="auto"/>
            </w:tcBorders>
            <w:shd w:val="clear" w:color="auto" w:fill="auto"/>
            <w:vAlign w:val="center"/>
            <w:hideMark/>
          </w:tcPr>
          <w:p w14:paraId="4D7270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single" w:sz="8" w:space="0" w:color="auto"/>
            </w:tcBorders>
            <w:shd w:val="clear" w:color="auto" w:fill="auto"/>
            <w:vAlign w:val="center"/>
            <w:hideMark/>
          </w:tcPr>
          <w:p w14:paraId="3A4A89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589AD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67E94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1222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8C3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112/17</w:t>
            </w:r>
          </w:p>
        </w:tc>
        <w:tc>
          <w:tcPr>
            <w:tcW w:w="1817" w:type="dxa"/>
            <w:tcBorders>
              <w:top w:val="nil"/>
              <w:left w:val="nil"/>
              <w:bottom w:val="single" w:sz="8" w:space="0" w:color="auto"/>
              <w:right w:val="single" w:sz="8" w:space="0" w:color="auto"/>
            </w:tcBorders>
            <w:shd w:val="clear" w:color="auto" w:fill="auto"/>
            <w:vAlign w:val="center"/>
            <w:hideMark/>
          </w:tcPr>
          <w:p w14:paraId="5FC928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December [MS]</w:t>
            </w:r>
          </w:p>
        </w:tc>
        <w:tc>
          <w:tcPr>
            <w:tcW w:w="1818" w:type="dxa"/>
            <w:tcBorders>
              <w:top w:val="nil"/>
              <w:left w:val="nil"/>
              <w:bottom w:val="single" w:sz="8" w:space="0" w:color="auto"/>
              <w:right w:val="single" w:sz="8" w:space="0" w:color="auto"/>
            </w:tcBorders>
            <w:shd w:val="clear" w:color="auto" w:fill="auto"/>
            <w:vAlign w:val="center"/>
            <w:hideMark/>
          </w:tcPr>
          <w:p w14:paraId="432BE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64457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CFFC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FD472E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C46B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112/20</w:t>
            </w:r>
          </w:p>
        </w:tc>
        <w:tc>
          <w:tcPr>
            <w:tcW w:w="1817" w:type="dxa"/>
            <w:tcBorders>
              <w:top w:val="nil"/>
              <w:left w:val="nil"/>
              <w:bottom w:val="nil"/>
              <w:right w:val="single" w:sz="8" w:space="0" w:color="auto"/>
            </w:tcBorders>
            <w:shd w:val="clear" w:color="auto" w:fill="auto"/>
            <w:vAlign w:val="center"/>
            <w:hideMark/>
          </w:tcPr>
          <w:p w14:paraId="684D32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498A2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to November No exclusions [JNCC]</w:t>
            </w:r>
          </w:p>
        </w:tc>
        <w:tc>
          <w:tcPr>
            <w:tcW w:w="1817" w:type="dxa"/>
            <w:tcBorders>
              <w:top w:val="nil"/>
              <w:left w:val="nil"/>
              <w:bottom w:val="nil"/>
              <w:right w:val="nil"/>
            </w:tcBorders>
            <w:shd w:val="clear" w:color="auto" w:fill="auto"/>
            <w:vAlign w:val="center"/>
            <w:hideMark/>
          </w:tcPr>
          <w:p w14:paraId="1E94CA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4D2141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6D7E576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4481E7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DC6B2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0AAE19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406C3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29948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3FFC9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ECA1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112/21</w:t>
            </w:r>
          </w:p>
        </w:tc>
        <w:tc>
          <w:tcPr>
            <w:tcW w:w="1817" w:type="dxa"/>
            <w:tcBorders>
              <w:top w:val="nil"/>
              <w:left w:val="nil"/>
              <w:bottom w:val="single" w:sz="8" w:space="0" w:color="auto"/>
              <w:right w:val="single" w:sz="8" w:space="0" w:color="auto"/>
            </w:tcBorders>
            <w:shd w:val="clear" w:color="auto" w:fill="auto"/>
            <w:vAlign w:val="center"/>
            <w:hideMark/>
          </w:tcPr>
          <w:p w14:paraId="6B0342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December</w:t>
            </w:r>
          </w:p>
        </w:tc>
        <w:tc>
          <w:tcPr>
            <w:tcW w:w="1818" w:type="dxa"/>
            <w:tcBorders>
              <w:top w:val="nil"/>
              <w:left w:val="nil"/>
              <w:bottom w:val="single" w:sz="8" w:space="0" w:color="auto"/>
              <w:right w:val="single" w:sz="8" w:space="0" w:color="auto"/>
            </w:tcBorders>
            <w:shd w:val="clear" w:color="auto" w:fill="auto"/>
            <w:vAlign w:val="center"/>
            <w:hideMark/>
          </w:tcPr>
          <w:p w14:paraId="77260A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0960AB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CA10B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61D48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CAC6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112/25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28A1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nil"/>
              <w:right w:val="single" w:sz="8" w:space="0" w:color="auto"/>
            </w:tcBorders>
            <w:shd w:val="clear" w:color="auto" w:fill="auto"/>
            <w:vAlign w:val="center"/>
            <w:hideMark/>
          </w:tcPr>
          <w:p w14:paraId="3DC94C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E99D3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E6045C8" w14:textId="77777777"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463FFF7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A226AA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563349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single" w:sz="8" w:space="0" w:color="auto"/>
            </w:tcBorders>
            <w:shd w:val="clear" w:color="auto" w:fill="auto"/>
            <w:vAlign w:val="center"/>
            <w:hideMark/>
          </w:tcPr>
          <w:p w14:paraId="59E5FC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single" w:sz="8" w:space="0" w:color="auto"/>
              <w:right w:val="nil"/>
            </w:tcBorders>
            <w:shd w:val="clear" w:color="auto" w:fill="auto"/>
            <w:vAlign w:val="center"/>
            <w:hideMark/>
          </w:tcPr>
          <w:p w14:paraId="670BB4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71330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1CDD5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3975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112/29</w:t>
            </w:r>
          </w:p>
        </w:tc>
        <w:tc>
          <w:tcPr>
            <w:tcW w:w="1817" w:type="dxa"/>
            <w:tcBorders>
              <w:top w:val="nil"/>
              <w:left w:val="nil"/>
              <w:bottom w:val="nil"/>
              <w:right w:val="single" w:sz="8" w:space="0" w:color="auto"/>
            </w:tcBorders>
            <w:shd w:val="clear" w:color="auto" w:fill="auto"/>
            <w:vAlign w:val="center"/>
            <w:hideMark/>
          </w:tcPr>
          <w:p w14:paraId="574AF8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August – September, December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21A6C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 No exclusions [JNCC]</w:t>
            </w:r>
          </w:p>
        </w:tc>
        <w:tc>
          <w:tcPr>
            <w:tcW w:w="1817" w:type="dxa"/>
            <w:tcBorders>
              <w:top w:val="nil"/>
              <w:left w:val="nil"/>
              <w:bottom w:val="nil"/>
              <w:right w:val="nil"/>
            </w:tcBorders>
            <w:shd w:val="clear" w:color="auto" w:fill="auto"/>
            <w:vAlign w:val="center"/>
            <w:hideMark/>
          </w:tcPr>
          <w:p w14:paraId="7ABF69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1C3743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FB5DD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1638D8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433915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 November (DEFRA)</w:t>
            </w:r>
          </w:p>
        </w:tc>
        <w:tc>
          <w:tcPr>
            <w:tcW w:w="1818" w:type="dxa"/>
            <w:vMerge/>
            <w:tcBorders>
              <w:top w:val="nil"/>
              <w:left w:val="single" w:sz="8" w:space="0" w:color="auto"/>
              <w:bottom w:val="single" w:sz="8" w:space="0" w:color="000000"/>
              <w:right w:val="single" w:sz="8" w:space="0" w:color="auto"/>
            </w:tcBorders>
            <w:vAlign w:val="center"/>
            <w:hideMark/>
          </w:tcPr>
          <w:p w14:paraId="7FF64A4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nil"/>
            </w:tcBorders>
            <w:shd w:val="clear" w:color="auto" w:fill="auto"/>
            <w:vAlign w:val="center"/>
            <w:hideMark/>
          </w:tcPr>
          <w:p w14:paraId="268CAB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7DA618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E1CEA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14C61D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5A515E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7EAEAA1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0DBF7F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683BC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2C11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C11F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112/30</w:t>
            </w:r>
          </w:p>
        </w:tc>
        <w:tc>
          <w:tcPr>
            <w:tcW w:w="1817" w:type="dxa"/>
            <w:tcBorders>
              <w:top w:val="nil"/>
              <w:left w:val="nil"/>
              <w:bottom w:val="nil"/>
              <w:right w:val="single" w:sz="8" w:space="0" w:color="auto"/>
            </w:tcBorders>
            <w:shd w:val="clear" w:color="auto" w:fill="auto"/>
            <w:vAlign w:val="center"/>
            <w:hideMark/>
          </w:tcPr>
          <w:p w14:paraId="4EF1AE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December</w:t>
            </w:r>
          </w:p>
        </w:tc>
        <w:tc>
          <w:tcPr>
            <w:tcW w:w="1818" w:type="dxa"/>
            <w:tcBorders>
              <w:top w:val="nil"/>
              <w:left w:val="nil"/>
              <w:bottom w:val="nil"/>
              <w:right w:val="single" w:sz="8" w:space="0" w:color="auto"/>
            </w:tcBorders>
            <w:shd w:val="clear" w:color="auto" w:fill="auto"/>
            <w:vAlign w:val="center"/>
            <w:hideMark/>
          </w:tcPr>
          <w:p w14:paraId="28CD6A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6B83A4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344DA1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6F829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2A7A4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458F6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43F64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single" w:sz="8" w:space="0" w:color="auto"/>
              <w:right w:val="nil"/>
            </w:tcBorders>
            <w:shd w:val="clear" w:color="auto" w:fill="auto"/>
            <w:vAlign w:val="center"/>
            <w:hideMark/>
          </w:tcPr>
          <w:p w14:paraId="5A0505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DC1F8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094B35" w:rsidRPr="00B67262" w14:paraId="5A9C25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F182DF"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113/6</w:t>
            </w:r>
          </w:p>
        </w:tc>
        <w:tc>
          <w:tcPr>
            <w:tcW w:w="1817" w:type="dxa"/>
            <w:tcBorders>
              <w:top w:val="nil"/>
              <w:left w:val="nil"/>
              <w:bottom w:val="single" w:sz="8" w:space="0" w:color="auto"/>
              <w:right w:val="single" w:sz="8" w:space="0" w:color="auto"/>
            </w:tcBorders>
            <w:shd w:val="clear" w:color="auto" w:fill="auto"/>
            <w:vAlign w:val="center"/>
            <w:hideMark/>
          </w:tcPr>
          <w:p w14:paraId="29365857"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 [MS]</w:t>
            </w:r>
          </w:p>
        </w:tc>
        <w:tc>
          <w:tcPr>
            <w:tcW w:w="1818" w:type="dxa"/>
            <w:tcBorders>
              <w:top w:val="nil"/>
              <w:left w:val="nil"/>
              <w:bottom w:val="single" w:sz="8" w:space="0" w:color="auto"/>
              <w:right w:val="single" w:sz="8" w:space="0" w:color="auto"/>
            </w:tcBorders>
            <w:shd w:val="clear" w:color="auto" w:fill="auto"/>
            <w:vAlign w:val="center"/>
            <w:hideMark/>
          </w:tcPr>
          <w:p w14:paraId="24E7C558"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6A8A933D"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613F75EE" w14:textId="77777777" w:rsidR="00094B35" w:rsidRDefault="00094B35">
            <w:r w:rsidRPr="009318C6">
              <w:rPr>
                <w:rFonts w:cs="Arial"/>
                <w:sz w:val="16"/>
                <w:szCs w:val="16"/>
                <w:lang w:eastAsia="en-GB"/>
              </w:rPr>
              <w:t>EXCLUDED BLOCK(At the request of the MOD) </w:t>
            </w:r>
          </w:p>
        </w:tc>
      </w:tr>
      <w:tr w:rsidR="00094B35" w:rsidRPr="00B67262" w14:paraId="166B94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355552A"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113/11</w:t>
            </w:r>
          </w:p>
        </w:tc>
        <w:tc>
          <w:tcPr>
            <w:tcW w:w="1817" w:type="dxa"/>
            <w:tcBorders>
              <w:top w:val="nil"/>
              <w:left w:val="nil"/>
              <w:bottom w:val="nil"/>
              <w:right w:val="single" w:sz="8" w:space="0" w:color="auto"/>
            </w:tcBorders>
            <w:shd w:val="clear" w:color="auto" w:fill="auto"/>
            <w:vAlign w:val="center"/>
            <w:hideMark/>
          </w:tcPr>
          <w:p w14:paraId="6BB1026C"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[MS]</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B6E518"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37F86F0"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4E686806" w14:textId="77777777" w:rsidR="00094B35" w:rsidRDefault="00094B35">
            <w:r w:rsidRPr="009318C6">
              <w:rPr>
                <w:rFonts w:cs="Arial"/>
                <w:sz w:val="16"/>
                <w:szCs w:val="16"/>
                <w:lang w:eastAsia="en-GB"/>
              </w:rPr>
              <w:t>EXCLUDED BLOCK(At the request of the MOD) </w:t>
            </w:r>
          </w:p>
        </w:tc>
      </w:tr>
      <w:tr w:rsidR="00D84266" w:rsidRPr="00B67262" w14:paraId="7249433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829861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C0AFE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3CC0E15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E9164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ADAAD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15DF6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A3AC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113/12</w:t>
            </w:r>
          </w:p>
        </w:tc>
        <w:tc>
          <w:tcPr>
            <w:tcW w:w="1817" w:type="dxa"/>
            <w:tcBorders>
              <w:top w:val="nil"/>
              <w:left w:val="nil"/>
              <w:bottom w:val="nil"/>
              <w:right w:val="single" w:sz="8" w:space="0" w:color="auto"/>
            </w:tcBorders>
            <w:shd w:val="clear" w:color="auto" w:fill="auto"/>
            <w:vAlign w:val="center"/>
            <w:hideMark/>
          </w:tcPr>
          <w:p w14:paraId="452A2E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7E5772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7BD60C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DA63A42" w14:textId="77777777"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703F43C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B283BB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1870E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539BCD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330F0C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634F32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BD02BC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1838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113/16</w:t>
            </w:r>
          </w:p>
        </w:tc>
        <w:tc>
          <w:tcPr>
            <w:tcW w:w="1817" w:type="dxa"/>
            <w:tcBorders>
              <w:top w:val="nil"/>
              <w:left w:val="nil"/>
              <w:bottom w:val="nil"/>
              <w:right w:val="single" w:sz="8" w:space="0" w:color="auto"/>
            </w:tcBorders>
            <w:shd w:val="clear" w:color="auto" w:fill="auto"/>
            <w:vAlign w:val="center"/>
            <w:hideMark/>
          </w:tcPr>
          <w:p w14:paraId="2A3E84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3B7A08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3A93B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E69618D" w14:textId="77777777" w:rsidR="00D84266" w:rsidRPr="00B67262" w:rsidRDefault="00094B35"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47BA687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C2C24B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4888B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55772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16D68B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A8BF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66E18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46EF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113/17</w:t>
            </w:r>
          </w:p>
        </w:tc>
        <w:tc>
          <w:tcPr>
            <w:tcW w:w="1817" w:type="dxa"/>
            <w:tcBorders>
              <w:top w:val="nil"/>
              <w:left w:val="nil"/>
              <w:bottom w:val="nil"/>
              <w:right w:val="single" w:sz="8" w:space="0" w:color="auto"/>
            </w:tcBorders>
            <w:shd w:val="clear" w:color="auto" w:fill="auto"/>
            <w:vAlign w:val="center"/>
            <w:hideMark/>
          </w:tcPr>
          <w:p w14:paraId="1D584F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5FF436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36DC74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hideMark/>
          </w:tcPr>
          <w:p w14:paraId="426A05A2" w14:textId="77777777" w:rsidR="00D84266" w:rsidRDefault="00094B35">
            <w:r>
              <w:rPr>
                <w:rFonts w:cs="Arial"/>
                <w:sz w:val="16"/>
                <w:szCs w:val="16"/>
                <w:lang w:eastAsia="en-GB"/>
              </w:rPr>
              <w:t>EXCLUDED BLOCK(At the request of the MOD)</w:t>
            </w:r>
            <w:r w:rsidRPr="00B67262">
              <w:rPr>
                <w:rFonts w:cs="Arial"/>
                <w:sz w:val="16"/>
                <w:szCs w:val="16"/>
                <w:lang w:eastAsia="en-GB"/>
              </w:rPr>
              <w:t> </w:t>
            </w:r>
          </w:p>
        </w:tc>
      </w:tr>
      <w:tr w:rsidR="00D84266" w:rsidRPr="00B67262" w14:paraId="62F4FFE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DE600E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1BBDA5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587500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314F3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15C5DE7C" w14:textId="77777777" w:rsidR="00D84266" w:rsidRDefault="00D84266"/>
        </w:tc>
      </w:tr>
      <w:tr w:rsidR="00094B35" w:rsidRPr="00B67262" w14:paraId="1943A7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0A3E58"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113/18</w:t>
            </w:r>
          </w:p>
        </w:tc>
        <w:tc>
          <w:tcPr>
            <w:tcW w:w="1817" w:type="dxa"/>
            <w:tcBorders>
              <w:top w:val="nil"/>
              <w:left w:val="nil"/>
              <w:bottom w:val="single" w:sz="8" w:space="0" w:color="auto"/>
              <w:right w:val="single" w:sz="8" w:space="0" w:color="auto"/>
            </w:tcBorders>
            <w:shd w:val="clear" w:color="auto" w:fill="auto"/>
            <w:vAlign w:val="center"/>
            <w:hideMark/>
          </w:tcPr>
          <w:p w14:paraId="6006B8B8"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CE94355"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BC90194"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hideMark/>
          </w:tcPr>
          <w:p w14:paraId="094E3B3F" w14:textId="77777777" w:rsidR="00094B35" w:rsidRDefault="00094B35">
            <w:r w:rsidRPr="00462842">
              <w:rPr>
                <w:rFonts w:cs="Arial"/>
                <w:sz w:val="16"/>
                <w:szCs w:val="16"/>
                <w:lang w:eastAsia="en-GB"/>
              </w:rPr>
              <w:t>EXCLUDED BLOCK(At the request of the MOD) </w:t>
            </w:r>
          </w:p>
        </w:tc>
      </w:tr>
      <w:tr w:rsidR="00094B35" w:rsidRPr="00B67262" w14:paraId="151D659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78A5ED"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113/21</w:t>
            </w:r>
          </w:p>
        </w:tc>
        <w:tc>
          <w:tcPr>
            <w:tcW w:w="1817" w:type="dxa"/>
            <w:tcBorders>
              <w:top w:val="nil"/>
              <w:left w:val="nil"/>
              <w:bottom w:val="nil"/>
              <w:right w:val="single" w:sz="8" w:space="0" w:color="auto"/>
            </w:tcBorders>
            <w:shd w:val="clear" w:color="auto" w:fill="auto"/>
            <w:vAlign w:val="center"/>
            <w:hideMark/>
          </w:tcPr>
          <w:p w14:paraId="56825AB3"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June, August – </w:t>
            </w:r>
          </w:p>
        </w:tc>
        <w:tc>
          <w:tcPr>
            <w:tcW w:w="1818" w:type="dxa"/>
            <w:tcBorders>
              <w:top w:val="nil"/>
              <w:left w:val="nil"/>
              <w:bottom w:val="nil"/>
              <w:right w:val="single" w:sz="8" w:space="0" w:color="auto"/>
            </w:tcBorders>
            <w:shd w:val="clear" w:color="auto" w:fill="auto"/>
            <w:vAlign w:val="center"/>
            <w:hideMark/>
          </w:tcPr>
          <w:p w14:paraId="61DE6A8E"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CAAA826" w14:textId="77777777" w:rsidR="00094B35" w:rsidRPr="00B67262" w:rsidRDefault="00094B35"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hideMark/>
          </w:tcPr>
          <w:p w14:paraId="2A017620" w14:textId="77777777" w:rsidR="00094B35" w:rsidRDefault="00094B35">
            <w:r w:rsidRPr="00462842">
              <w:rPr>
                <w:rFonts w:cs="Arial"/>
                <w:sz w:val="16"/>
                <w:szCs w:val="16"/>
                <w:lang w:eastAsia="en-GB"/>
              </w:rPr>
              <w:t>EXCLUDED BLOCK(At the request of the MOD) </w:t>
            </w:r>
          </w:p>
        </w:tc>
      </w:tr>
      <w:tr w:rsidR="00D84266" w:rsidRPr="00B67262" w14:paraId="0201113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3CE518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nil"/>
              <w:right w:val="single" w:sz="8" w:space="0" w:color="auto"/>
            </w:tcBorders>
            <w:shd w:val="clear" w:color="auto" w:fill="auto"/>
            <w:vAlign w:val="center"/>
            <w:hideMark/>
          </w:tcPr>
          <w:p w14:paraId="3D1995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September, December</w:t>
            </w:r>
          </w:p>
        </w:tc>
        <w:tc>
          <w:tcPr>
            <w:tcW w:w="1818" w:type="dxa"/>
            <w:tcBorders>
              <w:top w:val="nil"/>
              <w:left w:val="nil"/>
              <w:bottom w:val="nil"/>
              <w:right w:val="single" w:sz="8" w:space="0" w:color="auto"/>
            </w:tcBorders>
            <w:shd w:val="clear" w:color="auto" w:fill="auto"/>
            <w:vAlign w:val="center"/>
            <w:hideMark/>
          </w:tcPr>
          <w:p w14:paraId="1999C4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nil"/>
              <w:right w:val="nil"/>
            </w:tcBorders>
            <w:shd w:val="clear" w:color="auto" w:fill="auto"/>
            <w:vAlign w:val="center"/>
            <w:hideMark/>
          </w:tcPr>
          <w:p w14:paraId="3B01D7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0B9C6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2EBCA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DFF2AD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11BB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5E5F93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nil"/>
              <w:bottom w:val="single" w:sz="8" w:space="0" w:color="auto"/>
              <w:right w:val="nil"/>
            </w:tcBorders>
            <w:shd w:val="clear" w:color="auto" w:fill="auto"/>
            <w:vAlign w:val="center"/>
            <w:hideMark/>
          </w:tcPr>
          <w:p w14:paraId="139DCA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276921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DA540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07D8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113/22</w:t>
            </w:r>
          </w:p>
        </w:tc>
        <w:tc>
          <w:tcPr>
            <w:tcW w:w="1817" w:type="dxa"/>
            <w:tcBorders>
              <w:top w:val="nil"/>
              <w:left w:val="nil"/>
              <w:bottom w:val="nil"/>
              <w:right w:val="single" w:sz="8" w:space="0" w:color="auto"/>
            </w:tcBorders>
            <w:shd w:val="clear" w:color="auto" w:fill="auto"/>
            <w:vAlign w:val="center"/>
            <w:hideMark/>
          </w:tcPr>
          <w:p w14:paraId="730CD9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0A33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5562C7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97D956D" w14:textId="77777777" w:rsidR="00D84266" w:rsidRPr="00B67262" w:rsidRDefault="009250D7"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56D5995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FD6A4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8643F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48ED174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A23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4D6FD8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91930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6848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113/23</w:t>
            </w:r>
          </w:p>
        </w:tc>
        <w:tc>
          <w:tcPr>
            <w:tcW w:w="1817" w:type="dxa"/>
            <w:tcBorders>
              <w:top w:val="nil"/>
              <w:left w:val="nil"/>
              <w:bottom w:val="nil"/>
              <w:right w:val="single" w:sz="8" w:space="0" w:color="auto"/>
            </w:tcBorders>
            <w:shd w:val="clear" w:color="auto" w:fill="auto"/>
            <w:vAlign w:val="center"/>
            <w:hideMark/>
          </w:tcPr>
          <w:p w14:paraId="4ABA71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D9FCC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266314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421C9BCB" w14:textId="77777777" w:rsidR="00D84266" w:rsidRPr="00B67262" w:rsidRDefault="009250D7"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51FEA7A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1C1B2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EF844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579BE4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A854C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76D12E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F3AC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7278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113/24</w:t>
            </w:r>
          </w:p>
        </w:tc>
        <w:tc>
          <w:tcPr>
            <w:tcW w:w="1817" w:type="dxa"/>
            <w:tcBorders>
              <w:top w:val="nil"/>
              <w:left w:val="nil"/>
              <w:bottom w:val="single" w:sz="8" w:space="0" w:color="auto"/>
              <w:right w:val="single" w:sz="8" w:space="0" w:color="auto"/>
            </w:tcBorders>
            <w:shd w:val="clear" w:color="auto" w:fill="auto"/>
            <w:vAlign w:val="center"/>
            <w:hideMark/>
          </w:tcPr>
          <w:p w14:paraId="0F7EED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13572B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single" w:sz="8" w:space="0" w:color="auto"/>
              <w:right w:val="nil"/>
            </w:tcBorders>
            <w:shd w:val="clear" w:color="auto" w:fill="auto"/>
            <w:vAlign w:val="center"/>
            <w:hideMark/>
          </w:tcPr>
          <w:p w14:paraId="123D51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556223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7E31E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F2620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113/26</w:t>
            </w:r>
          </w:p>
        </w:tc>
        <w:tc>
          <w:tcPr>
            <w:tcW w:w="1817" w:type="dxa"/>
            <w:tcBorders>
              <w:top w:val="nil"/>
              <w:left w:val="nil"/>
              <w:bottom w:val="nil"/>
              <w:right w:val="single" w:sz="8" w:space="0" w:color="auto"/>
            </w:tcBorders>
            <w:shd w:val="clear" w:color="auto" w:fill="auto"/>
            <w:vAlign w:val="center"/>
            <w:hideMark/>
          </w:tcPr>
          <w:p w14:paraId="44B5D0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December</w:t>
            </w:r>
          </w:p>
        </w:tc>
        <w:tc>
          <w:tcPr>
            <w:tcW w:w="1818" w:type="dxa"/>
            <w:tcBorders>
              <w:top w:val="nil"/>
              <w:left w:val="nil"/>
              <w:bottom w:val="nil"/>
              <w:right w:val="single" w:sz="8" w:space="0" w:color="auto"/>
            </w:tcBorders>
            <w:shd w:val="clear" w:color="auto" w:fill="auto"/>
            <w:vAlign w:val="center"/>
            <w:hideMark/>
          </w:tcPr>
          <w:p w14:paraId="0E1664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C2B2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single" w:sz="8" w:space="0" w:color="auto"/>
              <w:bottom w:val="nil"/>
              <w:right w:val="single" w:sz="8" w:space="0" w:color="auto"/>
            </w:tcBorders>
            <w:shd w:val="clear" w:color="auto" w:fill="auto"/>
            <w:vAlign w:val="center"/>
            <w:hideMark/>
          </w:tcPr>
          <w:p w14:paraId="6EE1E7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E6A32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34DE8B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3EE4FD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tcBorders>
              <w:top w:val="nil"/>
              <w:left w:val="nil"/>
              <w:bottom w:val="single" w:sz="8" w:space="0" w:color="auto"/>
              <w:right w:val="single" w:sz="8" w:space="0" w:color="auto"/>
            </w:tcBorders>
            <w:shd w:val="clear" w:color="auto" w:fill="auto"/>
            <w:vAlign w:val="center"/>
            <w:hideMark/>
          </w:tcPr>
          <w:p w14:paraId="71D4AB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nil"/>
              <w:bottom w:val="single" w:sz="8" w:space="0" w:color="auto"/>
              <w:right w:val="nil"/>
            </w:tcBorders>
            <w:shd w:val="clear" w:color="auto" w:fill="auto"/>
            <w:vAlign w:val="center"/>
            <w:hideMark/>
          </w:tcPr>
          <w:p w14:paraId="06D108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1C508A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51118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30D5D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113/27</w:t>
            </w:r>
          </w:p>
        </w:tc>
        <w:tc>
          <w:tcPr>
            <w:tcW w:w="1817" w:type="dxa"/>
            <w:tcBorders>
              <w:top w:val="nil"/>
              <w:left w:val="nil"/>
              <w:bottom w:val="nil"/>
              <w:right w:val="single" w:sz="8" w:space="0" w:color="auto"/>
            </w:tcBorders>
            <w:shd w:val="clear" w:color="auto" w:fill="auto"/>
            <w:vAlign w:val="center"/>
            <w:hideMark/>
          </w:tcPr>
          <w:p w14:paraId="52D9B3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04C544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1EDCE0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1A95EA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3EF9C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5194A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265637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493F5E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B4DD8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46F77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60C508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0199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113/28</w:t>
            </w:r>
          </w:p>
        </w:tc>
        <w:tc>
          <w:tcPr>
            <w:tcW w:w="1817" w:type="dxa"/>
            <w:tcBorders>
              <w:top w:val="nil"/>
              <w:left w:val="nil"/>
              <w:bottom w:val="nil"/>
              <w:right w:val="single" w:sz="8" w:space="0" w:color="auto"/>
            </w:tcBorders>
            <w:shd w:val="clear" w:color="auto" w:fill="auto"/>
            <w:vAlign w:val="center"/>
            <w:hideMark/>
          </w:tcPr>
          <w:p w14:paraId="727A96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63EE72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4DA478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39A410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93A7A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17B2DC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6D971A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58E48FD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536E0C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3FDBF6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625A2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F93E3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113/29</w:t>
            </w:r>
          </w:p>
        </w:tc>
        <w:tc>
          <w:tcPr>
            <w:tcW w:w="1817" w:type="dxa"/>
            <w:tcBorders>
              <w:top w:val="nil"/>
              <w:left w:val="nil"/>
              <w:bottom w:val="nil"/>
              <w:right w:val="single" w:sz="8" w:space="0" w:color="auto"/>
            </w:tcBorders>
            <w:shd w:val="clear" w:color="auto" w:fill="auto"/>
            <w:vAlign w:val="center"/>
            <w:hideMark/>
          </w:tcPr>
          <w:p w14:paraId="478D54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w:t>
            </w:r>
          </w:p>
        </w:tc>
        <w:tc>
          <w:tcPr>
            <w:tcW w:w="1818" w:type="dxa"/>
            <w:vMerge w:val="restart"/>
            <w:tcBorders>
              <w:top w:val="nil"/>
              <w:left w:val="single" w:sz="8" w:space="0" w:color="auto"/>
              <w:bottom w:val="single" w:sz="8" w:space="0" w:color="000000"/>
              <w:right w:val="single" w:sz="8" w:space="0" w:color="auto"/>
            </w:tcBorders>
            <w:shd w:val="clear" w:color="auto" w:fill="auto"/>
            <w:vAlign w:val="center"/>
            <w:hideMark/>
          </w:tcPr>
          <w:p w14:paraId="13DFD5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nil"/>
              <w:bottom w:val="nil"/>
              <w:right w:val="nil"/>
            </w:tcBorders>
            <w:shd w:val="clear" w:color="auto" w:fill="auto"/>
            <w:vAlign w:val="center"/>
            <w:hideMark/>
          </w:tcPr>
          <w:p w14:paraId="0D0377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nil"/>
              <w:right w:val="single" w:sz="8" w:space="0" w:color="auto"/>
            </w:tcBorders>
            <w:shd w:val="clear" w:color="auto" w:fill="auto"/>
            <w:vAlign w:val="center"/>
            <w:hideMark/>
          </w:tcPr>
          <w:p w14:paraId="58FFA4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7D812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229C3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single" w:sz="8" w:space="0" w:color="auto"/>
            </w:tcBorders>
            <w:shd w:val="clear" w:color="auto" w:fill="auto"/>
            <w:vAlign w:val="center"/>
            <w:hideMark/>
          </w:tcPr>
          <w:p w14:paraId="4733EE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Mid-May (CEFAS)</w:t>
            </w:r>
          </w:p>
        </w:tc>
        <w:tc>
          <w:tcPr>
            <w:tcW w:w="1818" w:type="dxa"/>
            <w:vMerge/>
            <w:tcBorders>
              <w:top w:val="nil"/>
              <w:left w:val="single" w:sz="8" w:space="0" w:color="auto"/>
              <w:bottom w:val="single" w:sz="8" w:space="0" w:color="000000"/>
              <w:right w:val="single" w:sz="8" w:space="0" w:color="auto"/>
            </w:tcBorders>
            <w:vAlign w:val="center"/>
            <w:hideMark/>
          </w:tcPr>
          <w:p w14:paraId="2E3F478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tcBorders>
              <w:top w:val="nil"/>
              <w:left w:val="nil"/>
              <w:bottom w:val="single" w:sz="8" w:space="0" w:color="auto"/>
              <w:right w:val="nil"/>
            </w:tcBorders>
            <w:shd w:val="clear" w:color="auto" w:fill="auto"/>
            <w:vAlign w:val="center"/>
            <w:hideMark/>
          </w:tcPr>
          <w:p w14:paraId="4CA8D1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36F72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5C4090C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D048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113/30</w:t>
            </w:r>
          </w:p>
        </w:tc>
        <w:tc>
          <w:tcPr>
            <w:tcW w:w="1817" w:type="dxa"/>
            <w:tcBorders>
              <w:top w:val="nil"/>
              <w:left w:val="nil"/>
              <w:bottom w:val="single" w:sz="8" w:space="0" w:color="auto"/>
              <w:right w:val="single" w:sz="8" w:space="0" w:color="auto"/>
            </w:tcBorders>
            <w:shd w:val="clear" w:color="auto" w:fill="auto"/>
            <w:vAlign w:val="center"/>
            <w:hideMark/>
          </w:tcPr>
          <w:p w14:paraId="436BCB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single" w:sz="8" w:space="0" w:color="auto"/>
            </w:tcBorders>
            <w:shd w:val="clear" w:color="auto" w:fill="auto"/>
            <w:vAlign w:val="center"/>
            <w:hideMark/>
          </w:tcPr>
          <w:p w14:paraId="19740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March [JNCC]</w:t>
            </w:r>
          </w:p>
        </w:tc>
        <w:tc>
          <w:tcPr>
            <w:tcW w:w="1817" w:type="dxa"/>
            <w:tcBorders>
              <w:top w:val="nil"/>
              <w:left w:val="nil"/>
              <w:bottom w:val="single" w:sz="8" w:space="0" w:color="auto"/>
              <w:right w:val="nil"/>
            </w:tcBorders>
            <w:shd w:val="clear" w:color="auto" w:fill="auto"/>
            <w:vAlign w:val="center"/>
            <w:hideMark/>
          </w:tcPr>
          <w:p w14:paraId="129F36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single" w:sz="8" w:space="0" w:color="auto"/>
              <w:bottom w:val="single" w:sz="8" w:space="0" w:color="auto"/>
              <w:right w:val="single" w:sz="8" w:space="0" w:color="auto"/>
            </w:tcBorders>
            <w:shd w:val="clear" w:color="auto" w:fill="auto"/>
            <w:vAlign w:val="center"/>
            <w:hideMark/>
          </w:tcPr>
          <w:p w14:paraId="01070244" w14:textId="77777777" w:rsidR="00D84266"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p w14:paraId="04EE945E" w14:textId="77777777" w:rsidR="00A56AAE" w:rsidRDefault="00A56AAE" w:rsidP="00937AC3">
            <w:pPr>
              <w:overflowPunct/>
              <w:autoSpaceDE/>
              <w:autoSpaceDN/>
              <w:adjustRightInd/>
              <w:spacing w:before="0"/>
              <w:jc w:val="center"/>
              <w:textAlignment w:val="auto"/>
              <w:rPr>
                <w:rFonts w:cs="Arial"/>
                <w:sz w:val="16"/>
                <w:szCs w:val="16"/>
                <w:lang w:eastAsia="en-GB"/>
              </w:rPr>
            </w:pPr>
          </w:p>
          <w:p w14:paraId="4FBE8D53" w14:textId="77777777" w:rsidR="00A56AAE" w:rsidRPr="00B67262" w:rsidRDefault="00A56AAE" w:rsidP="00937AC3">
            <w:pPr>
              <w:overflowPunct/>
              <w:autoSpaceDE/>
              <w:autoSpaceDN/>
              <w:adjustRightInd/>
              <w:spacing w:before="0"/>
              <w:jc w:val="center"/>
              <w:textAlignment w:val="auto"/>
              <w:rPr>
                <w:rFonts w:cs="Arial"/>
                <w:sz w:val="16"/>
                <w:szCs w:val="16"/>
                <w:lang w:eastAsia="en-GB"/>
              </w:rPr>
            </w:pPr>
          </w:p>
        </w:tc>
      </w:tr>
      <w:tr w:rsidR="00D84266" w:rsidRPr="00B67262" w14:paraId="41E7587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0046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124/4</w:t>
            </w:r>
          </w:p>
        </w:tc>
        <w:tc>
          <w:tcPr>
            <w:tcW w:w="1817" w:type="dxa"/>
            <w:tcBorders>
              <w:top w:val="nil"/>
              <w:left w:val="nil"/>
              <w:bottom w:val="single" w:sz="8" w:space="0" w:color="auto"/>
              <w:right w:val="single" w:sz="8" w:space="0" w:color="auto"/>
            </w:tcBorders>
            <w:shd w:val="clear" w:color="auto" w:fill="auto"/>
            <w:vAlign w:val="center"/>
            <w:hideMark/>
          </w:tcPr>
          <w:p w14:paraId="098EBC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E144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3FC75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2AD9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6219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38EF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124/5</w:t>
            </w:r>
          </w:p>
        </w:tc>
        <w:tc>
          <w:tcPr>
            <w:tcW w:w="1817" w:type="dxa"/>
            <w:tcBorders>
              <w:top w:val="nil"/>
              <w:left w:val="nil"/>
              <w:bottom w:val="single" w:sz="8" w:space="0" w:color="auto"/>
              <w:right w:val="single" w:sz="8" w:space="0" w:color="auto"/>
            </w:tcBorders>
            <w:shd w:val="clear" w:color="auto" w:fill="auto"/>
            <w:vAlign w:val="center"/>
            <w:hideMark/>
          </w:tcPr>
          <w:p w14:paraId="1A59EB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A417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01BDF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55D8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3E027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727F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124/10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928F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6A43B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5816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502897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2353F0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5F1F8E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EE7B0E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97A84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C29DE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4D4098D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07E01A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C013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w:t>
            </w:r>
          </w:p>
        </w:tc>
        <w:tc>
          <w:tcPr>
            <w:tcW w:w="1817" w:type="dxa"/>
            <w:tcBorders>
              <w:top w:val="nil"/>
              <w:left w:val="nil"/>
              <w:bottom w:val="single" w:sz="8" w:space="0" w:color="auto"/>
              <w:right w:val="single" w:sz="8" w:space="0" w:color="auto"/>
            </w:tcBorders>
            <w:shd w:val="clear" w:color="auto" w:fill="auto"/>
            <w:vAlign w:val="center"/>
            <w:hideMark/>
          </w:tcPr>
          <w:p w14:paraId="56BB46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698284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4F24E3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2F05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D176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566B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w:t>
            </w:r>
          </w:p>
        </w:tc>
        <w:tc>
          <w:tcPr>
            <w:tcW w:w="1817" w:type="dxa"/>
            <w:tcBorders>
              <w:top w:val="nil"/>
              <w:left w:val="nil"/>
              <w:bottom w:val="single" w:sz="8" w:space="0" w:color="auto"/>
              <w:right w:val="single" w:sz="8" w:space="0" w:color="auto"/>
            </w:tcBorders>
            <w:shd w:val="clear" w:color="auto" w:fill="auto"/>
            <w:vAlign w:val="center"/>
            <w:hideMark/>
          </w:tcPr>
          <w:p w14:paraId="7D6FAA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3FE5C6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6D0C9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739FD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BC570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BBF1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125/3</w:t>
            </w:r>
          </w:p>
        </w:tc>
        <w:tc>
          <w:tcPr>
            <w:tcW w:w="1817" w:type="dxa"/>
            <w:tcBorders>
              <w:top w:val="nil"/>
              <w:left w:val="nil"/>
              <w:bottom w:val="single" w:sz="8" w:space="0" w:color="auto"/>
              <w:right w:val="single" w:sz="8" w:space="0" w:color="auto"/>
            </w:tcBorders>
            <w:shd w:val="clear" w:color="auto" w:fill="auto"/>
            <w:vAlign w:val="center"/>
            <w:hideMark/>
          </w:tcPr>
          <w:p w14:paraId="611B76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75A8C8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single" w:sz="8" w:space="0" w:color="auto"/>
              <w:bottom w:val="single" w:sz="8" w:space="0" w:color="auto"/>
              <w:right w:val="nil"/>
            </w:tcBorders>
            <w:shd w:val="clear" w:color="auto" w:fill="auto"/>
            <w:vAlign w:val="center"/>
            <w:hideMark/>
          </w:tcPr>
          <w:p w14:paraId="672280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A0A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E4BB3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63F6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125/6</w:t>
            </w:r>
          </w:p>
        </w:tc>
        <w:tc>
          <w:tcPr>
            <w:tcW w:w="1817" w:type="dxa"/>
            <w:tcBorders>
              <w:top w:val="nil"/>
              <w:left w:val="nil"/>
              <w:bottom w:val="single" w:sz="8" w:space="0" w:color="auto"/>
              <w:right w:val="single" w:sz="8" w:space="0" w:color="auto"/>
            </w:tcBorders>
            <w:shd w:val="clear" w:color="auto" w:fill="auto"/>
            <w:vAlign w:val="center"/>
            <w:hideMark/>
          </w:tcPr>
          <w:p w14:paraId="2CFCD3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7A571D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7B1259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1121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A3B61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3349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125/7</w:t>
            </w:r>
          </w:p>
        </w:tc>
        <w:tc>
          <w:tcPr>
            <w:tcW w:w="1817" w:type="dxa"/>
            <w:tcBorders>
              <w:top w:val="nil"/>
              <w:left w:val="nil"/>
              <w:bottom w:val="single" w:sz="8" w:space="0" w:color="auto"/>
              <w:right w:val="single" w:sz="8" w:space="0" w:color="auto"/>
            </w:tcBorders>
            <w:shd w:val="clear" w:color="auto" w:fill="auto"/>
            <w:vAlign w:val="center"/>
            <w:hideMark/>
          </w:tcPr>
          <w:p w14:paraId="4F9250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3B1E5E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172D82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E4A9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B110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15FF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125/8</w:t>
            </w:r>
          </w:p>
        </w:tc>
        <w:tc>
          <w:tcPr>
            <w:tcW w:w="1817" w:type="dxa"/>
            <w:tcBorders>
              <w:top w:val="nil"/>
              <w:left w:val="nil"/>
              <w:bottom w:val="single" w:sz="8" w:space="0" w:color="auto"/>
              <w:right w:val="single" w:sz="8" w:space="0" w:color="auto"/>
            </w:tcBorders>
            <w:shd w:val="clear" w:color="auto" w:fill="auto"/>
            <w:vAlign w:val="center"/>
            <w:hideMark/>
          </w:tcPr>
          <w:p w14:paraId="3DE739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6A8CDC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September [JNCC]</w:t>
            </w:r>
          </w:p>
        </w:tc>
        <w:tc>
          <w:tcPr>
            <w:tcW w:w="1817" w:type="dxa"/>
            <w:tcBorders>
              <w:top w:val="nil"/>
              <w:left w:val="single" w:sz="8" w:space="0" w:color="auto"/>
              <w:bottom w:val="single" w:sz="8" w:space="0" w:color="auto"/>
              <w:right w:val="nil"/>
            </w:tcBorders>
            <w:shd w:val="clear" w:color="auto" w:fill="auto"/>
            <w:vAlign w:val="center"/>
            <w:hideMark/>
          </w:tcPr>
          <w:p w14:paraId="3900F6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014B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82D5E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D68D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125/11</w:t>
            </w:r>
          </w:p>
        </w:tc>
        <w:tc>
          <w:tcPr>
            <w:tcW w:w="1817" w:type="dxa"/>
            <w:tcBorders>
              <w:top w:val="nil"/>
              <w:left w:val="nil"/>
              <w:bottom w:val="single" w:sz="8" w:space="0" w:color="auto"/>
              <w:right w:val="single" w:sz="8" w:space="0" w:color="auto"/>
            </w:tcBorders>
            <w:shd w:val="clear" w:color="auto" w:fill="auto"/>
            <w:vAlign w:val="center"/>
            <w:hideMark/>
          </w:tcPr>
          <w:p w14:paraId="6E006C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August-September, December</w:t>
            </w:r>
          </w:p>
        </w:tc>
        <w:tc>
          <w:tcPr>
            <w:tcW w:w="1818" w:type="dxa"/>
            <w:tcBorders>
              <w:top w:val="nil"/>
              <w:left w:val="nil"/>
              <w:bottom w:val="single" w:sz="8" w:space="0" w:color="auto"/>
              <w:right w:val="nil"/>
            </w:tcBorders>
            <w:shd w:val="clear" w:color="auto" w:fill="auto"/>
            <w:vAlign w:val="center"/>
            <w:hideMark/>
          </w:tcPr>
          <w:p w14:paraId="216193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375536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0635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7AF1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84CD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125/12</w:t>
            </w:r>
          </w:p>
        </w:tc>
        <w:tc>
          <w:tcPr>
            <w:tcW w:w="1817" w:type="dxa"/>
            <w:tcBorders>
              <w:top w:val="nil"/>
              <w:left w:val="nil"/>
              <w:bottom w:val="single" w:sz="8" w:space="0" w:color="auto"/>
              <w:right w:val="single" w:sz="8" w:space="0" w:color="auto"/>
            </w:tcBorders>
            <w:shd w:val="clear" w:color="auto" w:fill="auto"/>
            <w:vAlign w:val="center"/>
            <w:hideMark/>
          </w:tcPr>
          <w:p w14:paraId="44D09A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January-March, December</w:t>
            </w:r>
          </w:p>
        </w:tc>
        <w:tc>
          <w:tcPr>
            <w:tcW w:w="1818" w:type="dxa"/>
            <w:tcBorders>
              <w:top w:val="nil"/>
              <w:left w:val="nil"/>
              <w:bottom w:val="single" w:sz="8" w:space="0" w:color="auto"/>
              <w:right w:val="nil"/>
            </w:tcBorders>
            <w:shd w:val="clear" w:color="auto" w:fill="auto"/>
            <w:vAlign w:val="center"/>
            <w:hideMark/>
          </w:tcPr>
          <w:p w14:paraId="11CEE4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931B5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318B2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FC65C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9E1A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125/13</w:t>
            </w:r>
          </w:p>
        </w:tc>
        <w:tc>
          <w:tcPr>
            <w:tcW w:w="1817" w:type="dxa"/>
            <w:tcBorders>
              <w:top w:val="nil"/>
              <w:left w:val="nil"/>
              <w:bottom w:val="single" w:sz="8" w:space="0" w:color="auto"/>
              <w:right w:val="single" w:sz="8" w:space="0" w:color="auto"/>
            </w:tcBorders>
            <w:shd w:val="clear" w:color="auto" w:fill="auto"/>
            <w:vAlign w:val="center"/>
            <w:hideMark/>
          </w:tcPr>
          <w:p w14:paraId="745E4D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0BF6B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2A8CF8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2CEE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AE4B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D09C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125/14</w:t>
            </w:r>
          </w:p>
        </w:tc>
        <w:tc>
          <w:tcPr>
            <w:tcW w:w="1817" w:type="dxa"/>
            <w:tcBorders>
              <w:top w:val="nil"/>
              <w:left w:val="nil"/>
              <w:bottom w:val="single" w:sz="8" w:space="0" w:color="auto"/>
              <w:right w:val="single" w:sz="8" w:space="0" w:color="auto"/>
            </w:tcBorders>
            <w:shd w:val="clear" w:color="auto" w:fill="auto"/>
            <w:vAlign w:val="center"/>
            <w:hideMark/>
          </w:tcPr>
          <w:p w14:paraId="59000F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266D9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6EA4D3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44EFF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20CD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8D2C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125/15</w:t>
            </w:r>
          </w:p>
        </w:tc>
        <w:tc>
          <w:tcPr>
            <w:tcW w:w="1817" w:type="dxa"/>
            <w:tcBorders>
              <w:top w:val="nil"/>
              <w:left w:val="nil"/>
              <w:bottom w:val="single" w:sz="8" w:space="0" w:color="auto"/>
              <w:right w:val="single" w:sz="8" w:space="0" w:color="auto"/>
            </w:tcBorders>
            <w:shd w:val="clear" w:color="auto" w:fill="auto"/>
            <w:vAlign w:val="center"/>
            <w:hideMark/>
          </w:tcPr>
          <w:p w14:paraId="04E7D0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C28F2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November [JNCC]</w:t>
            </w:r>
          </w:p>
        </w:tc>
        <w:tc>
          <w:tcPr>
            <w:tcW w:w="1817" w:type="dxa"/>
            <w:tcBorders>
              <w:top w:val="nil"/>
              <w:left w:val="single" w:sz="8" w:space="0" w:color="auto"/>
              <w:bottom w:val="single" w:sz="8" w:space="0" w:color="auto"/>
              <w:right w:val="nil"/>
            </w:tcBorders>
            <w:shd w:val="clear" w:color="auto" w:fill="auto"/>
            <w:vAlign w:val="center"/>
            <w:hideMark/>
          </w:tcPr>
          <w:p w14:paraId="59DB02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1F781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ED80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7059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125/17</w:t>
            </w:r>
          </w:p>
        </w:tc>
        <w:tc>
          <w:tcPr>
            <w:tcW w:w="1817" w:type="dxa"/>
            <w:tcBorders>
              <w:top w:val="nil"/>
              <w:left w:val="nil"/>
              <w:bottom w:val="single" w:sz="8" w:space="0" w:color="auto"/>
              <w:right w:val="single" w:sz="8" w:space="0" w:color="auto"/>
            </w:tcBorders>
            <w:shd w:val="clear" w:color="auto" w:fill="auto"/>
            <w:vAlign w:val="center"/>
            <w:hideMark/>
          </w:tcPr>
          <w:p w14:paraId="492AAB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single" w:sz="8" w:space="0" w:color="auto"/>
              <w:right w:val="nil"/>
            </w:tcBorders>
            <w:shd w:val="clear" w:color="auto" w:fill="auto"/>
            <w:vAlign w:val="center"/>
            <w:hideMark/>
          </w:tcPr>
          <w:p w14:paraId="050935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D5B78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92F2D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D08B14" w14:textId="77777777" w:rsidTr="00F42A9D">
        <w:trPr>
          <w:trHeight w:val="450"/>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634A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1EB6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nil"/>
              <w:right w:val="nil"/>
            </w:tcBorders>
            <w:shd w:val="clear" w:color="auto" w:fill="auto"/>
            <w:vAlign w:val="center"/>
            <w:hideMark/>
          </w:tcPr>
          <w:p w14:paraId="783D5B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14:paraId="64E4F1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3E17EC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FB6D1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97460F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0B8063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ED378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single" w:sz="8" w:space="0" w:color="auto"/>
              <w:bottom w:val="single" w:sz="8" w:space="0" w:color="auto"/>
              <w:right w:val="nil"/>
            </w:tcBorders>
            <w:shd w:val="clear" w:color="auto" w:fill="auto"/>
            <w:vAlign w:val="center"/>
            <w:hideMark/>
          </w:tcPr>
          <w:p w14:paraId="01B604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3EC66AC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1BD690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95BA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125/19</w:t>
            </w:r>
          </w:p>
        </w:tc>
        <w:tc>
          <w:tcPr>
            <w:tcW w:w="1817" w:type="dxa"/>
            <w:tcBorders>
              <w:top w:val="nil"/>
              <w:left w:val="nil"/>
              <w:bottom w:val="single" w:sz="8" w:space="0" w:color="auto"/>
              <w:right w:val="single" w:sz="8" w:space="0" w:color="auto"/>
            </w:tcBorders>
            <w:shd w:val="clear" w:color="auto" w:fill="auto"/>
            <w:vAlign w:val="center"/>
            <w:hideMark/>
          </w:tcPr>
          <w:p w14:paraId="6F1891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80CC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1425C6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3607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4AD1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6311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125/20</w:t>
            </w:r>
          </w:p>
        </w:tc>
        <w:tc>
          <w:tcPr>
            <w:tcW w:w="1817" w:type="dxa"/>
            <w:tcBorders>
              <w:top w:val="nil"/>
              <w:left w:val="nil"/>
              <w:bottom w:val="single" w:sz="8" w:space="0" w:color="auto"/>
              <w:right w:val="single" w:sz="8" w:space="0" w:color="auto"/>
            </w:tcBorders>
            <w:shd w:val="clear" w:color="auto" w:fill="auto"/>
            <w:vAlign w:val="center"/>
            <w:hideMark/>
          </w:tcPr>
          <w:p w14:paraId="20A751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E244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14:paraId="7C7646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743C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B9FD0C" w14:textId="77777777" w:rsidTr="00F42A9D">
        <w:trPr>
          <w:trHeight w:val="450"/>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F60DA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BAB9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nil"/>
              <w:right w:val="nil"/>
            </w:tcBorders>
            <w:shd w:val="clear" w:color="auto" w:fill="auto"/>
            <w:vAlign w:val="center"/>
            <w:hideMark/>
          </w:tcPr>
          <w:p w14:paraId="13766D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14:paraId="415294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182327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7278B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52D839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E1DDD3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ABD85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single" w:sz="8" w:space="0" w:color="auto"/>
              <w:bottom w:val="single" w:sz="8" w:space="0" w:color="auto"/>
              <w:right w:val="nil"/>
            </w:tcBorders>
            <w:shd w:val="clear" w:color="auto" w:fill="auto"/>
            <w:vAlign w:val="center"/>
            <w:hideMark/>
          </w:tcPr>
          <w:p w14:paraId="03C550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43A156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010D228D" w14:textId="77777777" w:rsidTr="00F42A9D">
        <w:trPr>
          <w:trHeight w:val="450"/>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58E1C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DFF6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nil"/>
              <w:right w:val="nil"/>
            </w:tcBorders>
            <w:shd w:val="clear" w:color="auto" w:fill="auto"/>
            <w:vAlign w:val="center"/>
            <w:hideMark/>
          </w:tcPr>
          <w:p w14:paraId="2600B8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14:paraId="04BFBA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4A718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93EC0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FF31D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CD2578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C752C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to September (CEFAS)</w:t>
            </w:r>
          </w:p>
        </w:tc>
        <w:tc>
          <w:tcPr>
            <w:tcW w:w="1817" w:type="dxa"/>
            <w:tcBorders>
              <w:top w:val="nil"/>
              <w:left w:val="single" w:sz="8" w:space="0" w:color="auto"/>
              <w:bottom w:val="single" w:sz="8" w:space="0" w:color="auto"/>
              <w:right w:val="nil"/>
            </w:tcBorders>
            <w:shd w:val="clear" w:color="auto" w:fill="auto"/>
            <w:vAlign w:val="center"/>
            <w:hideMark/>
          </w:tcPr>
          <w:p w14:paraId="0635AB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540DF59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22B5E4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D20B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125/25</w:t>
            </w:r>
          </w:p>
        </w:tc>
        <w:tc>
          <w:tcPr>
            <w:tcW w:w="1817" w:type="dxa"/>
            <w:tcBorders>
              <w:top w:val="nil"/>
              <w:left w:val="nil"/>
              <w:bottom w:val="single" w:sz="8" w:space="0" w:color="auto"/>
              <w:right w:val="single" w:sz="8" w:space="0" w:color="auto"/>
            </w:tcBorders>
            <w:shd w:val="clear" w:color="auto" w:fill="auto"/>
            <w:vAlign w:val="center"/>
            <w:hideMark/>
          </w:tcPr>
          <w:p w14:paraId="0C0F1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August-September</w:t>
            </w:r>
          </w:p>
        </w:tc>
        <w:tc>
          <w:tcPr>
            <w:tcW w:w="1818" w:type="dxa"/>
            <w:tcBorders>
              <w:top w:val="nil"/>
              <w:left w:val="nil"/>
              <w:bottom w:val="single" w:sz="8" w:space="0" w:color="auto"/>
              <w:right w:val="nil"/>
            </w:tcBorders>
            <w:shd w:val="clear" w:color="auto" w:fill="auto"/>
            <w:vAlign w:val="center"/>
            <w:hideMark/>
          </w:tcPr>
          <w:p w14:paraId="3B4156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single" w:sz="8" w:space="0" w:color="auto"/>
              <w:bottom w:val="single" w:sz="8" w:space="0" w:color="auto"/>
              <w:right w:val="nil"/>
            </w:tcBorders>
            <w:shd w:val="clear" w:color="auto" w:fill="auto"/>
            <w:vAlign w:val="center"/>
            <w:hideMark/>
          </w:tcPr>
          <w:p w14:paraId="548DFF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81F5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1DA349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FECC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125/30</w:t>
            </w:r>
          </w:p>
        </w:tc>
        <w:tc>
          <w:tcPr>
            <w:tcW w:w="1817" w:type="dxa"/>
            <w:tcBorders>
              <w:top w:val="nil"/>
              <w:left w:val="nil"/>
              <w:bottom w:val="single" w:sz="8" w:space="0" w:color="auto"/>
              <w:right w:val="single" w:sz="8" w:space="0" w:color="auto"/>
            </w:tcBorders>
            <w:shd w:val="clear" w:color="auto" w:fill="auto"/>
            <w:vAlign w:val="center"/>
            <w:hideMark/>
          </w:tcPr>
          <w:p w14:paraId="680152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5BFB7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14:paraId="76E529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64B0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EC6D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2130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126/16</w:t>
            </w:r>
          </w:p>
        </w:tc>
        <w:tc>
          <w:tcPr>
            <w:tcW w:w="1817" w:type="dxa"/>
            <w:tcBorders>
              <w:top w:val="nil"/>
              <w:left w:val="nil"/>
              <w:bottom w:val="single" w:sz="8" w:space="0" w:color="auto"/>
              <w:right w:val="single" w:sz="8" w:space="0" w:color="auto"/>
            </w:tcBorders>
            <w:shd w:val="clear" w:color="auto" w:fill="auto"/>
            <w:vAlign w:val="center"/>
            <w:hideMark/>
          </w:tcPr>
          <w:p w14:paraId="733FDA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3BC6D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14:paraId="1EB2AB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73EA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E628A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2868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126/21</w:t>
            </w:r>
          </w:p>
        </w:tc>
        <w:tc>
          <w:tcPr>
            <w:tcW w:w="1817" w:type="dxa"/>
            <w:tcBorders>
              <w:top w:val="nil"/>
              <w:left w:val="nil"/>
              <w:bottom w:val="single" w:sz="8" w:space="0" w:color="auto"/>
              <w:right w:val="single" w:sz="8" w:space="0" w:color="auto"/>
            </w:tcBorders>
            <w:shd w:val="clear" w:color="auto" w:fill="auto"/>
            <w:vAlign w:val="center"/>
            <w:hideMark/>
          </w:tcPr>
          <w:p w14:paraId="524942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8B49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single" w:sz="8" w:space="0" w:color="auto"/>
              <w:bottom w:val="single" w:sz="8" w:space="0" w:color="auto"/>
              <w:right w:val="nil"/>
            </w:tcBorders>
            <w:shd w:val="clear" w:color="auto" w:fill="auto"/>
            <w:vAlign w:val="center"/>
            <w:hideMark/>
          </w:tcPr>
          <w:p w14:paraId="7D9866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9B2E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0588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595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126/22</w:t>
            </w:r>
          </w:p>
        </w:tc>
        <w:tc>
          <w:tcPr>
            <w:tcW w:w="1817" w:type="dxa"/>
            <w:tcBorders>
              <w:top w:val="nil"/>
              <w:left w:val="nil"/>
              <w:bottom w:val="single" w:sz="8" w:space="0" w:color="auto"/>
              <w:right w:val="single" w:sz="8" w:space="0" w:color="auto"/>
            </w:tcBorders>
            <w:shd w:val="clear" w:color="auto" w:fill="auto"/>
            <w:vAlign w:val="center"/>
            <w:hideMark/>
          </w:tcPr>
          <w:p w14:paraId="7F8252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w:t>
            </w:r>
          </w:p>
        </w:tc>
        <w:tc>
          <w:tcPr>
            <w:tcW w:w="1818" w:type="dxa"/>
            <w:tcBorders>
              <w:top w:val="nil"/>
              <w:left w:val="nil"/>
              <w:bottom w:val="single" w:sz="8" w:space="0" w:color="auto"/>
              <w:right w:val="nil"/>
            </w:tcBorders>
            <w:shd w:val="clear" w:color="auto" w:fill="auto"/>
            <w:vAlign w:val="center"/>
            <w:hideMark/>
          </w:tcPr>
          <w:p w14:paraId="45B675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December [JNCC]</w:t>
            </w:r>
          </w:p>
        </w:tc>
        <w:tc>
          <w:tcPr>
            <w:tcW w:w="1817" w:type="dxa"/>
            <w:tcBorders>
              <w:top w:val="nil"/>
              <w:left w:val="single" w:sz="8" w:space="0" w:color="auto"/>
              <w:bottom w:val="single" w:sz="8" w:space="0" w:color="auto"/>
              <w:right w:val="nil"/>
            </w:tcBorders>
            <w:shd w:val="clear" w:color="auto" w:fill="auto"/>
            <w:vAlign w:val="center"/>
            <w:hideMark/>
          </w:tcPr>
          <w:p w14:paraId="03CB3A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8247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ED5CE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63B3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126/23</w:t>
            </w:r>
          </w:p>
        </w:tc>
        <w:tc>
          <w:tcPr>
            <w:tcW w:w="1817" w:type="dxa"/>
            <w:tcBorders>
              <w:top w:val="nil"/>
              <w:left w:val="nil"/>
              <w:bottom w:val="single" w:sz="8" w:space="0" w:color="auto"/>
              <w:right w:val="single" w:sz="8" w:space="0" w:color="auto"/>
            </w:tcBorders>
            <w:shd w:val="clear" w:color="auto" w:fill="auto"/>
            <w:vAlign w:val="center"/>
            <w:hideMark/>
          </w:tcPr>
          <w:p w14:paraId="05F6DF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14:paraId="6AE530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759220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2032C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EEE8B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6C56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126/26</w:t>
            </w:r>
          </w:p>
        </w:tc>
        <w:tc>
          <w:tcPr>
            <w:tcW w:w="1817" w:type="dxa"/>
            <w:tcBorders>
              <w:top w:val="nil"/>
              <w:left w:val="nil"/>
              <w:bottom w:val="single" w:sz="8" w:space="0" w:color="auto"/>
              <w:right w:val="single" w:sz="8" w:space="0" w:color="auto"/>
            </w:tcBorders>
            <w:shd w:val="clear" w:color="auto" w:fill="auto"/>
            <w:vAlign w:val="center"/>
            <w:hideMark/>
          </w:tcPr>
          <w:p w14:paraId="064572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3140C2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14:paraId="1C6C16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A1CA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9244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5CCE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126/27</w:t>
            </w:r>
          </w:p>
        </w:tc>
        <w:tc>
          <w:tcPr>
            <w:tcW w:w="1817" w:type="dxa"/>
            <w:tcBorders>
              <w:top w:val="nil"/>
              <w:left w:val="nil"/>
              <w:bottom w:val="single" w:sz="8" w:space="0" w:color="auto"/>
              <w:right w:val="single" w:sz="8" w:space="0" w:color="auto"/>
            </w:tcBorders>
            <w:shd w:val="clear" w:color="auto" w:fill="auto"/>
            <w:vAlign w:val="center"/>
            <w:hideMark/>
          </w:tcPr>
          <w:p w14:paraId="736715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14:paraId="54B429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14:paraId="1EA275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90DD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9250D7" w:rsidRPr="00B67262" w14:paraId="2C941F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68F66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126/28</w:t>
            </w:r>
          </w:p>
        </w:tc>
        <w:tc>
          <w:tcPr>
            <w:tcW w:w="1817" w:type="dxa"/>
            <w:tcBorders>
              <w:top w:val="nil"/>
              <w:left w:val="nil"/>
              <w:bottom w:val="single" w:sz="8" w:space="0" w:color="auto"/>
              <w:right w:val="single" w:sz="8" w:space="0" w:color="auto"/>
            </w:tcBorders>
            <w:shd w:val="clear" w:color="auto" w:fill="auto"/>
            <w:vAlign w:val="center"/>
            <w:hideMark/>
          </w:tcPr>
          <w:p w14:paraId="10C0B92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14:paraId="4C8B3BB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14:paraId="147EF10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64F1D563" w14:textId="77777777" w:rsidR="009250D7" w:rsidRDefault="009250D7">
            <w:r w:rsidRPr="00EC7522">
              <w:rPr>
                <w:rFonts w:cs="Arial"/>
                <w:sz w:val="16"/>
                <w:szCs w:val="16"/>
                <w:lang w:eastAsia="en-GB"/>
              </w:rPr>
              <w:t>EXCLUDED BLOCK(At the request of the MOD) </w:t>
            </w:r>
          </w:p>
        </w:tc>
      </w:tr>
      <w:tr w:rsidR="009250D7" w:rsidRPr="00B67262" w14:paraId="79B7D3C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7A87C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126/29</w:t>
            </w:r>
          </w:p>
        </w:tc>
        <w:tc>
          <w:tcPr>
            <w:tcW w:w="1817" w:type="dxa"/>
            <w:tcBorders>
              <w:top w:val="nil"/>
              <w:left w:val="nil"/>
              <w:bottom w:val="single" w:sz="8" w:space="0" w:color="auto"/>
              <w:right w:val="single" w:sz="8" w:space="0" w:color="auto"/>
            </w:tcBorders>
            <w:shd w:val="clear" w:color="auto" w:fill="auto"/>
            <w:vAlign w:val="center"/>
            <w:hideMark/>
          </w:tcPr>
          <w:p w14:paraId="7CB8D5B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14:paraId="59EC565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August [JNCC]</w:t>
            </w:r>
          </w:p>
        </w:tc>
        <w:tc>
          <w:tcPr>
            <w:tcW w:w="1817" w:type="dxa"/>
            <w:tcBorders>
              <w:top w:val="nil"/>
              <w:left w:val="single" w:sz="8" w:space="0" w:color="auto"/>
              <w:bottom w:val="single" w:sz="8" w:space="0" w:color="auto"/>
              <w:right w:val="nil"/>
            </w:tcBorders>
            <w:shd w:val="clear" w:color="auto" w:fill="auto"/>
            <w:vAlign w:val="center"/>
            <w:hideMark/>
          </w:tcPr>
          <w:p w14:paraId="5AB9986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D1996B8" w14:textId="77777777" w:rsidR="009250D7" w:rsidRDefault="009250D7">
            <w:r w:rsidRPr="00EC7522">
              <w:rPr>
                <w:rFonts w:cs="Arial"/>
                <w:sz w:val="16"/>
                <w:szCs w:val="16"/>
                <w:lang w:eastAsia="en-GB"/>
              </w:rPr>
              <w:t>EXCLUDED BLOCK(At the request of the MOD) </w:t>
            </w:r>
          </w:p>
        </w:tc>
      </w:tr>
      <w:tr w:rsidR="00D84266" w:rsidRPr="00B67262" w14:paraId="3F94741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4374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127/4</w:t>
            </w:r>
          </w:p>
        </w:tc>
        <w:tc>
          <w:tcPr>
            <w:tcW w:w="1817" w:type="dxa"/>
            <w:tcBorders>
              <w:top w:val="nil"/>
              <w:left w:val="nil"/>
              <w:bottom w:val="single" w:sz="8" w:space="0" w:color="auto"/>
              <w:right w:val="single" w:sz="8" w:space="0" w:color="auto"/>
            </w:tcBorders>
            <w:shd w:val="clear" w:color="auto" w:fill="auto"/>
            <w:vAlign w:val="center"/>
            <w:hideMark/>
          </w:tcPr>
          <w:p w14:paraId="62E570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722AA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805E1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AEC3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09200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35BC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127/5</w:t>
            </w:r>
          </w:p>
        </w:tc>
        <w:tc>
          <w:tcPr>
            <w:tcW w:w="1817" w:type="dxa"/>
            <w:tcBorders>
              <w:top w:val="nil"/>
              <w:left w:val="nil"/>
              <w:bottom w:val="single" w:sz="8" w:space="0" w:color="auto"/>
              <w:right w:val="single" w:sz="8" w:space="0" w:color="auto"/>
            </w:tcBorders>
            <w:shd w:val="clear" w:color="auto" w:fill="auto"/>
            <w:vAlign w:val="center"/>
            <w:hideMark/>
          </w:tcPr>
          <w:p w14:paraId="518556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4E6A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25E45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A618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E1B92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1DC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128/1</w:t>
            </w:r>
          </w:p>
        </w:tc>
        <w:tc>
          <w:tcPr>
            <w:tcW w:w="1817" w:type="dxa"/>
            <w:tcBorders>
              <w:top w:val="nil"/>
              <w:left w:val="nil"/>
              <w:bottom w:val="single" w:sz="8" w:space="0" w:color="auto"/>
              <w:right w:val="single" w:sz="8" w:space="0" w:color="auto"/>
            </w:tcBorders>
            <w:shd w:val="clear" w:color="auto" w:fill="auto"/>
            <w:vAlign w:val="center"/>
            <w:hideMark/>
          </w:tcPr>
          <w:p w14:paraId="75B961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3DCC1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0129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29F3C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740F7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8994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128/2</w:t>
            </w:r>
          </w:p>
        </w:tc>
        <w:tc>
          <w:tcPr>
            <w:tcW w:w="1817" w:type="dxa"/>
            <w:tcBorders>
              <w:top w:val="nil"/>
              <w:left w:val="nil"/>
              <w:bottom w:val="single" w:sz="8" w:space="0" w:color="auto"/>
              <w:right w:val="single" w:sz="8" w:space="0" w:color="auto"/>
            </w:tcBorders>
            <w:shd w:val="clear" w:color="auto" w:fill="auto"/>
            <w:vAlign w:val="center"/>
            <w:hideMark/>
          </w:tcPr>
          <w:p w14:paraId="580E9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D58E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2C643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B257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3584F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80FC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128/3</w:t>
            </w:r>
          </w:p>
        </w:tc>
        <w:tc>
          <w:tcPr>
            <w:tcW w:w="1817" w:type="dxa"/>
            <w:tcBorders>
              <w:top w:val="nil"/>
              <w:left w:val="nil"/>
              <w:bottom w:val="single" w:sz="8" w:space="0" w:color="auto"/>
              <w:right w:val="single" w:sz="8" w:space="0" w:color="auto"/>
            </w:tcBorders>
            <w:shd w:val="clear" w:color="auto" w:fill="auto"/>
            <w:vAlign w:val="center"/>
            <w:hideMark/>
          </w:tcPr>
          <w:p w14:paraId="686C38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AC135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11D6C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C9BB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E49D8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3A6A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128/4</w:t>
            </w:r>
          </w:p>
        </w:tc>
        <w:tc>
          <w:tcPr>
            <w:tcW w:w="1817" w:type="dxa"/>
            <w:tcBorders>
              <w:top w:val="nil"/>
              <w:left w:val="nil"/>
              <w:bottom w:val="single" w:sz="8" w:space="0" w:color="auto"/>
              <w:right w:val="single" w:sz="8" w:space="0" w:color="auto"/>
            </w:tcBorders>
            <w:shd w:val="clear" w:color="auto" w:fill="auto"/>
            <w:vAlign w:val="center"/>
            <w:hideMark/>
          </w:tcPr>
          <w:p w14:paraId="621ED1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34A60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7658D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DE8E6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C36E0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7C4B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128/5</w:t>
            </w:r>
          </w:p>
        </w:tc>
        <w:tc>
          <w:tcPr>
            <w:tcW w:w="1817" w:type="dxa"/>
            <w:tcBorders>
              <w:top w:val="nil"/>
              <w:left w:val="nil"/>
              <w:bottom w:val="single" w:sz="8" w:space="0" w:color="auto"/>
              <w:right w:val="single" w:sz="8" w:space="0" w:color="auto"/>
            </w:tcBorders>
            <w:shd w:val="clear" w:color="auto" w:fill="auto"/>
            <w:vAlign w:val="center"/>
            <w:hideMark/>
          </w:tcPr>
          <w:p w14:paraId="7E6CA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9BE2E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00F7C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32B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23333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61CF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128/6</w:t>
            </w:r>
          </w:p>
        </w:tc>
        <w:tc>
          <w:tcPr>
            <w:tcW w:w="1817" w:type="dxa"/>
            <w:tcBorders>
              <w:top w:val="nil"/>
              <w:left w:val="nil"/>
              <w:bottom w:val="single" w:sz="8" w:space="0" w:color="auto"/>
              <w:right w:val="single" w:sz="8" w:space="0" w:color="auto"/>
            </w:tcBorders>
            <w:shd w:val="clear" w:color="auto" w:fill="auto"/>
            <w:vAlign w:val="center"/>
            <w:hideMark/>
          </w:tcPr>
          <w:p w14:paraId="436049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F9C5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C0C79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A4B0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8D9DE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7149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128/7</w:t>
            </w:r>
          </w:p>
        </w:tc>
        <w:tc>
          <w:tcPr>
            <w:tcW w:w="1817" w:type="dxa"/>
            <w:tcBorders>
              <w:top w:val="nil"/>
              <w:left w:val="nil"/>
              <w:bottom w:val="single" w:sz="8" w:space="0" w:color="auto"/>
              <w:right w:val="single" w:sz="8" w:space="0" w:color="auto"/>
            </w:tcBorders>
            <w:shd w:val="clear" w:color="auto" w:fill="auto"/>
            <w:vAlign w:val="center"/>
            <w:hideMark/>
          </w:tcPr>
          <w:p w14:paraId="4C2948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6DC34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8CD54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2C46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B39BB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F00B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128/8</w:t>
            </w:r>
          </w:p>
        </w:tc>
        <w:tc>
          <w:tcPr>
            <w:tcW w:w="1817" w:type="dxa"/>
            <w:tcBorders>
              <w:top w:val="nil"/>
              <w:left w:val="nil"/>
              <w:bottom w:val="single" w:sz="8" w:space="0" w:color="auto"/>
              <w:right w:val="single" w:sz="8" w:space="0" w:color="auto"/>
            </w:tcBorders>
            <w:shd w:val="clear" w:color="auto" w:fill="auto"/>
            <w:vAlign w:val="center"/>
            <w:hideMark/>
          </w:tcPr>
          <w:p w14:paraId="27EB75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FA4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23B46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FD2C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EFB7B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6958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128/9</w:t>
            </w:r>
          </w:p>
        </w:tc>
        <w:tc>
          <w:tcPr>
            <w:tcW w:w="1817" w:type="dxa"/>
            <w:tcBorders>
              <w:top w:val="nil"/>
              <w:left w:val="nil"/>
              <w:bottom w:val="single" w:sz="8" w:space="0" w:color="auto"/>
              <w:right w:val="single" w:sz="8" w:space="0" w:color="auto"/>
            </w:tcBorders>
            <w:shd w:val="clear" w:color="auto" w:fill="auto"/>
            <w:vAlign w:val="center"/>
            <w:hideMark/>
          </w:tcPr>
          <w:p w14:paraId="1679E5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D5B48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20571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F1C3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73933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6740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128/10</w:t>
            </w:r>
          </w:p>
        </w:tc>
        <w:tc>
          <w:tcPr>
            <w:tcW w:w="1817" w:type="dxa"/>
            <w:tcBorders>
              <w:top w:val="nil"/>
              <w:left w:val="nil"/>
              <w:bottom w:val="single" w:sz="8" w:space="0" w:color="auto"/>
              <w:right w:val="single" w:sz="8" w:space="0" w:color="auto"/>
            </w:tcBorders>
            <w:shd w:val="clear" w:color="auto" w:fill="auto"/>
            <w:vAlign w:val="center"/>
            <w:hideMark/>
          </w:tcPr>
          <w:p w14:paraId="251497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01C4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8E5F4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E6C0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43F29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E37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129/1</w:t>
            </w:r>
          </w:p>
        </w:tc>
        <w:tc>
          <w:tcPr>
            <w:tcW w:w="1817" w:type="dxa"/>
            <w:tcBorders>
              <w:top w:val="nil"/>
              <w:left w:val="nil"/>
              <w:bottom w:val="single" w:sz="8" w:space="0" w:color="auto"/>
              <w:right w:val="single" w:sz="8" w:space="0" w:color="auto"/>
            </w:tcBorders>
            <w:shd w:val="clear" w:color="auto" w:fill="auto"/>
            <w:vAlign w:val="center"/>
            <w:hideMark/>
          </w:tcPr>
          <w:p w14:paraId="5D8ACF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151DD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CA7D0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CE355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5ACD1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BECD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129/2</w:t>
            </w:r>
          </w:p>
        </w:tc>
        <w:tc>
          <w:tcPr>
            <w:tcW w:w="1817" w:type="dxa"/>
            <w:tcBorders>
              <w:top w:val="nil"/>
              <w:left w:val="nil"/>
              <w:bottom w:val="single" w:sz="8" w:space="0" w:color="auto"/>
              <w:right w:val="single" w:sz="8" w:space="0" w:color="auto"/>
            </w:tcBorders>
            <w:shd w:val="clear" w:color="auto" w:fill="auto"/>
            <w:vAlign w:val="center"/>
            <w:hideMark/>
          </w:tcPr>
          <w:p w14:paraId="6FF07C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7EA2F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E1A70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4BE3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D91A6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7A00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129/3</w:t>
            </w:r>
          </w:p>
        </w:tc>
        <w:tc>
          <w:tcPr>
            <w:tcW w:w="1817" w:type="dxa"/>
            <w:tcBorders>
              <w:top w:val="nil"/>
              <w:left w:val="nil"/>
              <w:bottom w:val="single" w:sz="8" w:space="0" w:color="auto"/>
              <w:right w:val="single" w:sz="8" w:space="0" w:color="auto"/>
            </w:tcBorders>
            <w:shd w:val="clear" w:color="auto" w:fill="auto"/>
            <w:vAlign w:val="center"/>
            <w:hideMark/>
          </w:tcPr>
          <w:p w14:paraId="6E7DD3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C3327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18702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36968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262B2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D60A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129/4</w:t>
            </w:r>
          </w:p>
        </w:tc>
        <w:tc>
          <w:tcPr>
            <w:tcW w:w="1817" w:type="dxa"/>
            <w:tcBorders>
              <w:top w:val="nil"/>
              <w:left w:val="nil"/>
              <w:bottom w:val="single" w:sz="8" w:space="0" w:color="auto"/>
              <w:right w:val="single" w:sz="8" w:space="0" w:color="auto"/>
            </w:tcBorders>
            <w:shd w:val="clear" w:color="auto" w:fill="auto"/>
            <w:vAlign w:val="center"/>
            <w:hideMark/>
          </w:tcPr>
          <w:p w14:paraId="7A64E5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BC5E2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181CC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9EB8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5EB58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518A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129/5</w:t>
            </w:r>
          </w:p>
        </w:tc>
        <w:tc>
          <w:tcPr>
            <w:tcW w:w="1817" w:type="dxa"/>
            <w:tcBorders>
              <w:top w:val="nil"/>
              <w:left w:val="nil"/>
              <w:bottom w:val="single" w:sz="8" w:space="0" w:color="auto"/>
              <w:right w:val="single" w:sz="8" w:space="0" w:color="auto"/>
            </w:tcBorders>
            <w:shd w:val="clear" w:color="auto" w:fill="auto"/>
            <w:vAlign w:val="center"/>
            <w:hideMark/>
          </w:tcPr>
          <w:p w14:paraId="552AC2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47E84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B70E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B79F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67AB3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65FD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129/6</w:t>
            </w:r>
          </w:p>
        </w:tc>
        <w:tc>
          <w:tcPr>
            <w:tcW w:w="1817" w:type="dxa"/>
            <w:tcBorders>
              <w:top w:val="nil"/>
              <w:left w:val="nil"/>
              <w:bottom w:val="single" w:sz="8" w:space="0" w:color="auto"/>
              <w:right w:val="single" w:sz="8" w:space="0" w:color="auto"/>
            </w:tcBorders>
            <w:shd w:val="clear" w:color="auto" w:fill="auto"/>
            <w:vAlign w:val="center"/>
            <w:hideMark/>
          </w:tcPr>
          <w:p w14:paraId="27C04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4A94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63DCF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5AE7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29296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214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129/7</w:t>
            </w:r>
          </w:p>
        </w:tc>
        <w:tc>
          <w:tcPr>
            <w:tcW w:w="1817" w:type="dxa"/>
            <w:tcBorders>
              <w:top w:val="nil"/>
              <w:left w:val="nil"/>
              <w:bottom w:val="single" w:sz="8" w:space="0" w:color="auto"/>
              <w:right w:val="single" w:sz="8" w:space="0" w:color="auto"/>
            </w:tcBorders>
            <w:shd w:val="clear" w:color="auto" w:fill="auto"/>
            <w:vAlign w:val="center"/>
            <w:hideMark/>
          </w:tcPr>
          <w:p w14:paraId="32A906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9795B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FA5CF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2922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7B86A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2541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129/8</w:t>
            </w:r>
          </w:p>
        </w:tc>
        <w:tc>
          <w:tcPr>
            <w:tcW w:w="1817" w:type="dxa"/>
            <w:tcBorders>
              <w:top w:val="nil"/>
              <w:left w:val="nil"/>
              <w:bottom w:val="single" w:sz="8" w:space="0" w:color="auto"/>
              <w:right w:val="single" w:sz="8" w:space="0" w:color="auto"/>
            </w:tcBorders>
            <w:shd w:val="clear" w:color="auto" w:fill="auto"/>
            <w:vAlign w:val="center"/>
            <w:hideMark/>
          </w:tcPr>
          <w:p w14:paraId="1E4E04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20890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D9F99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C995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53A15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EACB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129/9</w:t>
            </w:r>
          </w:p>
        </w:tc>
        <w:tc>
          <w:tcPr>
            <w:tcW w:w="1817" w:type="dxa"/>
            <w:tcBorders>
              <w:top w:val="nil"/>
              <w:left w:val="nil"/>
              <w:bottom w:val="single" w:sz="8" w:space="0" w:color="auto"/>
              <w:right w:val="single" w:sz="8" w:space="0" w:color="auto"/>
            </w:tcBorders>
            <w:shd w:val="clear" w:color="auto" w:fill="auto"/>
            <w:vAlign w:val="center"/>
            <w:hideMark/>
          </w:tcPr>
          <w:p w14:paraId="598BFF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AE318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52DCD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3E97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7A70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6174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129/10</w:t>
            </w:r>
          </w:p>
        </w:tc>
        <w:tc>
          <w:tcPr>
            <w:tcW w:w="1817" w:type="dxa"/>
            <w:tcBorders>
              <w:top w:val="nil"/>
              <w:left w:val="nil"/>
              <w:bottom w:val="single" w:sz="8" w:space="0" w:color="auto"/>
              <w:right w:val="single" w:sz="8" w:space="0" w:color="auto"/>
            </w:tcBorders>
            <w:shd w:val="clear" w:color="auto" w:fill="auto"/>
            <w:vAlign w:val="center"/>
            <w:hideMark/>
          </w:tcPr>
          <w:p w14:paraId="55AEE5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19BC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17D42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7E54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56AA5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28BB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129/15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BB3E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960AB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C8DCA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76A977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992424"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3DD0E80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2621F0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94CF1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77E486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14FE79F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4750201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0C2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w:t>
            </w:r>
          </w:p>
        </w:tc>
        <w:tc>
          <w:tcPr>
            <w:tcW w:w="1817" w:type="dxa"/>
            <w:tcBorders>
              <w:top w:val="nil"/>
              <w:left w:val="nil"/>
              <w:bottom w:val="single" w:sz="8" w:space="0" w:color="auto"/>
              <w:right w:val="single" w:sz="8" w:space="0" w:color="auto"/>
            </w:tcBorders>
            <w:shd w:val="clear" w:color="auto" w:fill="auto"/>
            <w:vAlign w:val="center"/>
            <w:hideMark/>
          </w:tcPr>
          <w:p w14:paraId="4CABBA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30D1C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8F8FE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354CD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F37EB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EC36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130/2</w:t>
            </w:r>
          </w:p>
        </w:tc>
        <w:tc>
          <w:tcPr>
            <w:tcW w:w="1817" w:type="dxa"/>
            <w:tcBorders>
              <w:top w:val="nil"/>
              <w:left w:val="nil"/>
              <w:bottom w:val="single" w:sz="8" w:space="0" w:color="auto"/>
              <w:right w:val="single" w:sz="8" w:space="0" w:color="auto"/>
            </w:tcBorders>
            <w:shd w:val="clear" w:color="auto" w:fill="auto"/>
            <w:vAlign w:val="center"/>
            <w:hideMark/>
          </w:tcPr>
          <w:p w14:paraId="6BEEC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0D69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4A41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3C00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496D7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50E1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130/3</w:t>
            </w:r>
          </w:p>
        </w:tc>
        <w:tc>
          <w:tcPr>
            <w:tcW w:w="1817" w:type="dxa"/>
            <w:tcBorders>
              <w:top w:val="nil"/>
              <w:left w:val="nil"/>
              <w:bottom w:val="single" w:sz="8" w:space="0" w:color="auto"/>
              <w:right w:val="single" w:sz="8" w:space="0" w:color="auto"/>
            </w:tcBorders>
            <w:shd w:val="clear" w:color="auto" w:fill="auto"/>
            <w:vAlign w:val="center"/>
            <w:hideMark/>
          </w:tcPr>
          <w:p w14:paraId="72FA60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A5BCE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F185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4576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A2D6D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F8AA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130/4</w:t>
            </w:r>
          </w:p>
        </w:tc>
        <w:tc>
          <w:tcPr>
            <w:tcW w:w="1817" w:type="dxa"/>
            <w:tcBorders>
              <w:top w:val="nil"/>
              <w:left w:val="nil"/>
              <w:bottom w:val="single" w:sz="8" w:space="0" w:color="auto"/>
              <w:right w:val="single" w:sz="8" w:space="0" w:color="auto"/>
            </w:tcBorders>
            <w:shd w:val="clear" w:color="auto" w:fill="auto"/>
            <w:vAlign w:val="center"/>
            <w:hideMark/>
          </w:tcPr>
          <w:p w14:paraId="75C2DB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F680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512BA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9336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EDF98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19AE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130/5</w:t>
            </w:r>
          </w:p>
        </w:tc>
        <w:tc>
          <w:tcPr>
            <w:tcW w:w="1817" w:type="dxa"/>
            <w:tcBorders>
              <w:top w:val="nil"/>
              <w:left w:val="nil"/>
              <w:bottom w:val="single" w:sz="8" w:space="0" w:color="auto"/>
              <w:right w:val="single" w:sz="8" w:space="0" w:color="auto"/>
            </w:tcBorders>
            <w:shd w:val="clear" w:color="auto" w:fill="auto"/>
            <w:vAlign w:val="center"/>
            <w:hideMark/>
          </w:tcPr>
          <w:p w14:paraId="2A3929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DEBE9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E7144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5EDA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0875F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89E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130/6</w:t>
            </w:r>
          </w:p>
        </w:tc>
        <w:tc>
          <w:tcPr>
            <w:tcW w:w="1817" w:type="dxa"/>
            <w:tcBorders>
              <w:top w:val="nil"/>
              <w:left w:val="nil"/>
              <w:bottom w:val="single" w:sz="8" w:space="0" w:color="auto"/>
              <w:right w:val="single" w:sz="8" w:space="0" w:color="auto"/>
            </w:tcBorders>
            <w:shd w:val="clear" w:color="auto" w:fill="auto"/>
            <w:vAlign w:val="center"/>
            <w:hideMark/>
          </w:tcPr>
          <w:p w14:paraId="64FF07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6CE19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BB70E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8ADE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F0B92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A1D7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130/7</w:t>
            </w:r>
          </w:p>
        </w:tc>
        <w:tc>
          <w:tcPr>
            <w:tcW w:w="1817" w:type="dxa"/>
            <w:tcBorders>
              <w:top w:val="nil"/>
              <w:left w:val="nil"/>
              <w:bottom w:val="single" w:sz="8" w:space="0" w:color="auto"/>
              <w:right w:val="single" w:sz="8" w:space="0" w:color="auto"/>
            </w:tcBorders>
            <w:shd w:val="clear" w:color="auto" w:fill="auto"/>
            <w:vAlign w:val="center"/>
            <w:hideMark/>
          </w:tcPr>
          <w:p w14:paraId="09CB82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5190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73356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80E5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D13A9D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FB4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130/8</w:t>
            </w:r>
          </w:p>
        </w:tc>
        <w:tc>
          <w:tcPr>
            <w:tcW w:w="1817" w:type="dxa"/>
            <w:tcBorders>
              <w:top w:val="nil"/>
              <w:left w:val="nil"/>
              <w:bottom w:val="single" w:sz="8" w:space="0" w:color="auto"/>
              <w:right w:val="single" w:sz="8" w:space="0" w:color="auto"/>
            </w:tcBorders>
            <w:shd w:val="clear" w:color="auto" w:fill="auto"/>
            <w:vAlign w:val="center"/>
            <w:hideMark/>
          </w:tcPr>
          <w:p w14:paraId="22DB12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95847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ABC6F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FF95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294BD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68A9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130/9</w:t>
            </w:r>
          </w:p>
        </w:tc>
        <w:tc>
          <w:tcPr>
            <w:tcW w:w="1817" w:type="dxa"/>
            <w:tcBorders>
              <w:top w:val="nil"/>
              <w:left w:val="nil"/>
              <w:bottom w:val="single" w:sz="8" w:space="0" w:color="auto"/>
              <w:right w:val="single" w:sz="8" w:space="0" w:color="auto"/>
            </w:tcBorders>
            <w:shd w:val="clear" w:color="auto" w:fill="auto"/>
            <w:vAlign w:val="center"/>
            <w:hideMark/>
          </w:tcPr>
          <w:p w14:paraId="5848E1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F0DDB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198DC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05DAF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F973A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4EBE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130/10</w:t>
            </w:r>
          </w:p>
        </w:tc>
        <w:tc>
          <w:tcPr>
            <w:tcW w:w="1817" w:type="dxa"/>
            <w:tcBorders>
              <w:top w:val="nil"/>
              <w:left w:val="nil"/>
              <w:bottom w:val="single" w:sz="8" w:space="0" w:color="auto"/>
              <w:right w:val="single" w:sz="8" w:space="0" w:color="auto"/>
            </w:tcBorders>
            <w:shd w:val="clear" w:color="auto" w:fill="auto"/>
            <w:vAlign w:val="center"/>
            <w:hideMark/>
          </w:tcPr>
          <w:p w14:paraId="63F62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845A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8954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37C91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80D6D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D762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130/11</w:t>
            </w:r>
          </w:p>
        </w:tc>
        <w:tc>
          <w:tcPr>
            <w:tcW w:w="1817" w:type="dxa"/>
            <w:tcBorders>
              <w:top w:val="nil"/>
              <w:left w:val="nil"/>
              <w:bottom w:val="single" w:sz="8" w:space="0" w:color="auto"/>
              <w:right w:val="single" w:sz="8" w:space="0" w:color="auto"/>
            </w:tcBorders>
            <w:shd w:val="clear" w:color="auto" w:fill="auto"/>
            <w:vAlign w:val="center"/>
            <w:hideMark/>
          </w:tcPr>
          <w:p w14:paraId="59EBB5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28F7B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5700B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6C36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C335F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BE85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130/12</w:t>
            </w:r>
          </w:p>
        </w:tc>
        <w:tc>
          <w:tcPr>
            <w:tcW w:w="1817" w:type="dxa"/>
            <w:tcBorders>
              <w:top w:val="nil"/>
              <w:left w:val="nil"/>
              <w:bottom w:val="single" w:sz="8" w:space="0" w:color="auto"/>
              <w:right w:val="single" w:sz="8" w:space="0" w:color="auto"/>
            </w:tcBorders>
            <w:shd w:val="clear" w:color="auto" w:fill="auto"/>
            <w:vAlign w:val="center"/>
            <w:hideMark/>
          </w:tcPr>
          <w:p w14:paraId="4D1309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E5260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93ABD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977D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27C58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F8FE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130/13</w:t>
            </w:r>
          </w:p>
        </w:tc>
        <w:tc>
          <w:tcPr>
            <w:tcW w:w="1817" w:type="dxa"/>
            <w:tcBorders>
              <w:top w:val="nil"/>
              <w:left w:val="nil"/>
              <w:bottom w:val="single" w:sz="8" w:space="0" w:color="auto"/>
              <w:right w:val="single" w:sz="8" w:space="0" w:color="auto"/>
            </w:tcBorders>
            <w:shd w:val="clear" w:color="auto" w:fill="auto"/>
            <w:vAlign w:val="center"/>
            <w:hideMark/>
          </w:tcPr>
          <w:p w14:paraId="794FC9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4F527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BFC39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36AA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F0FF1B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D123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130/14</w:t>
            </w:r>
          </w:p>
        </w:tc>
        <w:tc>
          <w:tcPr>
            <w:tcW w:w="1817" w:type="dxa"/>
            <w:tcBorders>
              <w:top w:val="nil"/>
              <w:left w:val="nil"/>
              <w:bottom w:val="single" w:sz="8" w:space="0" w:color="auto"/>
              <w:right w:val="single" w:sz="8" w:space="0" w:color="auto"/>
            </w:tcBorders>
            <w:shd w:val="clear" w:color="auto" w:fill="auto"/>
            <w:vAlign w:val="center"/>
            <w:hideMark/>
          </w:tcPr>
          <w:p w14:paraId="2C436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01AAD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A8E0E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D2C6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259B6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B9BC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130/15</w:t>
            </w:r>
          </w:p>
        </w:tc>
        <w:tc>
          <w:tcPr>
            <w:tcW w:w="1817" w:type="dxa"/>
            <w:tcBorders>
              <w:top w:val="nil"/>
              <w:left w:val="nil"/>
              <w:bottom w:val="single" w:sz="8" w:space="0" w:color="auto"/>
              <w:right w:val="single" w:sz="8" w:space="0" w:color="auto"/>
            </w:tcBorders>
            <w:shd w:val="clear" w:color="auto" w:fill="auto"/>
            <w:vAlign w:val="center"/>
            <w:hideMark/>
          </w:tcPr>
          <w:p w14:paraId="4D7B70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38E6A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98DD9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E9B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0BF79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C6D9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w:t>
            </w:r>
          </w:p>
        </w:tc>
        <w:tc>
          <w:tcPr>
            <w:tcW w:w="1817" w:type="dxa"/>
            <w:tcBorders>
              <w:top w:val="nil"/>
              <w:left w:val="nil"/>
              <w:bottom w:val="single" w:sz="8" w:space="0" w:color="auto"/>
              <w:right w:val="single" w:sz="8" w:space="0" w:color="auto"/>
            </w:tcBorders>
            <w:shd w:val="clear" w:color="auto" w:fill="auto"/>
            <w:vAlign w:val="center"/>
            <w:hideMark/>
          </w:tcPr>
          <w:p w14:paraId="25A0D6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64E86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D8185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CE916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6D987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25C4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131/2</w:t>
            </w:r>
          </w:p>
        </w:tc>
        <w:tc>
          <w:tcPr>
            <w:tcW w:w="1817" w:type="dxa"/>
            <w:tcBorders>
              <w:top w:val="nil"/>
              <w:left w:val="nil"/>
              <w:bottom w:val="single" w:sz="8" w:space="0" w:color="auto"/>
              <w:right w:val="single" w:sz="8" w:space="0" w:color="auto"/>
            </w:tcBorders>
            <w:shd w:val="clear" w:color="auto" w:fill="auto"/>
            <w:vAlign w:val="center"/>
            <w:hideMark/>
          </w:tcPr>
          <w:p w14:paraId="2EDE23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B0B63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EEAE8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DD28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DD91FA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7EC2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131/3</w:t>
            </w:r>
          </w:p>
        </w:tc>
        <w:tc>
          <w:tcPr>
            <w:tcW w:w="1817" w:type="dxa"/>
            <w:tcBorders>
              <w:top w:val="nil"/>
              <w:left w:val="nil"/>
              <w:bottom w:val="single" w:sz="8" w:space="0" w:color="auto"/>
              <w:right w:val="single" w:sz="8" w:space="0" w:color="auto"/>
            </w:tcBorders>
            <w:shd w:val="clear" w:color="auto" w:fill="auto"/>
            <w:vAlign w:val="center"/>
            <w:hideMark/>
          </w:tcPr>
          <w:p w14:paraId="1FEA4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AE457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50D5A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6871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70023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A09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131/4</w:t>
            </w:r>
          </w:p>
        </w:tc>
        <w:tc>
          <w:tcPr>
            <w:tcW w:w="1817" w:type="dxa"/>
            <w:tcBorders>
              <w:top w:val="nil"/>
              <w:left w:val="nil"/>
              <w:bottom w:val="single" w:sz="8" w:space="0" w:color="auto"/>
              <w:right w:val="single" w:sz="8" w:space="0" w:color="auto"/>
            </w:tcBorders>
            <w:shd w:val="clear" w:color="auto" w:fill="auto"/>
            <w:vAlign w:val="center"/>
            <w:hideMark/>
          </w:tcPr>
          <w:p w14:paraId="04C3FD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DCD93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2AB54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E87F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916E8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1178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131/5</w:t>
            </w:r>
          </w:p>
        </w:tc>
        <w:tc>
          <w:tcPr>
            <w:tcW w:w="1817" w:type="dxa"/>
            <w:tcBorders>
              <w:top w:val="nil"/>
              <w:left w:val="nil"/>
              <w:bottom w:val="single" w:sz="8" w:space="0" w:color="auto"/>
              <w:right w:val="single" w:sz="8" w:space="0" w:color="auto"/>
            </w:tcBorders>
            <w:shd w:val="clear" w:color="auto" w:fill="auto"/>
            <w:vAlign w:val="center"/>
            <w:hideMark/>
          </w:tcPr>
          <w:p w14:paraId="144003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6D318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B6C09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B666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F9E4B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4A1E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131/6</w:t>
            </w:r>
          </w:p>
        </w:tc>
        <w:tc>
          <w:tcPr>
            <w:tcW w:w="1817" w:type="dxa"/>
            <w:tcBorders>
              <w:top w:val="nil"/>
              <w:left w:val="nil"/>
              <w:bottom w:val="single" w:sz="8" w:space="0" w:color="auto"/>
              <w:right w:val="single" w:sz="8" w:space="0" w:color="auto"/>
            </w:tcBorders>
            <w:shd w:val="clear" w:color="auto" w:fill="auto"/>
            <w:vAlign w:val="center"/>
            <w:hideMark/>
          </w:tcPr>
          <w:p w14:paraId="36816F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EAE51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08025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2C71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E21E5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C887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131/7</w:t>
            </w:r>
          </w:p>
        </w:tc>
        <w:tc>
          <w:tcPr>
            <w:tcW w:w="1817" w:type="dxa"/>
            <w:tcBorders>
              <w:top w:val="nil"/>
              <w:left w:val="nil"/>
              <w:bottom w:val="single" w:sz="8" w:space="0" w:color="auto"/>
              <w:right w:val="single" w:sz="8" w:space="0" w:color="auto"/>
            </w:tcBorders>
            <w:shd w:val="clear" w:color="auto" w:fill="auto"/>
            <w:vAlign w:val="center"/>
            <w:hideMark/>
          </w:tcPr>
          <w:p w14:paraId="270B50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821A9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E7537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D510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A0C44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B21B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131/8</w:t>
            </w:r>
          </w:p>
        </w:tc>
        <w:tc>
          <w:tcPr>
            <w:tcW w:w="1817" w:type="dxa"/>
            <w:tcBorders>
              <w:top w:val="nil"/>
              <w:left w:val="nil"/>
              <w:bottom w:val="single" w:sz="8" w:space="0" w:color="auto"/>
              <w:right w:val="single" w:sz="8" w:space="0" w:color="auto"/>
            </w:tcBorders>
            <w:shd w:val="clear" w:color="auto" w:fill="auto"/>
            <w:vAlign w:val="center"/>
            <w:hideMark/>
          </w:tcPr>
          <w:p w14:paraId="71DFD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36912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10404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23C69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77BA21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97BE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131/9</w:t>
            </w:r>
          </w:p>
        </w:tc>
        <w:tc>
          <w:tcPr>
            <w:tcW w:w="1817" w:type="dxa"/>
            <w:tcBorders>
              <w:top w:val="nil"/>
              <w:left w:val="nil"/>
              <w:bottom w:val="single" w:sz="8" w:space="0" w:color="auto"/>
              <w:right w:val="single" w:sz="8" w:space="0" w:color="auto"/>
            </w:tcBorders>
            <w:shd w:val="clear" w:color="auto" w:fill="auto"/>
            <w:vAlign w:val="center"/>
            <w:hideMark/>
          </w:tcPr>
          <w:p w14:paraId="2478D5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A9992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097F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9FB8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898BB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06B7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131/10</w:t>
            </w:r>
          </w:p>
        </w:tc>
        <w:tc>
          <w:tcPr>
            <w:tcW w:w="1817" w:type="dxa"/>
            <w:tcBorders>
              <w:top w:val="nil"/>
              <w:left w:val="nil"/>
              <w:bottom w:val="single" w:sz="8" w:space="0" w:color="auto"/>
              <w:right w:val="single" w:sz="8" w:space="0" w:color="auto"/>
            </w:tcBorders>
            <w:shd w:val="clear" w:color="auto" w:fill="auto"/>
            <w:vAlign w:val="center"/>
            <w:hideMark/>
          </w:tcPr>
          <w:p w14:paraId="35A883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D702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F9582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B839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8A9D5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C204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131/11</w:t>
            </w:r>
          </w:p>
        </w:tc>
        <w:tc>
          <w:tcPr>
            <w:tcW w:w="1817" w:type="dxa"/>
            <w:tcBorders>
              <w:top w:val="nil"/>
              <w:left w:val="nil"/>
              <w:bottom w:val="single" w:sz="8" w:space="0" w:color="auto"/>
              <w:right w:val="single" w:sz="8" w:space="0" w:color="auto"/>
            </w:tcBorders>
            <w:shd w:val="clear" w:color="auto" w:fill="auto"/>
            <w:vAlign w:val="center"/>
            <w:hideMark/>
          </w:tcPr>
          <w:p w14:paraId="48441E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85931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0CA22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94A4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DF5536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C39A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131/12</w:t>
            </w:r>
          </w:p>
        </w:tc>
        <w:tc>
          <w:tcPr>
            <w:tcW w:w="1817" w:type="dxa"/>
            <w:tcBorders>
              <w:top w:val="nil"/>
              <w:left w:val="nil"/>
              <w:bottom w:val="single" w:sz="8" w:space="0" w:color="auto"/>
              <w:right w:val="single" w:sz="8" w:space="0" w:color="auto"/>
            </w:tcBorders>
            <w:shd w:val="clear" w:color="auto" w:fill="auto"/>
            <w:vAlign w:val="center"/>
            <w:hideMark/>
          </w:tcPr>
          <w:p w14:paraId="7D0277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9DFE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241C0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7BDD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050BA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8C75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131/13</w:t>
            </w:r>
          </w:p>
        </w:tc>
        <w:tc>
          <w:tcPr>
            <w:tcW w:w="1817" w:type="dxa"/>
            <w:tcBorders>
              <w:top w:val="nil"/>
              <w:left w:val="nil"/>
              <w:bottom w:val="single" w:sz="8" w:space="0" w:color="auto"/>
              <w:right w:val="single" w:sz="8" w:space="0" w:color="auto"/>
            </w:tcBorders>
            <w:shd w:val="clear" w:color="auto" w:fill="auto"/>
            <w:vAlign w:val="center"/>
            <w:hideMark/>
          </w:tcPr>
          <w:p w14:paraId="1294B5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E0C75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F1747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1CC6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0A01E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9C24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131/14</w:t>
            </w:r>
          </w:p>
        </w:tc>
        <w:tc>
          <w:tcPr>
            <w:tcW w:w="1817" w:type="dxa"/>
            <w:tcBorders>
              <w:top w:val="nil"/>
              <w:left w:val="nil"/>
              <w:bottom w:val="single" w:sz="8" w:space="0" w:color="auto"/>
              <w:right w:val="single" w:sz="8" w:space="0" w:color="auto"/>
            </w:tcBorders>
            <w:shd w:val="clear" w:color="auto" w:fill="auto"/>
            <w:vAlign w:val="center"/>
            <w:hideMark/>
          </w:tcPr>
          <w:p w14:paraId="073092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D7894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5F32F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603C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E0CF5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F6FA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131/15</w:t>
            </w:r>
          </w:p>
        </w:tc>
        <w:tc>
          <w:tcPr>
            <w:tcW w:w="1817" w:type="dxa"/>
            <w:tcBorders>
              <w:top w:val="nil"/>
              <w:left w:val="nil"/>
              <w:bottom w:val="single" w:sz="8" w:space="0" w:color="auto"/>
              <w:right w:val="single" w:sz="8" w:space="0" w:color="auto"/>
            </w:tcBorders>
            <w:shd w:val="clear" w:color="auto" w:fill="auto"/>
            <w:vAlign w:val="center"/>
            <w:hideMark/>
          </w:tcPr>
          <w:p w14:paraId="1FF1A1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3BA7D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47904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AF8D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B65AE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7E0C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131/18</w:t>
            </w:r>
          </w:p>
        </w:tc>
        <w:tc>
          <w:tcPr>
            <w:tcW w:w="1817" w:type="dxa"/>
            <w:tcBorders>
              <w:top w:val="nil"/>
              <w:left w:val="nil"/>
              <w:bottom w:val="single" w:sz="8" w:space="0" w:color="auto"/>
              <w:right w:val="single" w:sz="8" w:space="0" w:color="auto"/>
            </w:tcBorders>
            <w:shd w:val="clear" w:color="auto" w:fill="auto"/>
            <w:vAlign w:val="center"/>
            <w:hideMark/>
          </w:tcPr>
          <w:p w14:paraId="13C48F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6B9D3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1FDBD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E58D3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E228E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C9E0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131/19</w:t>
            </w:r>
          </w:p>
        </w:tc>
        <w:tc>
          <w:tcPr>
            <w:tcW w:w="1817" w:type="dxa"/>
            <w:tcBorders>
              <w:top w:val="nil"/>
              <w:left w:val="nil"/>
              <w:bottom w:val="single" w:sz="8" w:space="0" w:color="auto"/>
              <w:right w:val="single" w:sz="8" w:space="0" w:color="auto"/>
            </w:tcBorders>
            <w:shd w:val="clear" w:color="auto" w:fill="auto"/>
            <w:vAlign w:val="center"/>
            <w:hideMark/>
          </w:tcPr>
          <w:p w14:paraId="51A448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67A97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80C00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8D54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3F33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47B3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131/20</w:t>
            </w:r>
          </w:p>
        </w:tc>
        <w:tc>
          <w:tcPr>
            <w:tcW w:w="1817" w:type="dxa"/>
            <w:tcBorders>
              <w:top w:val="nil"/>
              <w:left w:val="nil"/>
              <w:bottom w:val="single" w:sz="8" w:space="0" w:color="auto"/>
              <w:right w:val="single" w:sz="8" w:space="0" w:color="auto"/>
            </w:tcBorders>
            <w:shd w:val="clear" w:color="auto" w:fill="auto"/>
            <w:vAlign w:val="center"/>
            <w:hideMark/>
          </w:tcPr>
          <w:p w14:paraId="4FAC0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4506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10FBA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728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50048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B692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w:t>
            </w:r>
          </w:p>
        </w:tc>
        <w:tc>
          <w:tcPr>
            <w:tcW w:w="1817" w:type="dxa"/>
            <w:tcBorders>
              <w:top w:val="nil"/>
              <w:left w:val="nil"/>
              <w:bottom w:val="single" w:sz="8" w:space="0" w:color="auto"/>
              <w:right w:val="single" w:sz="8" w:space="0" w:color="auto"/>
            </w:tcBorders>
            <w:shd w:val="clear" w:color="auto" w:fill="auto"/>
            <w:vAlign w:val="center"/>
            <w:hideMark/>
          </w:tcPr>
          <w:p w14:paraId="512444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76EEC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14:paraId="7585B0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DC5F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97EF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CBB4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132/2</w:t>
            </w:r>
          </w:p>
        </w:tc>
        <w:tc>
          <w:tcPr>
            <w:tcW w:w="1817" w:type="dxa"/>
            <w:tcBorders>
              <w:top w:val="nil"/>
              <w:left w:val="nil"/>
              <w:bottom w:val="single" w:sz="8" w:space="0" w:color="auto"/>
              <w:right w:val="single" w:sz="8" w:space="0" w:color="auto"/>
            </w:tcBorders>
            <w:shd w:val="clear" w:color="auto" w:fill="auto"/>
            <w:vAlign w:val="center"/>
            <w:hideMark/>
          </w:tcPr>
          <w:p w14:paraId="76C7F3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FD08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14:paraId="2DA771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C5FD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3856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C439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132/3</w:t>
            </w:r>
          </w:p>
        </w:tc>
        <w:tc>
          <w:tcPr>
            <w:tcW w:w="1817" w:type="dxa"/>
            <w:tcBorders>
              <w:top w:val="nil"/>
              <w:left w:val="nil"/>
              <w:bottom w:val="single" w:sz="8" w:space="0" w:color="auto"/>
              <w:right w:val="single" w:sz="8" w:space="0" w:color="auto"/>
            </w:tcBorders>
            <w:shd w:val="clear" w:color="auto" w:fill="auto"/>
            <w:vAlign w:val="center"/>
            <w:hideMark/>
          </w:tcPr>
          <w:p w14:paraId="32D956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6E536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14:paraId="32677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5EF59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887C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56E7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132/4</w:t>
            </w:r>
          </w:p>
        </w:tc>
        <w:tc>
          <w:tcPr>
            <w:tcW w:w="1817" w:type="dxa"/>
            <w:tcBorders>
              <w:top w:val="nil"/>
              <w:left w:val="nil"/>
              <w:bottom w:val="single" w:sz="8" w:space="0" w:color="auto"/>
              <w:right w:val="single" w:sz="8" w:space="0" w:color="auto"/>
            </w:tcBorders>
            <w:shd w:val="clear" w:color="auto" w:fill="auto"/>
            <w:vAlign w:val="center"/>
            <w:hideMark/>
          </w:tcPr>
          <w:p w14:paraId="5707D3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25742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99C0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7708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D8F2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1195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132/5</w:t>
            </w:r>
          </w:p>
        </w:tc>
        <w:tc>
          <w:tcPr>
            <w:tcW w:w="1817" w:type="dxa"/>
            <w:tcBorders>
              <w:top w:val="nil"/>
              <w:left w:val="nil"/>
              <w:bottom w:val="single" w:sz="8" w:space="0" w:color="auto"/>
              <w:right w:val="single" w:sz="8" w:space="0" w:color="auto"/>
            </w:tcBorders>
            <w:shd w:val="clear" w:color="auto" w:fill="auto"/>
            <w:vAlign w:val="center"/>
            <w:hideMark/>
          </w:tcPr>
          <w:p w14:paraId="6A8E37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CF253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6CDC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498D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04E1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DB5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132/6</w:t>
            </w:r>
          </w:p>
        </w:tc>
        <w:tc>
          <w:tcPr>
            <w:tcW w:w="1817" w:type="dxa"/>
            <w:tcBorders>
              <w:top w:val="nil"/>
              <w:left w:val="nil"/>
              <w:bottom w:val="single" w:sz="8" w:space="0" w:color="auto"/>
              <w:right w:val="single" w:sz="8" w:space="0" w:color="auto"/>
            </w:tcBorders>
            <w:shd w:val="clear" w:color="auto" w:fill="auto"/>
            <w:vAlign w:val="center"/>
            <w:hideMark/>
          </w:tcPr>
          <w:p w14:paraId="105E14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4493F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18A5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1A124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F69E7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589E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132/7</w:t>
            </w:r>
          </w:p>
        </w:tc>
        <w:tc>
          <w:tcPr>
            <w:tcW w:w="1817" w:type="dxa"/>
            <w:tcBorders>
              <w:top w:val="nil"/>
              <w:left w:val="nil"/>
              <w:bottom w:val="single" w:sz="8" w:space="0" w:color="auto"/>
              <w:right w:val="single" w:sz="8" w:space="0" w:color="auto"/>
            </w:tcBorders>
            <w:shd w:val="clear" w:color="auto" w:fill="auto"/>
            <w:vAlign w:val="center"/>
            <w:hideMark/>
          </w:tcPr>
          <w:p w14:paraId="7ECCB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FC631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158FD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E0CE6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19FA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295D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132/8</w:t>
            </w:r>
          </w:p>
        </w:tc>
        <w:tc>
          <w:tcPr>
            <w:tcW w:w="1817" w:type="dxa"/>
            <w:tcBorders>
              <w:top w:val="nil"/>
              <w:left w:val="nil"/>
              <w:bottom w:val="single" w:sz="8" w:space="0" w:color="auto"/>
              <w:right w:val="single" w:sz="8" w:space="0" w:color="auto"/>
            </w:tcBorders>
            <w:shd w:val="clear" w:color="auto" w:fill="auto"/>
            <w:vAlign w:val="center"/>
            <w:hideMark/>
          </w:tcPr>
          <w:p w14:paraId="74FD4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2CD3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D914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04E0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33F3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A79D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132/9</w:t>
            </w:r>
          </w:p>
        </w:tc>
        <w:tc>
          <w:tcPr>
            <w:tcW w:w="1817" w:type="dxa"/>
            <w:tcBorders>
              <w:top w:val="nil"/>
              <w:left w:val="nil"/>
              <w:bottom w:val="single" w:sz="8" w:space="0" w:color="auto"/>
              <w:right w:val="single" w:sz="8" w:space="0" w:color="auto"/>
            </w:tcBorders>
            <w:shd w:val="clear" w:color="auto" w:fill="auto"/>
            <w:vAlign w:val="center"/>
            <w:hideMark/>
          </w:tcPr>
          <w:p w14:paraId="26531D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DA879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33809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D2C0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525C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1011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132/10</w:t>
            </w:r>
          </w:p>
        </w:tc>
        <w:tc>
          <w:tcPr>
            <w:tcW w:w="1817" w:type="dxa"/>
            <w:tcBorders>
              <w:top w:val="nil"/>
              <w:left w:val="nil"/>
              <w:bottom w:val="single" w:sz="8" w:space="0" w:color="auto"/>
              <w:right w:val="single" w:sz="8" w:space="0" w:color="auto"/>
            </w:tcBorders>
            <w:shd w:val="clear" w:color="auto" w:fill="auto"/>
            <w:vAlign w:val="center"/>
            <w:hideMark/>
          </w:tcPr>
          <w:p w14:paraId="1A7913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1DB05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A5F8A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62FB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4BE4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C4D6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132/11</w:t>
            </w:r>
          </w:p>
        </w:tc>
        <w:tc>
          <w:tcPr>
            <w:tcW w:w="1817" w:type="dxa"/>
            <w:tcBorders>
              <w:top w:val="nil"/>
              <w:left w:val="nil"/>
              <w:bottom w:val="single" w:sz="8" w:space="0" w:color="auto"/>
              <w:right w:val="single" w:sz="8" w:space="0" w:color="auto"/>
            </w:tcBorders>
            <w:shd w:val="clear" w:color="auto" w:fill="auto"/>
            <w:vAlign w:val="center"/>
            <w:hideMark/>
          </w:tcPr>
          <w:p w14:paraId="6A707D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8986A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A27C4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B643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6D89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89EA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132/12</w:t>
            </w:r>
          </w:p>
        </w:tc>
        <w:tc>
          <w:tcPr>
            <w:tcW w:w="1817" w:type="dxa"/>
            <w:tcBorders>
              <w:top w:val="nil"/>
              <w:left w:val="nil"/>
              <w:bottom w:val="single" w:sz="8" w:space="0" w:color="auto"/>
              <w:right w:val="single" w:sz="8" w:space="0" w:color="auto"/>
            </w:tcBorders>
            <w:shd w:val="clear" w:color="auto" w:fill="auto"/>
            <w:vAlign w:val="center"/>
            <w:hideMark/>
          </w:tcPr>
          <w:p w14:paraId="15046E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60406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8C48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CB6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FB70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3CDA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132/13</w:t>
            </w:r>
          </w:p>
        </w:tc>
        <w:tc>
          <w:tcPr>
            <w:tcW w:w="1817" w:type="dxa"/>
            <w:tcBorders>
              <w:top w:val="nil"/>
              <w:left w:val="nil"/>
              <w:bottom w:val="single" w:sz="8" w:space="0" w:color="auto"/>
              <w:right w:val="single" w:sz="8" w:space="0" w:color="auto"/>
            </w:tcBorders>
            <w:shd w:val="clear" w:color="auto" w:fill="auto"/>
            <w:vAlign w:val="center"/>
            <w:hideMark/>
          </w:tcPr>
          <w:p w14:paraId="239F24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2B4CE4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FD647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7386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9DB7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2651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132/14</w:t>
            </w:r>
          </w:p>
        </w:tc>
        <w:tc>
          <w:tcPr>
            <w:tcW w:w="1817" w:type="dxa"/>
            <w:tcBorders>
              <w:top w:val="nil"/>
              <w:left w:val="nil"/>
              <w:bottom w:val="single" w:sz="8" w:space="0" w:color="auto"/>
              <w:right w:val="single" w:sz="8" w:space="0" w:color="auto"/>
            </w:tcBorders>
            <w:shd w:val="clear" w:color="auto" w:fill="auto"/>
            <w:vAlign w:val="center"/>
            <w:hideMark/>
          </w:tcPr>
          <w:p w14:paraId="1A0481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9EA57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E254D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2161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5C95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9AAF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132/15</w:t>
            </w:r>
          </w:p>
        </w:tc>
        <w:tc>
          <w:tcPr>
            <w:tcW w:w="1817" w:type="dxa"/>
            <w:tcBorders>
              <w:top w:val="nil"/>
              <w:left w:val="nil"/>
              <w:bottom w:val="single" w:sz="8" w:space="0" w:color="auto"/>
              <w:right w:val="single" w:sz="8" w:space="0" w:color="auto"/>
            </w:tcBorders>
            <w:shd w:val="clear" w:color="auto" w:fill="auto"/>
            <w:vAlign w:val="center"/>
            <w:hideMark/>
          </w:tcPr>
          <w:p w14:paraId="6D5324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29A9E8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65214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5DB8A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0A88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F29D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132/16</w:t>
            </w:r>
          </w:p>
        </w:tc>
        <w:tc>
          <w:tcPr>
            <w:tcW w:w="1817" w:type="dxa"/>
            <w:tcBorders>
              <w:top w:val="nil"/>
              <w:left w:val="nil"/>
              <w:bottom w:val="single" w:sz="8" w:space="0" w:color="auto"/>
              <w:right w:val="single" w:sz="8" w:space="0" w:color="auto"/>
            </w:tcBorders>
            <w:shd w:val="clear" w:color="auto" w:fill="auto"/>
            <w:vAlign w:val="center"/>
            <w:hideMark/>
          </w:tcPr>
          <w:p w14:paraId="6A8B06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28BB5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4CB22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E890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1698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3155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132/17</w:t>
            </w:r>
          </w:p>
        </w:tc>
        <w:tc>
          <w:tcPr>
            <w:tcW w:w="1817" w:type="dxa"/>
            <w:tcBorders>
              <w:top w:val="nil"/>
              <w:left w:val="nil"/>
              <w:bottom w:val="single" w:sz="8" w:space="0" w:color="auto"/>
              <w:right w:val="single" w:sz="8" w:space="0" w:color="auto"/>
            </w:tcBorders>
            <w:shd w:val="clear" w:color="auto" w:fill="auto"/>
            <w:vAlign w:val="center"/>
            <w:hideMark/>
          </w:tcPr>
          <w:p w14:paraId="5AAC2F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1AA853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694EF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BA09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F50E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F195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132/18</w:t>
            </w:r>
          </w:p>
        </w:tc>
        <w:tc>
          <w:tcPr>
            <w:tcW w:w="1817" w:type="dxa"/>
            <w:tcBorders>
              <w:top w:val="nil"/>
              <w:left w:val="nil"/>
              <w:bottom w:val="single" w:sz="8" w:space="0" w:color="auto"/>
              <w:right w:val="single" w:sz="8" w:space="0" w:color="auto"/>
            </w:tcBorders>
            <w:shd w:val="clear" w:color="auto" w:fill="auto"/>
            <w:vAlign w:val="center"/>
            <w:hideMark/>
          </w:tcPr>
          <w:p w14:paraId="5604B1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D28A7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B9DA5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DA12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62E6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302D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132/19</w:t>
            </w:r>
          </w:p>
        </w:tc>
        <w:tc>
          <w:tcPr>
            <w:tcW w:w="1817" w:type="dxa"/>
            <w:tcBorders>
              <w:top w:val="nil"/>
              <w:left w:val="nil"/>
              <w:bottom w:val="single" w:sz="8" w:space="0" w:color="auto"/>
              <w:right w:val="single" w:sz="8" w:space="0" w:color="auto"/>
            </w:tcBorders>
            <w:shd w:val="clear" w:color="auto" w:fill="auto"/>
            <w:vAlign w:val="center"/>
            <w:hideMark/>
          </w:tcPr>
          <w:p w14:paraId="5C3F0A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97CD2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49A93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1A77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80FB3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32D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132/20</w:t>
            </w:r>
          </w:p>
        </w:tc>
        <w:tc>
          <w:tcPr>
            <w:tcW w:w="1817" w:type="dxa"/>
            <w:tcBorders>
              <w:top w:val="nil"/>
              <w:left w:val="nil"/>
              <w:bottom w:val="single" w:sz="8" w:space="0" w:color="auto"/>
              <w:right w:val="single" w:sz="8" w:space="0" w:color="auto"/>
            </w:tcBorders>
            <w:shd w:val="clear" w:color="auto" w:fill="auto"/>
            <w:vAlign w:val="center"/>
            <w:hideMark/>
          </w:tcPr>
          <w:p w14:paraId="51E32A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12E5BA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21D4E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6C3A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9266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70B0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132/25</w:t>
            </w:r>
          </w:p>
        </w:tc>
        <w:tc>
          <w:tcPr>
            <w:tcW w:w="1817" w:type="dxa"/>
            <w:tcBorders>
              <w:top w:val="nil"/>
              <w:left w:val="nil"/>
              <w:bottom w:val="single" w:sz="8" w:space="0" w:color="auto"/>
              <w:right w:val="single" w:sz="8" w:space="0" w:color="auto"/>
            </w:tcBorders>
            <w:shd w:val="clear" w:color="auto" w:fill="auto"/>
            <w:vAlign w:val="center"/>
            <w:hideMark/>
          </w:tcPr>
          <w:p w14:paraId="5738F5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F221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18CF44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28E4F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193C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7221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w:t>
            </w:r>
          </w:p>
        </w:tc>
        <w:tc>
          <w:tcPr>
            <w:tcW w:w="1817" w:type="dxa"/>
            <w:tcBorders>
              <w:top w:val="nil"/>
              <w:left w:val="nil"/>
              <w:bottom w:val="single" w:sz="8" w:space="0" w:color="auto"/>
              <w:right w:val="single" w:sz="8" w:space="0" w:color="auto"/>
            </w:tcBorders>
            <w:shd w:val="clear" w:color="auto" w:fill="auto"/>
            <w:vAlign w:val="center"/>
            <w:hideMark/>
          </w:tcPr>
          <w:p w14:paraId="7C80BF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February-July</w:t>
            </w:r>
          </w:p>
        </w:tc>
        <w:tc>
          <w:tcPr>
            <w:tcW w:w="1818" w:type="dxa"/>
            <w:tcBorders>
              <w:top w:val="nil"/>
              <w:left w:val="nil"/>
              <w:bottom w:val="single" w:sz="8" w:space="0" w:color="auto"/>
              <w:right w:val="nil"/>
            </w:tcBorders>
            <w:shd w:val="clear" w:color="auto" w:fill="auto"/>
            <w:vAlign w:val="center"/>
            <w:hideMark/>
          </w:tcPr>
          <w:p w14:paraId="724563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AFE6D23" w14:textId="77777777" w:rsidR="00D84266" w:rsidRPr="00B67262" w:rsidRDefault="00D84266" w:rsidP="0050294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DADC988" w14:textId="77777777" w:rsidR="00D84266" w:rsidRPr="00B67262" w:rsidRDefault="00D84266" w:rsidP="0050294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AA57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4408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w:t>
            </w:r>
          </w:p>
        </w:tc>
        <w:tc>
          <w:tcPr>
            <w:tcW w:w="1817" w:type="dxa"/>
            <w:tcBorders>
              <w:top w:val="nil"/>
              <w:left w:val="nil"/>
              <w:bottom w:val="single" w:sz="8" w:space="0" w:color="auto"/>
              <w:right w:val="single" w:sz="8" w:space="0" w:color="auto"/>
            </w:tcBorders>
            <w:shd w:val="clear" w:color="auto" w:fill="auto"/>
            <w:vAlign w:val="center"/>
            <w:hideMark/>
          </w:tcPr>
          <w:p w14:paraId="4AFD4E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14:paraId="72ABEB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8616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2933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08C94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EA94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133/3</w:t>
            </w:r>
          </w:p>
        </w:tc>
        <w:tc>
          <w:tcPr>
            <w:tcW w:w="1817" w:type="dxa"/>
            <w:tcBorders>
              <w:top w:val="nil"/>
              <w:left w:val="nil"/>
              <w:bottom w:val="single" w:sz="8" w:space="0" w:color="auto"/>
              <w:right w:val="single" w:sz="8" w:space="0" w:color="auto"/>
            </w:tcBorders>
            <w:shd w:val="clear" w:color="auto" w:fill="auto"/>
            <w:vAlign w:val="center"/>
            <w:hideMark/>
          </w:tcPr>
          <w:p w14:paraId="455D2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14:paraId="2166CD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FF56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AF9F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1FD48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24DE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133/4</w:t>
            </w:r>
          </w:p>
        </w:tc>
        <w:tc>
          <w:tcPr>
            <w:tcW w:w="1817" w:type="dxa"/>
            <w:tcBorders>
              <w:top w:val="nil"/>
              <w:left w:val="nil"/>
              <w:bottom w:val="single" w:sz="8" w:space="0" w:color="auto"/>
              <w:right w:val="single" w:sz="8" w:space="0" w:color="auto"/>
            </w:tcBorders>
            <w:shd w:val="clear" w:color="auto" w:fill="auto"/>
            <w:vAlign w:val="center"/>
            <w:hideMark/>
          </w:tcPr>
          <w:p w14:paraId="7D665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July-September</w:t>
            </w:r>
          </w:p>
        </w:tc>
        <w:tc>
          <w:tcPr>
            <w:tcW w:w="1818" w:type="dxa"/>
            <w:tcBorders>
              <w:top w:val="nil"/>
              <w:left w:val="nil"/>
              <w:bottom w:val="single" w:sz="8" w:space="0" w:color="auto"/>
              <w:right w:val="nil"/>
            </w:tcBorders>
            <w:shd w:val="clear" w:color="auto" w:fill="auto"/>
            <w:vAlign w:val="center"/>
            <w:hideMark/>
          </w:tcPr>
          <w:p w14:paraId="5A98B4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F4529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53C1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140C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28E3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133/5</w:t>
            </w:r>
          </w:p>
        </w:tc>
        <w:tc>
          <w:tcPr>
            <w:tcW w:w="1817" w:type="dxa"/>
            <w:tcBorders>
              <w:top w:val="nil"/>
              <w:left w:val="nil"/>
              <w:bottom w:val="single" w:sz="8" w:space="0" w:color="auto"/>
              <w:right w:val="single" w:sz="8" w:space="0" w:color="auto"/>
            </w:tcBorders>
            <w:shd w:val="clear" w:color="auto" w:fill="auto"/>
            <w:vAlign w:val="center"/>
            <w:hideMark/>
          </w:tcPr>
          <w:p w14:paraId="3A99A4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335288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005C06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67AA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8D6D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3075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133/6</w:t>
            </w:r>
          </w:p>
        </w:tc>
        <w:tc>
          <w:tcPr>
            <w:tcW w:w="1817" w:type="dxa"/>
            <w:tcBorders>
              <w:top w:val="nil"/>
              <w:left w:val="nil"/>
              <w:bottom w:val="single" w:sz="8" w:space="0" w:color="auto"/>
              <w:right w:val="single" w:sz="8" w:space="0" w:color="auto"/>
            </w:tcBorders>
            <w:shd w:val="clear" w:color="auto" w:fill="auto"/>
            <w:vAlign w:val="center"/>
            <w:hideMark/>
          </w:tcPr>
          <w:p w14:paraId="471E3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6C5A1D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81768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FDFA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8F1D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A0BF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133/7</w:t>
            </w:r>
          </w:p>
        </w:tc>
        <w:tc>
          <w:tcPr>
            <w:tcW w:w="1817" w:type="dxa"/>
            <w:tcBorders>
              <w:top w:val="nil"/>
              <w:left w:val="nil"/>
              <w:bottom w:val="single" w:sz="8" w:space="0" w:color="auto"/>
              <w:right w:val="single" w:sz="8" w:space="0" w:color="auto"/>
            </w:tcBorders>
            <w:shd w:val="clear" w:color="auto" w:fill="auto"/>
            <w:vAlign w:val="center"/>
            <w:hideMark/>
          </w:tcPr>
          <w:p w14:paraId="2BEA8D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14:paraId="604D42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EFB93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4618D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2A5A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5A9F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133/8</w:t>
            </w:r>
          </w:p>
        </w:tc>
        <w:tc>
          <w:tcPr>
            <w:tcW w:w="1817" w:type="dxa"/>
            <w:tcBorders>
              <w:top w:val="nil"/>
              <w:left w:val="nil"/>
              <w:bottom w:val="single" w:sz="8" w:space="0" w:color="auto"/>
              <w:right w:val="single" w:sz="8" w:space="0" w:color="auto"/>
            </w:tcBorders>
            <w:shd w:val="clear" w:color="auto" w:fill="auto"/>
            <w:vAlign w:val="center"/>
            <w:hideMark/>
          </w:tcPr>
          <w:p w14:paraId="1DA0A7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14:paraId="374A79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3F19FF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35DC3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2E02A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D1BB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133/9</w:t>
            </w:r>
          </w:p>
        </w:tc>
        <w:tc>
          <w:tcPr>
            <w:tcW w:w="1817" w:type="dxa"/>
            <w:tcBorders>
              <w:top w:val="nil"/>
              <w:left w:val="nil"/>
              <w:bottom w:val="single" w:sz="8" w:space="0" w:color="auto"/>
              <w:right w:val="single" w:sz="8" w:space="0" w:color="auto"/>
            </w:tcBorders>
            <w:shd w:val="clear" w:color="auto" w:fill="auto"/>
            <w:vAlign w:val="center"/>
            <w:hideMark/>
          </w:tcPr>
          <w:p w14:paraId="2710FB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518C42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CED5C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F989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E492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2960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133/10</w:t>
            </w:r>
          </w:p>
        </w:tc>
        <w:tc>
          <w:tcPr>
            <w:tcW w:w="1817" w:type="dxa"/>
            <w:tcBorders>
              <w:top w:val="nil"/>
              <w:left w:val="nil"/>
              <w:bottom w:val="single" w:sz="8" w:space="0" w:color="auto"/>
              <w:right w:val="single" w:sz="8" w:space="0" w:color="auto"/>
            </w:tcBorders>
            <w:shd w:val="clear" w:color="auto" w:fill="auto"/>
            <w:vAlign w:val="center"/>
            <w:hideMark/>
          </w:tcPr>
          <w:p w14:paraId="766F48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2649E7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7C4C78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BBB3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AE66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E177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133/11</w:t>
            </w:r>
          </w:p>
        </w:tc>
        <w:tc>
          <w:tcPr>
            <w:tcW w:w="1817" w:type="dxa"/>
            <w:tcBorders>
              <w:top w:val="nil"/>
              <w:left w:val="nil"/>
              <w:bottom w:val="single" w:sz="8" w:space="0" w:color="auto"/>
              <w:right w:val="single" w:sz="8" w:space="0" w:color="auto"/>
            </w:tcBorders>
            <w:shd w:val="clear" w:color="auto" w:fill="auto"/>
            <w:vAlign w:val="center"/>
            <w:hideMark/>
          </w:tcPr>
          <w:p w14:paraId="52B720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65B0D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E27CA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968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E05B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9A0F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133/12</w:t>
            </w:r>
          </w:p>
        </w:tc>
        <w:tc>
          <w:tcPr>
            <w:tcW w:w="1817" w:type="dxa"/>
            <w:tcBorders>
              <w:top w:val="nil"/>
              <w:left w:val="nil"/>
              <w:bottom w:val="single" w:sz="8" w:space="0" w:color="auto"/>
              <w:right w:val="single" w:sz="8" w:space="0" w:color="auto"/>
            </w:tcBorders>
            <w:shd w:val="clear" w:color="auto" w:fill="auto"/>
            <w:vAlign w:val="center"/>
            <w:hideMark/>
          </w:tcPr>
          <w:p w14:paraId="0760A5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14:paraId="21C09D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562BA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8686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DF106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108A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133/13</w:t>
            </w:r>
          </w:p>
        </w:tc>
        <w:tc>
          <w:tcPr>
            <w:tcW w:w="1817" w:type="dxa"/>
            <w:tcBorders>
              <w:top w:val="nil"/>
              <w:left w:val="nil"/>
              <w:bottom w:val="single" w:sz="8" w:space="0" w:color="auto"/>
              <w:right w:val="single" w:sz="8" w:space="0" w:color="auto"/>
            </w:tcBorders>
            <w:shd w:val="clear" w:color="auto" w:fill="auto"/>
            <w:vAlign w:val="center"/>
            <w:hideMark/>
          </w:tcPr>
          <w:p w14:paraId="45A25A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September</w:t>
            </w:r>
          </w:p>
        </w:tc>
        <w:tc>
          <w:tcPr>
            <w:tcW w:w="1818" w:type="dxa"/>
            <w:tcBorders>
              <w:top w:val="nil"/>
              <w:left w:val="nil"/>
              <w:bottom w:val="single" w:sz="8" w:space="0" w:color="auto"/>
              <w:right w:val="nil"/>
            </w:tcBorders>
            <w:shd w:val="clear" w:color="auto" w:fill="auto"/>
            <w:vAlign w:val="center"/>
            <w:hideMark/>
          </w:tcPr>
          <w:p w14:paraId="007922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23505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1EA6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DF2F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9BA6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133/14</w:t>
            </w:r>
          </w:p>
        </w:tc>
        <w:tc>
          <w:tcPr>
            <w:tcW w:w="1817" w:type="dxa"/>
            <w:tcBorders>
              <w:top w:val="nil"/>
              <w:left w:val="nil"/>
              <w:bottom w:val="single" w:sz="8" w:space="0" w:color="auto"/>
              <w:right w:val="single" w:sz="8" w:space="0" w:color="auto"/>
            </w:tcBorders>
            <w:shd w:val="clear" w:color="auto" w:fill="auto"/>
            <w:vAlign w:val="center"/>
            <w:hideMark/>
          </w:tcPr>
          <w:p w14:paraId="084789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3B6750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58188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5C66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4A017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2EAB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133/15</w:t>
            </w:r>
          </w:p>
        </w:tc>
        <w:tc>
          <w:tcPr>
            <w:tcW w:w="1817" w:type="dxa"/>
            <w:tcBorders>
              <w:top w:val="nil"/>
              <w:left w:val="nil"/>
              <w:bottom w:val="single" w:sz="8" w:space="0" w:color="auto"/>
              <w:right w:val="single" w:sz="8" w:space="0" w:color="auto"/>
            </w:tcBorders>
            <w:shd w:val="clear" w:color="auto" w:fill="auto"/>
            <w:vAlign w:val="center"/>
            <w:hideMark/>
          </w:tcPr>
          <w:p w14:paraId="466D9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7480D7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14:paraId="0DCA9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48BD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A3EB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B9B6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133/16</w:t>
            </w:r>
          </w:p>
        </w:tc>
        <w:tc>
          <w:tcPr>
            <w:tcW w:w="1817" w:type="dxa"/>
            <w:tcBorders>
              <w:top w:val="nil"/>
              <w:left w:val="nil"/>
              <w:bottom w:val="single" w:sz="8" w:space="0" w:color="auto"/>
              <w:right w:val="single" w:sz="8" w:space="0" w:color="auto"/>
            </w:tcBorders>
            <w:shd w:val="clear" w:color="auto" w:fill="auto"/>
            <w:vAlign w:val="center"/>
            <w:hideMark/>
          </w:tcPr>
          <w:p w14:paraId="5B952E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51397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B99F6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C8BBB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27F7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8784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133/17</w:t>
            </w:r>
          </w:p>
        </w:tc>
        <w:tc>
          <w:tcPr>
            <w:tcW w:w="1817" w:type="dxa"/>
            <w:tcBorders>
              <w:top w:val="nil"/>
              <w:left w:val="nil"/>
              <w:bottom w:val="single" w:sz="8" w:space="0" w:color="auto"/>
              <w:right w:val="single" w:sz="8" w:space="0" w:color="auto"/>
            </w:tcBorders>
            <w:shd w:val="clear" w:color="auto" w:fill="auto"/>
            <w:vAlign w:val="center"/>
            <w:hideMark/>
          </w:tcPr>
          <w:p w14:paraId="580168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90A63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E84F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DFDF8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819F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451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133/18</w:t>
            </w:r>
          </w:p>
        </w:tc>
        <w:tc>
          <w:tcPr>
            <w:tcW w:w="1817" w:type="dxa"/>
            <w:tcBorders>
              <w:top w:val="nil"/>
              <w:left w:val="nil"/>
              <w:bottom w:val="single" w:sz="8" w:space="0" w:color="auto"/>
              <w:right w:val="single" w:sz="8" w:space="0" w:color="auto"/>
            </w:tcBorders>
            <w:shd w:val="clear" w:color="auto" w:fill="auto"/>
            <w:vAlign w:val="center"/>
            <w:hideMark/>
          </w:tcPr>
          <w:p w14:paraId="59B3D7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6357B1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3645AB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D320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324A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C2EA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133/19</w:t>
            </w:r>
          </w:p>
        </w:tc>
        <w:tc>
          <w:tcPr>
            <w:tcW w:w="1817" w:type="dxa"/>
            <w:tcBorders>
              <w:top w:val="nil"/>
              <w:left w:val="nil"/>
              <w:bottom w:val="single" w:sz="8" w:space="0" w:color="auto"/>
              <w:right w:val="single" w:sz="8" w:space="0" w:color="auto"/>
            </w:tcBorders>
            <w:shd w:val="clear" w:color="auto" w:fill="auto"/>
            <w:vAlign w:val="center"/>
            <w:hideMark/>
          </w:tcPr>
          <w:p w14:paraId="56B24E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116C53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3C3BE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69A0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B50A9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637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133/20</w:t>
            </w:r>
          </w:p>
        </w:tc>
        <w:tc>
          <w:tcPr>
            <w:tcW w:w="1817" w:type="dxa"/>
            <w:tcBorders>
              <w:top w:val="nil"/>
              <w:left w:val="nil"/>
              <w:bottom w:val="single" w:sz="8" w:space="0" w:color="auto"/>
              <w:right w:val="single" w:sz="8" w:space="0" w:color="auto"/>
            </w:tcBorders>
            <w:shd w:val="clear" w:color="auto" w:fill="auto"/>
            <w:vAlign w:val="center"/>
            <w:hideMark/>
          </w:tcPr>
          <w:p w14:paraId="610B74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0F84D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14:paraId="76F27A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5E17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F005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64D8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133/21</w:t>
            </w:r>
          </w:p>
        </w:tc>
        <w:tc>
          <w:tcPr>
            <w:tcW w:w="1817" w:type="dxa"/>
            <w:tcBorders>
              <w:top w:val="nil"/>
              <w:left w:val="nil"/>
              <w:bottom w:val="single" w:sz="8" w:space="0" w:color="auto"/>
              <w:right w:val="single" w:sz="8" w:space="0" w:color="auto"/>
            </w:tcBorders>
            <w:shd w:val="clear" w:color="auto" w:fill="auto"/>
            <w:vAlign w:val="center"/>
            <w:hideMark/>
          </w:tcPr>
          <w:p w14:paraId="62E545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10A1F5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306228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BD80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0C8D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16B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133/22</w:t>
            </w:r>
          </w:p>
        </w:tc>
        <w:tc>
          <w:tcPr>
            <w:tcW w:w="1817" w:type="dxa"/>
            <w:tcBorders>
              <w:top w:val="nil"/>
              <w:left w:val="nil"/>
              <w:bottom w:val="single" w:sz="8" w:space="0" w:color="auto"/>
              <w:right w:val="single" w:sz="8" w:space="0" w:color="auto"/>
            </w:tcBorders>
            <w:shd w:val="clear" w:color="auto" w:fill="auto"/>
            <w:vAlign w:val="center"/>
            <w:hideMark/>
          </w:tcPr>
          <w:p w14:paraId="29E1F1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C04CA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3ED23E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ACBE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FF67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985E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133/23</w:t>
            </w:r>
          </w:p>
        </w:tc>
        <w:tc>
          <w:tcPr>
            <w:tcW w:w="1817" w:type="dxa"/>
            <w:tcBorders>
              <w:top w:val="nil"/>
              <w:left w:val="nil"/>
              <w:bottom w:val="single" w:sz="8" w:space="0" w:color="auto"/>
              <w:right w:val="single" w:sz="8" w:space="0" w:color="auto"/>
            </w:tcBorders>
            <w:shd w:val="clear" w:color="auto" w:fill="auto"/>
            <w:vAlign w:val="center"/>
            <w:hideMark/>
          </w:tcPr>
          <w:p w14:paraId="14764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188918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5E7231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ED2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EA5B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2C9F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133/24</w:t>
            </w:r>
          </w:p>
        </w:tc>
        <w:tc>
          <w:tcPr>
            <w:tcW w:w="1817" w:type="dxa"/>
            <w:tcBorders>
              <w:top w:val="nil"/>
              <w:left w:val="nil"/>
              <w:bottom w:val="single" w:sz="8" w:space="0" w:color="auto"/>
              <w:right w:val="single" w:sz="8" w:space="0" w:color="auto"/>
            </w:tcBorders>
            <w:shd w:val="clear" w:color="auto" w:fill="auto"/>
            <w:vAlign w:val="center"/>
            <w:hideMark/>
          </w:tcPr>
          <w:p w14:paraId="65DF32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E8E40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725157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A5C1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F8BA2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BB3A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133/25</w:t>
            </w:r>
          </w:p>
        </w:tc>
        <w:tc>
          <w:tcPr>
            <w:tcW w:w="1817" w:type="dxa"/>
            <w:tcBorders>
              <w:top w:val="nil"/>
              <w:left w:val="nil"/>
              <w:bottom w:val="single" w:sz="8" w:space="0" w:color="auto"/>
              <w:right w:val="single" w:sz="8" w:space="0" w:color="auto"/>
            </w:tcBorders>
            <w:shd w:val="clear" w:color="auto" w:fill="auto"/>
            <w:vAlign w:val="center"/>
            <w:hideMark/>
          </w:tcPr>
          <w:p w14:paraId="20BF5C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83FD5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73EEA7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A394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7C147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E0AA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133/27</w:t>
            </w:r>
          </w:p>
        </w:tc>
        <w:tc>
          <w:tcPr>
            <w:tcW w:w="1817" w:type="dxa"/>
            <w:tcBorders>
              <w:top w:val="nil"/>
              <w:left w:val="nil"/>
              <w:bottom w:val="single" w:sz="8" w:space="0" w:color="auto"/>
              <w:right w:val="single" w:sz="8" w:space="0" w:color="auto"/>
            </w:tcBorders>
            <w:shd w:val="clear" w:color="auto" w:fill="auto"/>
            <w:vAlign w:val="center"/>
            <w:hideMark/>
          </w:tcPr>
          <w:p w14:paraId="180316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9837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529A10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859A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FE98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2929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133/28</w:t>
            </w:r>
          </w:p>
        </w:tc>
        <w:tc>
          <w:tcPr>
            <w:tcW w:w="1817" w:type="dxa"/>
            <w:tcBorders>
              <w:top w:val="nil"/>
              <w:left w:val="nil"/>
              <w:bottom w:val="single" w:sz="8" w:space="0" w:color="auto"/>
              <w:right w:val="single" w:sz="8" w:space="0" w:color="auto"/>
            </w:tcBorders>
            <w:shd w:val="clear" w:color="auto" w:fill="auto"/>
            <w:vAlign w:val="center"/>
            <w:hideMark/>
          </w:tcPr>
          <w:p w14:paraId="541927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41B86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F0E68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C3E3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85CB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3CC4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133/29</w:t>
            </w:r>
          </w:p>
        </w:tc>
        <w:tc>
          <w:tcPr>
            <w:tcW w:w="1817" w:type="dxa"/>
            <w:tcBorders>
              <w:top w:val="nil"/>
              <w:left w:val="nil"/>
              <w:bottom w:val="single" w:sz="8" w:space="0" w:color="auto"/>
              <w:right w:val="single" w:sz="8" w:space="0" w:color="auto"/>
            </w:tcBorders>
            <w:shd w:val="clear" w:color="auto" w:fill="auto"/>
            <w:vAlign w:val="center"/>
            <w:hideMark/>
          </w:tcPr>
          <w:p w14:paraId="1B4E93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071C3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177152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80BA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9250D7" w:rsidRPr="00B67262" w14:paraId="67FCF9BD"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E07D2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w:t>
            </w:r>
          </w:p>
        </w:tc>
        <w:tc>
          <w:tcPr>
            <w:tcW w:w="1817" w:type="dxa"/>
            <w:tcBorders>
              <w:top w:val="nil"/>
              <w:left w:val="nil"/>
              <w:bottom w:val="single" w:sz="8" w:space="0" w:color="auto"/>
              <w:right w:val="single" w:sz="8" w:space="0" w:color="auto"/>
            </w:tcBorders>
            <w:shd w:val="clear" w:color="auto" w:fill="auto"/>
            <w:vAlign w:val="center"/>
            <w:hideMark/>
          </w:tcPr>
          <w:p w14:paraId="6C2D3F0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1ED7691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8E7CC9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7FA13F0E" w14:textId="77777777" w:rsidR="009250D7" w:rsidRDefault="009250D7">
            <w:r w:rsidRPr="00DA72A3">
              <w:rPr>
                <w:rFonts w:cs="Arial"/>
                <w:sz w:val="16"/>
                <w:szCs w:val="16"/>
                <w:lang w:eastAsia="en-GB"/>
              </w:rPr>
              <w:t>EXCLUDED BLOCK(At the request of the MOD) </w:t>
            </w:r>
          </w:p>
        </w:tc>
      </w:tr>
      <w:tr w:rsidR="009250D7" w:rsidRPr="00B67262" w14:paraId="5A9A8920"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05B90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w:t>
            </w:r>
          </w:p>
        </w:tc>
        <w:tc>
          <w:tcPr>
            <w:tcW w:w="1817" w:type="dxa"/>
            <w:tcBorders>
              <w:top w:val="nil"/>
              <w:left w:val="nil"/>
              <w:bottom w:val="single" w:sz="8" w:space="0" w:color="auto"/>
              <w:right w:val="single" w:sz="8" w:space="0" w:color="auto"/>
            </w:tcBorders>
            <w:shd w:val="clear" w:color="auto" w:fill="auto"/>
            <w:vAlign w:val="center"/>
            <w:hideMark/>
          </w:tcPr>
          <w:p w14:paraId="4998149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6A59BC0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0F8FC2C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192FD211" w14:textId="77777777" w:rsidR="009250D7" w:rsidRDefault="009250D7">
            <w:r w:rsidRPr="00DA72A3">
              <w:rPr>
                <w:rFonts w:cs="Arial"/>
                <w:sz w:val="16"/>
                <w:szCs w:val="16"/>
                <w:lang w:eastAsia="en-GB"/>
              </w:rPr>
              <w:t>EXCLUDED BLOCK(At the request of the MOD) </w:t>
            </w:r>
          </w:p>
        </w:tc>
      </w:tr>
      <w:tr w:rsidR="009250D7" w:rsidRPr="00B67262" w14:paraId="558C88E1"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8B7E3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134/3</w:t>
            </w:r>
          </w:p>
        </w:tc>
        <w:tc>
          <w:tcPr>
            <w:tcW w:w="1817" w:type="dxa"/>
            <w:tcBorders>
              <w:top w:val="nil"/>
              <w:left w:val="nil"/>
              <w:bottom w:val="single" w:sz="8" w:space="0" w:color="auto"/>
              <w:right w:val="single" w:sz="8" w:space="0" w:color="auto"/>
            </w:tcBorders>
            <w:shd w:val="clear" w:color="auto" w:fill="auto"/>
            <w:vAlign w:val="center"/>
            <w:hideMark/>
          </w:tcPr>
          <w:p w14:paraId="037706C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May, August –September</w:t>
            </w:r>
          </w:p>
        </w:tc>
        <w:tc>
          <w:tcPr>
            <w:tcW w:w="1818" w:type="dxa"/>
            <w:tcBorders>
              <w:top w:val="nil"/>
              <w:left w:val="nil"/>
              <w:bottom w:val="single" w:sz="8" w:space="0" w:color="auto"/>
              <w:right w:val="nil"/>
            </w:tcBorders>
            <w:shd w:val="clear" w:color="auto" w:fill="auto"/>
            <w:vAlign w:val="center"/>
            <w:hideMark/>
          </w:tcPr>
          <w:p w14:paraId="084B329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47E0BD3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3C7080D" w14:textId="77777777" w:rsidR="009250D7" w:rsidRDefault="009250D7">
            <w:r w:rsidRPr="00DA72A3">
              <w:rPr>
                <w:rFonts w:cs="Arial"/>
                <w:sz w:val="16"/>
                <w:szCs w:val="16"/>
                <w:lang w:eastAsia="en-GB"/>
              </w:rPr>
              <w:t>EXCLUDED BLOCK(At the request of the MOD) </w:t>
            </w:r>
          </w:p>
        </w:tc>
      </w:tr>
      <w:tr w:rsidR="00D84266" w:rsidRPr="00B67262" w14:paraId="1BD410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6BF5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134/6</w:t>
            </w:r>
          </w:p>
        </w:tc>
        <w:tc>
          <w:tcPr>
            <w:tcW w:w="1817" w:type="dxa"/>
            <w:tcBorders>
              <w:top w:val="nil"/>
              <w:left w:val="nil"/>
              <w:bottom w:val="single" w:sz="8" w:space="0" w:color="auto"/>
              <w:right w:val="single" w:sz="8" w:space="0" w:color="auto"/>
            </w:tcBorders>
            <w:shd w:val="clear" w:color="auto" w:fill="auto"/>
            <w:vAlign w:val="center"/>
            <w:hideMark/>
          </w:tcPr>
          <w:p w14:paraId="47B17B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7EE29C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568F30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r>
              <w:rPr>
                <w:rFonts w:cs="Arial"/>
                <w:sz w:val="16"/>
                <w:szCs w:val="16"/>
                <w:lang w:eastAsia="en-GB"/>
              </w:rPr>
              <w:t xml:space="preserve"> </w:t>
            </w: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367F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72D7F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809F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134/7</w:t>
            </w:r>
          </w:p>
        </w:tc>
        <w:tc>
          <w:tcPr>
            <w:tcW w:w="1817" w:type="dxa"/>
            <w:tcBorders>
              <w:top w:val="nil"/>
              <w:left w:val="nil"/>
              <w:bottom w:val="single" w:sz="8" w:space="0" w:color="auto"/>
              <w:right w:val="single" w:sz="8" w:space="0" w:color="auto"/>
            </w:tcBorders>
            <w:shd w:val="clear" w:color="auto" w:fill="auto"/>
            <w:vAlign w:val="center"/>
            <w:hideMark/>
          </w:tcPr>
          <w:p w14:paraId="2E627E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13A955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624E57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278AC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1B54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D455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134/8</w:t>
            </w:r>
          </w:p>
        </w:tc>
        <w:tc>
          <w:tcPr>
            <w:tcW w:w="1817" w:type="dxa"/>
            <w:tcBorders>
              <w:top w:val="nil"/>
              <w:left w:val="nil"/>
              <w:bottom w:val="single" w:sz="8" w:space="0" w:color="auto"/>
              <w:right w:val="single" w:sz="8" w:space="0" w:color="auto"/>
            </w:tcBorders>
            <w:shd w:val="clear" w:color="auto" w:fill="auto"/>
            <w:vAlign w:val="center"/>
            <w:hideMark/>
          </w:tcPr>
          <w:p w14:paraId="66D4AA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7ABC2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August [JNCC]</w:t>
            </w:r>
          </w:p>
        </w:tc>
        <w:tc>
          <w:tcPr>
            <w:tcW w:w="1817" w:type="dxa"/>
            <w:tcBorders>
              <w:top w:val="nil"/>
              <w:left w:val="single" w:sz="8" w:space="0" w:color="auto"/>
              <w:bottom w:val="single" w:sz="8" w:space="0" w:color="auto"/>
              <w:right w:val="nil"/>
            </w:tcBorders>
            <w:shd w:val="clear" w:color="auto" w:fill="auto"/>
            <w:vAlign w:val="center"/>
            <w:hideMark/>
          </w:tcPr>
          <w:p w14:paraId="634C6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34CF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EDE9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86AD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134/11</w:t>
            </w:r>
          </w:p>
        </w:tc>
        <w:tc>
          <w:tcPr>
            <w:tcW w:w="1817" w:type="dxa"/>
            <w:tcBorders>
              <w:top w:val="nil"/>
              <w:left w:val="nil"/>
              <w:bottom w:val="single" w:sz="8" w:space="0" w:color="auto"/>
              <w:right w:val="single" w:sz="8" w:space="0" w:color="auto"/>
            </w:tcBorders>
            <w:shd w:val="clear" w:color="auto" w:fill="auto"/>
            <w:vAlign w:val="center"/>
            <w:hideMark/>
          </w:tcPr>
          <w:p w14:paraId="51B784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085FA6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14:paraId="587909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6CE0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3673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3583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134/12</w:t>
            </w:r>
          </w:p>
        </w:tc>
        <w:tc>
          <w:tcPr>
            <w:tcW w:w="1817" w:type="dxa"/>
            <w:tcBorders>
              <w:top w:val="nil"/>
              <w:left w:val="nil"/>
              <w:bottom w:val="single" w:sz="8" w:space="0" w:color="auto"/>
              <w:right w:val="single" w:sz="8" w:space="0" w:color="auto"/>
            </w:tcBorders>
            <w:shd w:val="clear" w:color="auto" w:fill="auto"/>
            <w:vAlign w:val="center"/>
            <w:hideMark/>
          </w:tcPr>
          <w:p w14:paraId="2B044B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5EBF3C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14:paraId="6970EB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F795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85A97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0B2A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134/13</w:t>
            </w:r>
          </w:p>
        </w:tc>
        <w:tc>
          <w:tcPr>
            <w:tcW w:w="1817" w:type="dxa"/>
            <w:tcBorders>
              <w:top w:val="nil"/>
              <w:left w:val="nil"/>
              <w:bottom w:val="single" w:sz="8" w:space="0" w:color="auto"/>
              <w:right w:val="single" w:sz="8" w:space="0" w:color="auto"/>
            </w:tcBorders>
            <w:shd w:val="clear" w:color="auto" w:fill="auto"/>
            <w:vAlign w:val="center"/>
            <w:hideMark/>
          </w:tcPr>
          <w:p w14:paraId="6F6AB9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C56BD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56B528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D1F3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91D3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C268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134/14</w:t>
            </w:r>
          </w:p>
        </w:tc>
        <w:tc>
          <w:tcPr>
            <w:tcW w:w="1817" w:type="dxa"/>
            <w:tcBorders>
              <w:top w:val="nil"/>
              <w:left w:val="nil"/>
              <w:bottom w:val="single" w:sz="8" w:space="0" w:color="auto"/>
              <w:right w:val="single" w:sz="8" w:space="0" w:color="auto"/>
            </w:tcBorders>
            <w:shd w:val="clear" w:color="auto" w:fill="auto"/>
            <w:vAlign w:val="center"/>
            <w:hideMark/>
          </w:tcPr>
          <w:p w14:paraId="66406F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August – September </w:t>
            </w:r>
          </w:p>
        </w:tc>
        <w:tc>
          <w:tcPr>
            <w:tcW w:w="1818" w:type="dxa"/>
            <w:tcBorders>
              <w:top w:val="nil"/>
              <w:left w:val="nil"/>
              <w:bottom w:val="single" w:sz="8" w:space="0" w:color="auto"/>
              <w:right w:val="nil"/>
            </w:tcBorders>
            <w:shd w:val="clear" w:color="auto" w:fill="auto"/>
            <w:vAlign w:val="center"/>
            <w:hideMark/>
          </w:tcPr>
          <w:p w14:paraId="5105DA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68A520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E970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A06F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663D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134/16</w:t>
            </w:r>
          </w:p>
        </w:tc>
        <w:tc>
          <w:tcPr>
            <w:tcW w:w="1817" w:type="dxa"/>
            <w:tcBorders>
              <w:top w:val="nil"/>
              <w:left w:val="nil"/>
              <w:bottom w:val="single" w:sz="8" w:space="0" w:color="auto"/>
              <w:right w:val="single" w:sz="8" w:space="0" w:color="auto"/>
            </w:tcBorders>
            <w:shd w:val="clear" w:color="auto" w:fill="auto"/>
            <w:vAlign w:val="center"/>
            <w:hideMark/>
          </w:tcPr>
          <w:p w14:paraId="594794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2A1959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14:paraId="298B83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458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1F92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DB1D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134/17</w:t>
            </w:r>
          </w:p>
        </w:tc>
        <w:tc>
          <w:tcPr>
            <w:tcW w:w="1817" w:type="dxa"/>
            <w:tcBorders>
              <w:top w:val="nil"/>
              <w:left w:val="nil"/>
              <w:bottom w:val="single" w:sz="8" w:space="0" w:color="auto"/>
              <w:right w:val="single" w:sz="8" w:space="0" w:color="auto"/>
            </w:tcBorders>
            <w:shd w:val="clear" w:color="auto" w:fill="auto"/>
            <w:vAlign w:val="center"/>
            <w:hideMark/>
          </w:tcPr>
          <w:p w14:paraId="571769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2EC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May [JNCC]</w:t>
            </w:r>
          </w:p>
        </w:tc>
        <w:tc>
          <w:tcPr>
            <w:tcW w:w="1817" w:type="dxa"/>
            <w:tcBorders>
              <w:top w:val="nil"/>
              <w:left w:val="single" w:sz="8" w:space="0" w:color="auto"/>
              <w:bottom w:val="single" w:sz="8" w:space="0" w:color="auto"/>
              <w:right w:val="nil"/>
            </w:tcBorders>
            <w:shd w:val="clear" w:color="auto" w:fill="auto"/>
            <w:vAlign w:val="center"/>
            <w:hideMark/>
          </w:tcPr>
          <w:p w14:paraId="76E464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F6DA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3DD842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5396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134/18</w:t>
            </w:r>
          </w:p>
        </w:tc>
        <w:tc>
          <w:tcPr>
            <w:tcW w:w="1817" w:type="dxa"/>
            <w:tcBorders>
              <w:top w:val="nil"/>
              <w:left w:val="nil"/>
              <w:bottom w:val="single" w:sz="8" w:space="0" w:color="auto"/>
              <w:right w:val="single" w:sz="8" w:space="0" w:color="auto"/>
            </w:tcBorders>
            <w:shd w:val="clear" w:color="auto" w:fill="auto"/>
            <w:vAlign w:val="center"/>
            <w:hideMark/>
          </w:tcPr>
          <w:p w14:paraId="7AD33C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w:t>
            </w:r>
          </w:p>
        </w:tc>
        <w:tc>
          <w:tcPr>
            <w:tcW w:w="1818" w:type="dxa"/>
            <w:tcBorders>
              <w:top w:val="nil"/>
              <w:left w:val="nil"/>
              <w:bottom w:val="single" w:sz="8" w:space="0" w:color="auto"/>
              <w:right w:val="nil"/>
            </w:tcBorders>
            <w:shd w:val="clear" w:color="auto" w:fill="auto"/>
            <w:vAlign w:val="center"/>
            <w:hideMark/>
          </w:tcPr>
          <w:p w14:paraId="14C6B7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2670F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C461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E85F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22BF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134/19</w:t>
            </w:r>
          </w:p>
        </w:tc>
        <w:tc>
          <w:tcPr>
            <w:tcW w:w="1817" w:type="dxa"/>
            <w:tcBorders>
              <w:top w:val="nil"/>
              <w:left w:val="nil"/>
              <w:bottom w:val="single" w:sz="8" w:space="0" w:color="auto"/>
              <w:right w:val="single" w:sz="8" w:space="0" w:color="auto"/>
            </w:tcBorders>
            <w:shd w:val="clear" w:color="auto" w:fill="auto"/>
            <w:vAlign w:val="center"/>
            <w:hideMark/>
          </w:tcPr>
          <w:p w14:paraId="4428D9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w:t>
            </w:r>
          </w:p>
        </w:tc>
        <w:tc>
          <w:tcPr>
            <w:tcW w:w="1818" w:type="dxa"/>
            <w:tcBorders>
              <w:top w:val="nil"/>
              <w:left w:val="nil"/>
              <w:bottom w:val="single" w:sz="8" w:space="0" w:color="auto"/>
              <w:right w:val="nil"/>
            </w:tcBorders>
            <w:shd w:val="clear" w:color="auto" w:fill="auto"/>
            <w:vAlign w:val="center"/>
            <w:hideMark/>
          </w:tcPr>
          <w:p w14:paraId="6E2F18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FC0EA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7020E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215473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932D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134/20</w:t>
            </w:r>
          </w:p>
        </w:tc>
        <w:tc>
          <w:tcPr>
            <w:tcW w:w="1817" w:type="dxa"/>
            <w:tcBorders>
              <w:top w:val="nil"/>
              <w:left w:val="nil"/>
              <w:bottom w:val="single" w:sz="8" w:space="0" w:color="auto"/>
              <w:right w:val="single" w:sz="8" w:space="0" w:color="auto"/>
            </w:tcBorders>
            <w:shd w:val="clear" w:color="auto" w:fill="auto"/>
            <w:vAlign w:val="center"/>
            <w:hideMark/>
          </w:tcPr>
          <w:p w14:paraId="165852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August – September</w:t>
            </w:r>
          </w:p>
        </w:tc>
        <w:tc>
          <w:tcPr>
            <w:tcW w:w="1818" w:type="dxa"/>
            <w:tcBorders>
              <w:top w:val="nil"/>
              <w:left w:val="nil"/>
              <w:bottom w:val="single" w:sz="8" w:space="0" w:color="auto"/>
              <w:right w:val="nil"/>
            </w:tcBorders>
            <w:shd w:val="clear" w:color="auto" w:fill="auto"/>
            <w:vAlign w:val="center"/>
            <w:hideMark/>
          </w:tcPr>
          <w:p w14:paraId="557205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November [JNCC]</w:t>
            </w:r>
          </w:p>
        </w:tc>
        <w:tc>
          <w:tcPr>
            <w:tcW w:w="1817" w:type="dxa"/>
            <w:tcBorders>
              <w:top w:val="nil"/>
              <w:left w:val="single" w:sz="8" w:space="0" w:color="auto"/>
              <w:bottom w:val="single" w:sz="8" w:space="0" w:color="auto"/>
              <w:right w:val="nil"/>
            </w:tcBorders>
            <w:shd w:val="clear" w:color="auto" w:fill="auto"/>
            <w:vAlign w:val="center"/>
            <w:hideMark/>
          </w:tcPr>
          <w:p w14:paraId="1259EE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F224D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65A5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5A88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134/21</w:t>
            </w:r>
          </w:p>
        </w:tc>
        <w:tc>
          <w:tcPr>
            <w:tcW w:w="1817" w:type="dxa"/>
            <w:tcBorders>
              <w:top w:val="nil"/>
              <w:left w:val="nil"/>
              <w:bottom w:val="single" w:sz="8" w:space="0" w:color="auto"/>
              <w:right w:val="single" w:sz="8" w:space="0" w:color="auto"/>
            </w:tcBorders>
            <w:shd w:val="clear" w:color="auto" w:fill="auto"/>
            <w:vAlign w:val="center"/>
            <w:hideMark/>
          </w:tcPr>
          <w:p w14:paraId="7D2486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4F3F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445F5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AE5B5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439A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7F3B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134/22</w:t>
            </w:r>
          </w:p>
        </w:tc>
        <w:tc>
          <w:tcPr>
            <w:tcW w:w="1817" w:type="dxa"/>
            <w:tcBorders>
              <w:top w:val="nil"/>
              <w:left w:val="nil"/>
              <w:bottom w:val="single" w:sz="8" w:space="0" w:color="auto"/>
              <w:right w:val="single" w:sz="8" w:space="0" w:color="auto"/>
            </w:tcBorders>
            <w:shd w:val="clear" w:color="auto" w:fill="auto"/>
            <w:vAlign w:val="center"/>
            <w:hideMark/>
          </w:tcPr>
          <w:p w14:paraId="7B0F94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FCD7F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9ABCB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A663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889D6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792D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134/23</w:t>
            </w:r>
          </w:p>
        </w:tc>
        <w:tc>
          <w:tcPr>
            <w:tcW w:w="1817" w:type="dxa"/>
            <w:tcBorders>
              <w:top w:val="nil"/>
              <w:left w:val="nil"/>
              <w:bottom w:val="single" w:sz="8" w:space="0" w:color="auto"/>
              <w:right w:val="single" w:sz="8" w:space="0" w:color="auto"/>
            </w:tcBorders>
            <w:shd w:val="clear" w:color="auto" w:fill="auto"/>
            <w:vAlign w:val="center"/>
            <w:hideMark/>
          </w:tcPr>
          <w:p w14:paraId="1FC507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4AA9E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0825A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3E3E3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21CB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06C4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134/24</w:t>
            </w:r>
          </w:p>
        </w:tc>
        <w:tc>
          <w:tcPr>
            <w:tcW w:w="1817" w:type="dxa"/>
            <w:tcBorders>
              <w:top w:val="nil"/>
              <w:left w:val="nil"/>
              <w:bottom w:val="single" w:sz="8" w:space="0" w:color="auto"/>
              <w:right w:val="single" w:sz="8" w:space="0" w:color="auto"/>
            </w:tcBorders>
            <w:shd w:val="clear" w:color="auto" w:fill="auto"/>
            <w:vAlign w:val="center"/>
            <w:hideMark/>
          </w:tcPr>
          <w:p w14:paraId="2D9A5F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54B5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4AC5D6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BA96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8E766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7C0E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134/25</w:t>
            </w:r>
          </w:p>
        </w:tc>
        <w:tc>
          <w:tcPr>
            <w:tcW w:w="1817" w:type="dxa"/>
            <w:tcBorders>
              <w:top w:val="nil"/>
              <w:left w:val="nil"/>
              <w:bottom w:val="single" w:sz="8" w:space="0" w:color="auto"/>
              <w:right w:val="single" w:sz="8" w:space="0" w:color="auto"/>
            </w:tcBorders>
            <w:shd w:val="clear" w:color="auto" w:fill="auto"/>
            <w:vAlign w:val="center"/>
            <w:hideMark/>
          </w:tcPr>
          <w:p w14:paraId="5453BB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B3C08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392AE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3896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44C96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52BC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134/26</w:t>
            </w:r>
          </w:p>
        </w:tc>
        <w:tc>
          <w:tcPr>
            <w:tcW w:w="1817" w:type="dxa"/>
            <w:tcBorders>
              <w:top w:val="nil"/>
              <w:left w:val="nil"/>
              <w:bottom w:val="single" w:sz="8" w:space="0" w:color="auto"/>
              <w:right w:val="single" w:sz="8" w:space="0" w:color="auto"/>
            </w:tcBorders>
            <w:shd w:val="clear" w:color="auto" w:fill="auto"/>
            <w:vAlign w:val="center"/>
            <w:hideMark/>
          </w:tcPr>
          <w:p w14:paraId="611DCE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F74F8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5663F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A753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43E38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44E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134/27</w:t>
            </w:r>
          </w:p>
        </w:tc>
        <w:tc>
          <w:tcPr>
            <w:tcW w:w="1817" w:type="dxa"/>
            <w:tcBorders>
              <w:top w:val="nil"/>
              <w:left w:val="nil"/>
              <w:bottom w:val="single" w:sz="8" w:space="0" w:color="auto"/>
              <w:right w:val="single" w:sz="8" w:space="0" w:color="auto"/>
            </w:tcBorders>
            <w:shd w:val="clear" w:color="auto" w:fill="auto"/>
            <w:vAlign w:val="center"/>
            <w:hideMark/>
          </w:tcPr>
          <w:p w14:paraId="32ED5D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72BB9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7C23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71C9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FB202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05B3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134/28</w:t>
            </w:r>
          </w:p>
        </w:tc>
        <w:tc>
          <w:tcPr>
            <w:tcW w:w="1817" w:type="dxa"/>
            <w:tcBorders>
              <w:top w:val="nil"/>
              <w:left w:val="nil"/>
              <w:bottom w:val="single" w:sz="8" w:space="0" w:color="auto"/>
              <w:right w:val="single" w:sz="8" w:space="0" w:color="auto"/>
            </w:tcBorders>
            <w:shd w:val="clear" w:color="auto" w:fill="auto"/>
            <w:vAlign w:val="center"/>
            <w:hideMark/>
          </w:tcPr>
          <w:p w14:paraId="0FD5AC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33CE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29BBF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1729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2F2C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133E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134/29</w:t>
            </w:r>
          </w:p>
        </w:tc>
        <w:tc>
          <w:tcPr>
            <w:tcW w:w="1817" w:type="dxa"/>
            <w:tcBorders>
              <w:top w:val="nil"/>
              <w:left w:val="nil"/>
              <w:bottom w:val="single" w:sz="8" w:space="0" w:color="auto"/>
              <w:right w:val="single" w:sz="8" w:space="0" w:color="auto"/>
            </w:tcBorders>
            <w:shd w:val="clear" w:color="auto" w:fill="auto"/>
            <w:vAlign w:val="center"/>
            <w:hideMark/>
          </w:tcPr>
          <w:p w14:paraId="0C5286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4F905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7049AC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62F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ED9428" w14:textId="77777777"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C173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134/30</w:t>
            </w:r>
          </w:p>
        </w:tc>
        <w:tc>
          <w:tcPr>
            <w:tcW w:w="1817" w:type="dxa"/>
            <w:tcBorders>
              <w:top w:val="nil"/>
              <w:left w:val="nil"/>
              <w:bottom w:val="single" w:sz="8" w:space="0" w:color="auto"/>
              <w:right w:val="single" w:sz="8" w:space="0" w:color="auto"/>
            </w:tcBorders>
            <w:shd w:val="clear" w:color="auto" w:fill="auto"/>
            <w:vAlign w:val="center"/>
            <w:hideMark/>
          </w:tcPr>
          <w:p w14:paraId="2D7CF1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D542B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111296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12BD0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013F4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59AC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44BFD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November - December</w:t>
            </w:r>
          </w:p>
        </w:tc>
        <w:tc>
          <w:tcPr>
            <w:tcW w:w="1818" w:type="dxa"/>
            <w:tcBorders>
              <w:top w:val="nil"/>
              <w:left w:val="nil"/>
              <w:bottom w:val="nil"/>
              <w:right w:val="nil"/>
            </w:tcBorders>
            <w:shd w:val="clear" w:color="auto" w:fill="auto"/>
            <w:vAlign w:val="center"/>
            <w:hideMark/>
          </w:tcPr>
          <w:p w14:paraId="524CE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nil"/>
              <w:right w:val="nil"/>
            </w:tcBorders>
            <w:shd w:val="clear" w:color="auto" w:fill="auto"/>
            <w:vAlign w:val="center"/>
            <w:hideMark/>
          </w:tcPr>
          <w:p w14:paraId="6A45BE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10A11D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9ADD1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E55FA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C939A3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58FA5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2CC9C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1E8E713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6336FC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1FBF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135/22</w:t>
            </w:r>
          </w:p>
        </w:tc>
        <w:tc>
          <w:tcPr>
            <w:tcW w:w="1817" w:type="dxa"/>
            <w:tcBorders>
              <w:top w:val="nil"/>
              <w:left w:val="nil"/>
              <w:bottom w:val="single" w:sz="8" w:space="0" w:color="auto"/>
              <w:right w:val="single" w:sz="8" w:space="0" w:color="auto"/>
            </w:tcBorders>
            <w:shd w:val="clear" w:color="auto" w:fill="auto"/>
            <w:vAlign w:val="center"/>
            <w:hideMark/>
          </w:tcPr>
          <w:p w14:paraId="4E13A0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March, November - December</w:t>
            </w:r>
          </w:p>
        </w:tc>
        <w:tc>
          <w:tcPr>
            <w:tcW w:w="1818" w:type="dxa"/>
            <w:tcBorders>
              <w:top w:val="nil"/>
              <w:left w:val="nil"/>
              <w:bottom w:val="single" w:sz="8" w:space="0" w:color="auto"/>
              <w:right w:val="nil"/>
            </w:tcBorders>
            <w:shd w:val="clear" w:color="auto" w:fill="auto"/>
            <w:vAlign w:val="center"/>
            <w:hideMark/>
          </w:tcPr>
          <w:p w14:paraId="621066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2A319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B1AEE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7E74B6" w14:textId="77777777"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8402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135/26</w:t>
            </w:r>
          </w:p>
        </w:tc>
        <w:tc>
          <w:tcPr>
            <w:tcW w:w="1817" w:type="dxa"/>
            <w:tcBorders>
              <w:top w:val="nil"/>
              <w:left w:val="nil"/>
              <w:bottom w:val="single" w:sz="8" w:space="0" w:color="auto"/>
              <w:right w:val="single" w:sz="8" w:space="0" w:color="auto"/>
            </w:tcBorders>
            <w:shd w:val="clear" w:color="auto" w:fill="auto"/>
            <w:vAlign w:val="center"/>
            <w:hideMark/>
          </w:tcPr>
          <w:p w14:paraId="16626D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90A14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72B7AD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7772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E0DAC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5017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135/27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97C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 - December</w:t>
            </w:r>
          </w:p>
        </w:tc>
        <w:tc>
          <w:tcPr>
            <w:tcW w:w="1818" w:type="dxa"/>
            <w:tcBorders>
              <w:top w:val="nil"/>
              <w:left w:val="nil"/>
              <w:bottom w:val="nil"/>
              <w:right w:val="nil"/>
            </w:tcBorders>
            <w:shd w:val="clear" w:color="auto" w:fill="auto"/>
            <w:vAlign w:val="center"/>
            <w:hideMark/>
          </w:tcPr>
          <w:p w14:paraId="279BE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nil"/>
              <w:right w:val="nil"/>
            </w:tcBorders>
            <w:shd w:val="clear" w:color="auto" w:fill="auto"/>
            <w:vAlign w:val="center"/>
            <w:hideMark/>
          </w:tcPr>
          <w:p w14:paraId="22872A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36759B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04DEC8"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4536C2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0C2A67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679C0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7E87B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1CCE5E5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7F38ACB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E36F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w:t>
            </w:r>
          </w:p>
        </w:tc>
        <w:tc>
          <w:tcPr>
            <w:tcW w:w="1817" w:type="dxa"/>
            <w:tcBorders>
              <w:top w:val="nil"/>
              <w:left w:val="nil"/>
              <w:bottom w:val="single" w:sz="8" w:space="0" w:color="auto"/>
              <w:right w:val="single" w:sz="8" w:space="0" w:color="auto"/>
            </w:tcBorders>
            <w:shd w:val="clear" w:color="auto" w:fill="auto"/>
            <w:vAlign w:val="center"/>
            <w:hideMark/>
          </w:tcPr>
          <w:p w14:paraId="653C61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869B2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9F585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20AA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E2B07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46AA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137/3</w:t>
            </w:r>
          </w:p>
        </w:tc>
        <w:tc>
          <w:tcPr>
            <w:tcW w:w="1817" w:type="dxa"/>
            <w:tcBorders>
              <w:top w:val="nil"/>
              <w:left w:val="nil"/>
              <w:bottom w:val="single" w:sz="8" w:space="0" w:color="auto"/>
              <w:right w:val="single" w:sz="8" w:space="0" w:color="auto"/>
            </w:tcBorders>
            <w:shd w:val="clear" w:color="auto" w:fill="auto"/>
            <w:vAlign w:val="center"/>
            <w:hideMark/>
          </w:tcPr>
          <w:p w14:paraId="7DFED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5C2A2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6D15A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7844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04D25F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98D6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137/4</w:t>
            </w:r>
          </w:p>
        </w:tc>
        <w:tc>
          <w:tcPr>
            <w:tcW w:w="1817" w:type="dxa"/>
            <w:tcBorders>
              <w:top w:val="nil"/>
              <w:left w:val="nil"/>
              <w:bottom w:val="single" w:sz="8" w:space="0" w:color="auto"/>
              <w:right w:val="single" w:sz="8" w:space="0" w:color="auto"/>
            </w:tcBorders>
            <w:shd w:val="clear" w:color="auto" w:fill="auto"/>
            <w:vAlign w:val="center"/>
            <w:hideMark/>
          </w:tcPr>
          <w:p w14:paraId="5178C6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171E4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959CE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412C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61D2F3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B664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137/5</w:t>
            </w:r>
          </w:p>
        </w:tc>
        <w:tc>
          <w:tcPr>
            <w:tcW w:w="1817" w:type="dxa"/>
            <w:tcBorders>
              <w:top w:val="nil"/>
              <w:left w:val="nil"/>
              <w:bottom w:val="single" w:sz="8" w:space="0" w:color="auto"/>
              <w:right w:val="single" w:sz="8" w:space="0" w:color="auto"/>
            </w:tcBorders>
            <w:shd w:val="clear" w:color="auto" w:fill="auto"/>
            <w:vAlign w:val="center"/>
            <w:hideMark/>
          </w:tcPr>
          <w:p w14:paraId="122CE3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1F28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94F0E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F97C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EC860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A981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137/7</w:t>
            </w:r>
          </w:p>
        </w:tc>
        <w:tc>
          <w:tcPr>
            <w:tcW w:w="1817" w:type="dxa"/>
            <w:tcBorders>
              <w:top w:val="nil"/>
              <w:left w:val="nil"/>
              <w:bottom w:val="single" w:sz="8" w:space="0" w:color="auto"/>
              <w:right w:val="single" w:sz="8" w:space="0" w:color="auto"/>
            </w:tcBorders>
            <w:shd w:val="clear" w:color="auto" w:fill="auto"/>
            <w:vAlign w:val="center"/>
            <w:hideMark/>
          </w:tcPr>
          <w:p w14:paraId="19CBF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0CEB7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573CB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640BF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38002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DF37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137/8</w:t>
            </w:r>
          </w:p>
        </w:tc>
        <w:tc>
          <w:tcPr>
            <w:tcW w:w="1817" w:type="dxa"/>
            <w:tcBorders>
              <w:top w:val="nil"/>
              <w:left w:val="nil"/>
              <w:bottom w:val="single" w:sz="8" w:space="0" w:color="auto"/>
              <w:right w:val="single" w:sz="8" w:space="0" w:color="auto"/>
            </w:tcBorders>
            <w:shd w:val="clear" w:color="auto" w:fill="auto"/>
            <w:vAlign w:val="center"/>
            <w:hideMark/>
          </w:tcPr>
          <w:p w14:paraId="565E2B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5C579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3E26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2583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DA9D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6A75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137/9</w:t>
            </w:r>
          </w:p>
        </w:tc>
        <w:tc>
          <w:tcPr>
            <w:tcW w:w="1817" w:type="dxa"/>
            <w:tcBorders>
              <w:top w:val="nil"/>
              <w:left w:val="nil"/>
              <w:bottom w:val="single" w:sz="8" w:space="0" w:color="auto"/>
              <w:right w:val="single" w:sz="8" w:space="0" w:color="auto"/>
            </w:tcBorders>
            <w:shd w:val="clear" w:color="auto" w:fill="auto"/>
            <w:vAlign w:val="center"/>
            <w:hideMark/>
          </w:tcPr>
          <w:p w14:paraId="0C3A70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EC0E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2E703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6BBA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3F533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E80E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137/10</w:t>
            </w:r>
          </w:p>
        </w:tc>
        <w:tc>
          <w:tcPr>
            <w:tcW w:w="1817" w:type="dxa"/>
            <w:tcBorders>
              <w:top w:val="nil"/>
              <w:left w:val="nil"/>
              <w:bottom w:val="single" w:sz="8" w:space="0" w:color="auto"/>
              <w:right w:val="single" w:sz="8" w:space="0" w:color="auto"/>
            </w:tcBorders>
            <w:shd w:val="clear" w:color="auto" w:fill="auto"/>
            <w:vAlign w:val="center"/>
            <w:hideMark/>
          </w:tcPr>
          <w:p w14:paraId="3083A9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April </w:t>
            </w:r>
          </w:p>
        </w:tc>
        <w:tc>
          <w:tcPr>
            <w:tcW w:w="1818" w:type="dxa"/>
            <w:tcBorders>
              <w:top w:val="nil"/>
              <w:left w:val="nil"/>
              <w:bottom w:val="single" w:sz="8" w:space="0" w:color="auto"/>
              <w:right w:val="nil"/>
            </w:tcBorders>
            <w:shd w:val="clear" w:color="auto" w:fill="auto"/>
            <w:vAlign w:val="center"/>
            <w:hideMark/>
          </w:tcPr>
          <w:p w14:paraId="46007D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BE7DA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B15C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BBD07C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674F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137/13</w:t>
            </w:r>
          </w:p>
        </w:tc>
        <w:tc>
          <w:tcPr>
            <w:tcW w:w="1817" w:type="dxa"/>
            <w:tcBorders>
              <w:top w:val="nil"/>
              <w:left w:val="nil"/>
              <w:bottom w:val="single" w:sz="8" w:space="0" w:color="auto"/>
              <w:right w:val="single" w:sz="8" w:space="0" w:color="auto"/>
            </w:tcBorders>
            <w:shd w:val="clear" w:color="auto" w:fill="auto"/>
            <w:vAlign w:val="center"/>
            <w:hideMark/>
          </w:tcPr>
          <w:p w14:paraId="7D6D2C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0516A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E711E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4BD42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B8796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DFAE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137/14</w:t>
            </w:r>
          </w:p>
        </w:tc>
        <w:tc>
          <w:tcPr>
            <w:tcW w:w="1817" w:type="dxa"/>
            <w:tcBorders>
              <w:top w:val="nil"/>
              <w:left w:val="nil"/>
              <w:bottom w:val="single" w:sz="8" w:space="0" w:color="auto"/>
              <w:right w:val="single" w:sz="8" w:space="0" w:color="auto"/>
            </w:tcBorders>
            <w:shd w:val="clear" w:color="auto" w:fill="auto"/>
            <w:vAlign w:val="center"/>
            <w:hideMark/>
          </w:tcPr>
          <w:p w14:paraId="592C31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F6C3A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6067C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EEF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822D1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16B0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137/15</w:t>
            </w:r>
          </w:p>
        </w:tc>
        <w:tc>
          <w:tcPr>
            <w:tcW w:w="1817" w:type="dxa"/>
            <w:tcBorders>
              <w:top w:val="nil"/>
              <w:left w:val="nil"/>
              <w:bottom w:val="single" w:sz="8" w:space="0" w:color="auto"/>
              <w:right w:val="single" w:sz="8" w:space="0" w:color="auto"/>
            </w:tcBorders>
            <w:shd w:val="clear" w:color="auto" w:fill="auto"/>
            <w:vAlign w:val="center"/>
            <w:hideMark/>
          </w:tcPr>
          <w:p w14:paraId="00792D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nil"/>
            </w:tcBorders>
            <w:shd w:val="clear" w:color="auto" w:fill="auto"/>
            <w:vAlign w:val="center"/>
            <w:hideMark/>
          </w:tcPr>
          <w:p w14:paraId="43DA98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41824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2F31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F708F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096D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137/18</w:t>
            </w:r>
          </w:p>
        </w:tc>
        <w:tc>
          <w:tcPr>
            <w:tcW w:w="1817" w:type="dxa"/>
            <w:tcBorders>
              <w:top w:val="nil"/>
              <w:left w:val="nil"/>
              <w:bottom w:val="single" w:sz="8" w:space="0" w:color="auto"/>
              <w:right w:val="single" w:sz="8" w:space="0" w:color="auto"/>
            </w:tcBorders>
            <w:shd w:val="clear" w:color="auto" w:fill="auto"/>
            <w:vAlign w:val="center"/>
            <w:hideMark/>
          </w:tcPr>
          <w:p w14:paraId="73B9C7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919D0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E6EF3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88CB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08A9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20C7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137/19</w:t>
            </w:r>
          </w:p>
        </w:tc>
        <w:tc>
          <w:tcPr>
            <w:tcW w:w="1817" w:type="dxa"/>
            <w:tcBorders>
              <w:top w:val="nil"/>
              <w:left w:val="nil"/>
              <w:bottom w:val="single" w:sz="8" w:space="0" w:color="auto"/>
              <w:right w:val="single" w:sz="8" w:space="0" w:color="auto"/>
            </w:tcBorders>
            <w:shd w:val="clear" w:color="auto" w:fill="auto"/>
            <w:vAlign w:val="center"/>
            <w:hideMark/>
          </w:tcPr>
          <w:p w14:paraId="439146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74D32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8A81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920C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F2ED7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4D87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137/20</w:t>
            </w:r>
          </w:p>
        </w:tc>
        <w:tc>
          <w:tcPr>
            <w:tcW w:w="1817" w:type="dxa"/>
            <w:tcBorders>
              <w:top w:val="nil"/>
              <w:left w:val="nil"/>
              <w:bottom w:val="single" w:sz="8" w:space="0" w:color="auto"/>
              <w:right w:val="single" w:sz="8" w:space="0" w:color="auto"/>
            </w:tcBorders>
            <w:shd w:val="clear" w:color="auto" w:fill="auto"/>
            <w:vAlign w:val="center"/>
            <w:hideMark/>
          </w:tcPr>
          <w:p w14:paraId="354671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nil"/>
            </w:tcBorders>
            <w:shd w:val="clear" w:color="auto" w:fill="auto"/>
            <w:vAlign w:val="center"/>
            <w:hideMark/>
          </w:tcPr>
          <w:p w14:paraId="6A84E9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7F9B9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247A0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F1B58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8DBE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137/23</w:t>
            </w:r>
          </w:p>
        </w:tc>
        <w:tc>
          <w:tcPr>
            <w:tcW w:w="1817" w:type="dxa"/>
            <w:tcBorders>
              <w:top w:val="nil"/>
              <w:left w:val="nil"/>
              <w:bottom w:val="single" w:sz="8" w:space="0" w:color="auto"/>
              <w:right w:val="single" w:sz="8" w:space="0" w:color="auto"/>
            </w:tcBorders>
            <w:shd w:val="clear" w:color="auto" w:fill="auto"/>
            <w:vAlign w:val="center"/>
            <w:hideMark/>
          </w:tcPr>
          <w:p w14:paraId="72E0C2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3877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E012F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98F4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9CA5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CDBE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137/24</w:t>
            </w:r>
          </w:p>
        </w:tc>
        <w:tc>
          <w:tcPr>
            <w:tcW w:w="1817" w:type="dxa"/>
            <w:tcBorders>
              <w:top w:val="nil"/>
              <w:left w:val="nil"/>
              <w:bottom w:val="single" w:sz="8" w:space="0" w:color="auto"/>
              <w:right w:val="single" w:sz="8" w:space="0" w:color="auto"/>
            </w:tcBorders>
            <w:shd w:val="clear" w:color="auto" w:fill="auto"/>
            <w:vAlign w:val="center"/>
            <w:hideMark/>
          </w:tcPr>
          <w:p w14:paraId="031AD8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7F985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A742A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89FC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A32B7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8677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137/25</w:t>
            </w:r>
          </w:p>
        </w:tc>
        <w:tc>
          <w:tcPr>
            <w:tcW w:w="1817" w:type="dxa"/>
            <w:tcBorders>
              <w:top w:val="nil"/>
              <w:left w:val="nil"/>
              <w:bottom w:val="single" w:sz="8" w:space="0" w:color="auto"/>
              <w:right w:val="single" w:sz="8" w:space="0" w:color="auto"/>
            </w:tcBorders>
            <w:shd w:val="clear" w:color="auto" w:fill="auto"/>
            <w:vAlign w:val="center"/>
            <w:hideMark/>
          </w:tcPr>
          <w:p w14:paraId="36B25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w:t>
            </w:r>
          </w:p>
        </w:tc>
        <w:tc>
          <w:tcPr>
            <w:tcW w:w="1818" w:type="dxa"/>
            <w:tcBorders>
              <w:top w:val="nil"/>
              <w:left w:val="nil"/>
              <w:bottom w:val="single" w:sz="8" w:space="0" w:color="auto"/>
              <w:right w:val="nil"/>
            </w:tcBorders>
            <w:shd w:val="clear" w:color="auto" w:fill="auto"/>
            <w:vAlign w:val="center"/>
            <w:hideMark/>
          </w:tcPr>
          <w:p w14:paraId="72942E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9CC18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DA37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CB1A07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C781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137/29</w:t>
            </w:r>
          </w:p>
        </w:tc>
        <w:tc>
          <w:tcPr>
            <w:tcW w:w="1817" w:type="dxa"/>
            <w:tcBorders>
              <w:top w:val="nil"/>
              <w:left w:val="nil"/>
              <w:bottom w:val="single" w:sz="8" w:space="0" w:color="auto"/>
              <w:right w:val="single" w:sz="8" w:space="0" w:color="auto"/>
            </w:tcBorders>
            <w:shd w:val="clear" w:color="auto" w:fill="auto"/>
            <w:vAlign w:val="center"/>
            <w:hideMark/>
          </w:tcPr>
          <w:p w14:paraId="4DCA41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32E6B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6DC67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8516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1C57D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6675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137/30</w:t>
            </w:r>
          </w:p>
        </w:tc>
        <w:tc>
          <w:tcPr>
            <w:tcW w:w="1817" w:type="dxa"/>
            <w:tcBorders>
              <w:top w:val="nil"/>
              <w:left w:val="nil"/>
              <w:bottom w:val="single" w:sz="8" w:space="0" w:color="auto"/>
              <w:right w:val="single" w:sz="8" w:space="0" w:color="auto"/>
            </w:tcBorders>
            <w:shd w:val="clear" w:color="auto" w:fill="auto"/>
            <w:vAlign w:val="center"/>
            <w:hideMark/>
          </w:tcPr>
          <w:p w14:paraId="26B5F7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DF71B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BDA29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6F18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6FCE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63F8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w:t>
            </w:r>
          </w:p>
        </w:tc>
        <w:tc>
          <w:tcPr>
            <w:tcW w:w="1817" w:type="dxa"/>
            <w:tcBorders>
              <w:top w:val="nil"/>
              <w:left w:val="nil"/>
              <w:bottom w:val="single" w:sz="8" w:space="0" w:color="auto"/>
              <w:right w:val="single" w:sz="8" w:space="0" w:color="auto"/>
            </w:tcBorders>
            <w:shd w:val="clear" w:color="auto" w:fill="auto"/>
            <w:vAlign w:val="center"/>
            <w:hideMark/>
          </w:tcPr>
          <w:p w14:paraId="3832D6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14A25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8CD6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0BA9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FEAE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607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w:t>
            </w:r>
          </w:p>
        </w:tc>
        <w:tc>
          <w:tcPr>
            <w:tcW w:w="1817" w:type="dxa"/>
            <w:tcBorders>
              <w:top w:val="nil"/>
              <w:left w:val="nil"/>
              <w:bottom w:val="single" w:sz="8" w:space="0" w:color="auto"/>
              <w:right w:val="single" w:sz="8" w:space="0" w:color="auto"/>
            </w:tcBorders>
            <w:shd w:val="clear" w:color="auto" w:fill="auto"/>
            <w:vAlign w:val="center"/>
            <w:hideMark/>
          </w:tcPr>
          <w:p w14:paraId="58216B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152CBF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0C295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3F71C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D3027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7550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138/3</w:t>
            </w:r>
          </w:p>
        </w:tc>
        <w:tc>
          <w:tcPr>
            <w:tcW w:w="1817" w:type="dxa"/>
            <w:tcBorders>
              <w:top w:val="nil"/>
              <w:left w:val="nil"/>
              <w:bottom w:val="single" w:sz="8" w:space="0" w:color="auto"/>
              <w:right w:val="single" w:sz="8" w:space="0" w:color="auto"/>
            </w:tcBorders>
            <w:shd w:val="clear" w:color="auto" w:fill="auto"/>
            <w:vAlign w:val="center"/>
            <w:hideMark/>
          </w:tcPr>
          <w:p w14:paraId="319E29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1BA515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46C9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A7C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5669F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67B5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138/4</w:t>
            </w:r>
          </w:p>
        </w:tc>
        <w:tc>
          <w:tcPr>
            <w:tcW w:w="1817" w:type="dxa"/>
            <w:tcBorders>
              <w:top w:val="nil"/>
              <w:left w:val="nil"/>
              <w:bottom w:val="single" w:sz="8" w:space="0" w:color="auto"/>
              <w:right w:val="single" w:sz="8" w:space="0" w:color="auto"/>
            </w:tcBorders>
            <w:shd w:val="clear" w:color="auto" w:fill="auto"/>
            <w:vAlign w:val="center"/>
            <w:hideMark/>
          </w:tcPr>
          <w:p w14:paraId="14A37B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5ED43A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EE6A9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1F37F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10D5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F97A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138/5</w:t>
            </w:r>
          </w:p>
        </w:tc>
        <w:tc>
          <w:tcPr>
            <w:tcW w:w="1817" w:type="dxa"/>
            <w:tcBorders>
              <w:top w:val="nil"/>
              <w:left w:val="nil"/>
              <w:bottom w:val="single" w:sz="8" w:space="0" w:color="auto"/>
              <w:right w:val="single" w:sz="8" w:space="0" w:color="auto"/>
            </w:tcBorders>
            <w:shd w:val="clear" w:color="auto" w:fill="auto"/>
            <w:vAlign w:val="center"/>
            <w:hideMark/>
          </w:tcPr>
          <w:p w14:paraId="49EAD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50D54B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1AF7C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440EE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6520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D330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138/6</w:t>
            </w:r>
          </w:p>
        </w:tc>
        <w:tc>
          <w:tcPr>
            <w:tcW w:w="1817" w:type="dxa"/>
            <w:tcBorders>
              <w:top w:val="nil"/>
              <w:left w:val="nil"/>
              <w:bottom w:val="single" w:sz="8" w:space="0" w:color="auto"/>
              <w:right w:val="single" w:sz="8" w:space="0" w:color="auto"/>
            </w:tcBorders>
            <w:shd w:val="clear" w:color="auto" w:fill="auto"/>
            <w:vAlign w:val="center"/>
            <w:hideMark/>
          </w:tcPr>
          <w:p w14:paraId="5AE851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1D9C93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AC8B1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41B9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7366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944D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138/7</w:t>
            </w:r>
          </w:p>
        </w:tc>
        <w:tc>
          <w:tcPr>
            <w:tcW w:w="1817" w:type="dxa"/>
            <w:tcBorders>
              <w:top w:val="nil"/>
              <w:left w:val="nil"/>
              <w:bottom w:val="single" w:sz="8" w:space="0" w:color="auto"/>
              <w:right w:val="single" w:sz="8" w:space="0" w:color="auto"/>
            </w:tcBorders>
            <w:shd w:val="clear" w:color="auto" w:fill="auto"/>
            <w:vAlign w:val="center"/>
            <w:hideMark/>
          </w:tcPr>
          <w:p w14:paraId="027FAE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774736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20472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AB65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2A73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40C4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138/8</w:t>
            </w:r>
          </w:p>
        </w:tc>
        <w:tc>
          <w:tcPr>
            <w:tcW w:w="1817" w:type="dxa"/>
            <w:tcBorders>
              <w:top w:val="nil"/>
              <w:left w:val="nil"/>
              <w:bottom w:val="single" w:sz="8" w:space="0" w:color="auto"/>
              <w:right w:val="single" w:sz="8" w:space="0" w:color="auto"/>
            </w:tcBorders>
            <w:shd w:val="clear" w:color="auto" w:fill="auto"/>
            <w:vAlign w:val="center"/>
            <w:hideMark/>
          </w:tcPr>
          <w:p w14:paraId="72B3CF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772F9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9052F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0EA0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0D65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997C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138/9</w:t>
            </w:r>
          </w:p>
        </w:tc>
        <w:tc>
          <w:tcPr>
            <w:tcW w:w="1817" w:type="dxa"/>
            <w:tcBorders>
              <w:top w:val="nil"/>
              <w:left w:val="nil"/>
              <w:bottom w:val="single" w:sz="8" w:space="0" w:color="auto"/>
              <w:right w:val="single" w:sz="8" w:space="0" w:color="auto"/>
            </w:tcBorders>
            <w:shd w:val="clear" w:color="auto" w:fill="auto"/>
            <w:vAlign w:val="center"/>
            <w:hideMark/>
          </w:tcPr>
          <w:p w14:paraId="35586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1B026B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6ECDE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0F53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6463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EDCE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138/10</w:t>
            </w:r>
          </w:p>
        </w:tc>
        <w:tc>
          <w:tcPr>
            <w:tcW w:w="1817" w:type="dxa"/>
            <w:tcBorders>
              <w:top w:val="nil"/>
              <w:left w:val="nil"/>
              <w:bottom w:val="single" w:sz="8" w:space="0" w:color="auto"/>
              <w:right w:val="single" w:sz="8" w:space="0" w:color="auto"/>
            </w:tcBorders>
            <w:shd w:val="clear" w:color="auto" w:fill="auto"/>
            <w:vAlign w:val="center"/>
            <w:hideMark/>
          </w:tcPr>
          <w:p w14:paraId="712635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61CF01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D7D59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E9B8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64EC6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5662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138/11</w:t>
            </w:r>
          </w:p>
        </w:tc>
        <w:tc>
          <w:tcPr>
            <w:tcW w:w="1817" w:type="dxa"/>
            <w:tcBorders>
              <w:top w:val="nil"/>
              <w:left w:val="nil"/>
              <w:bottom w:val="single" w:sz="8" w:space="0" w:color="auto"/>
              <w:right w:val="single" w:sz="8" w:space="0" w:color="auto"/>
            </w:tcBorders>
            <w:shd w:val="clear" w:color="auto" w:fill="auto"/>
            <w:vAlign w:val="center"/>
            <w:hideMark/>
          </w:tcPr>
          <w:p w14:paraId="1FFD7D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5AC812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875C4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0A6F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F6CE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CDEF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138/12</w:t>
            </w:r>
          </w:p>
        </w:tc>
        <w:tc>
          <w:tcPr>
            <w:tcW w:w="1817" w:type="dxa"/>
            <w:tcBorders>
              <w:top w:val="nil"/>
              <w:left w:val="nil"/>
              <w:bottom w:val="single" w:sz="8" w:space="0" w:color="auto"/>
              <w:right w:val="single" w:sz="8" w:space="0" w:color="auto"/>
            </w:tcBorders>
            <w:shd w:val="clear" w:color="auto" w:fill="auto"/>
            <w:vAlign w:val="center"/>
            <w:hideMark/>
          </w:tcPr>
          <w:p w14:paraId="59794B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1D5284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1BF9C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ED463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2CD0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6756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138/13</w:t>
            </w:r>
          </w:p>
        </w:tc>
        <w:tc>
          <w:tcPr>
            <w:tcW w:w="1817" w:type="dxa"/>
            <w:tcBorders>
              <w:top w:val="nil"/>
              <w:left w:val="nil"/>
              <w:bottom w:val="single" w:sz="8" w:space="0" w:color="auto"/>
              <w:right w:val="single" w:sz="8" w:space="0" w:color="auto"/>
            </w:tcBorders>
            <w:shd w:val="clear" w:color="auto" w:fill="auto"/>
            <w:vAlign w:val="center"/>
            <w:hideMark/>
          </w:tcPr>
          <w:p w14:paraId="3674EF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3F02EA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DFDA0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094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B28C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53E3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138/14</w:t>
            </w:r>
          </w:p>
        </w:tc>
        <w:tc>
          <w:tcPr>
            <w:tcW w:w="1817" w:type="dxa"/>
            <w:tcBorders>
              <w:top w:val="nil"/>
              <w:left w:val="nil"/>
              <w:bottom w:val="single" w:sz="8" w:space="0" w:color="auto"/>
              <w:right w:val="single" w:sz="8" w:space="0" w:color="auto"/>
            </w:tcBorders>
            <w:shd w:val="clear" w:color="auto" w:fill="auto"/>
            <w:vAlign w:val="center"/>
            <w:hideMark/>
          </w:tcPr>
          <w:p w14:paraId="3C58FA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3C95F9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088A2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DE8C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F81366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C13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138/15</w:t>
            </w:r>
          </w:p>
        </w:tc>
        <w:tc>
          <w:tcPr>
            <w:tcW w:w="1817" w:type="dxa"/>
            <w:tcBorders>
              <w:top w:val="nil"/>
              <w:left w:val="nil"/>
              <w:bottom w:val="single" w:sz="8" w:space="0" w:color="auto"/>
              <w:right w:val="single" w:sz="8" w:space="0" w:color="auto"/>
            </w:tcBorders>
            <w:shd w:val="clear" w:color="auto" w:fill="auto"/>
            <w:vAlign w:val="center"/>
            <w:hideMark/>
          </w:tcPr>
          <w:p w14:paraId="528552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5FAFE2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98E05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8633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904C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10C3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138/16</w:t>
            </w:r>
          </w:p>
        </w:tc>
        <w:tc>
          <w:tcPr>
            <w:tcW w:w="1817" w:type="dxa"/>
            <w:tcBorders>
              <w:top w:val="nil"/>
              <w:left w:val="nil"/>
              <w:bottom w:val="single" w:sz="8" w:space="0" w:color="auto"/>
              <w:right w:val="single" w:sz="8" w:space="0" w:color="auto"/>
            </w:tcBorders>
            <w:shd w:val="clear" w:color="auto" w:fill="auto"/>
            <w:vAlign w:val="center"/>
            <w:hideMark/>
          </w:tcPr>
          <w:p w14:paraId="1D3ABD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April  </w:t>
            </w:r>
          </w:p>
        </w:tc>
        <w:tc>
          <w:tcPr>
            <w:tcW w:w="1818" w:type="dxa"/>
            <w:tcBorders>
              <w:top w:val="nil"/>
              <w:left w:val="nil"/>
              <w:bottom w:val="single" w:sz="8" w:space="0" w:color="auto"/>
              <w:right w:val="nil"/>
            </w:tcBorders>
            <w:shd w:val="clear" w:color="auto" w:fill="auto"/>
            <w:vAlign w:val="center"/>
            <w:hideMark/>
          </w:tcPr>
          <w:p w14:paraId="718707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2BC0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806A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EF56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C21E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138/17</w:t>
            </w:r>
          </w:p>
        </w:tc>
        <w:tc>
          <w:tcPr>
            <w:tcW w:w="1817" w:type="dxa"/>
            <w:tcBorders>
              <w:top w:val="nil"/>
              <w:left w:val="nil"/>
              <w:bottom w:val="single" w:sz="8" w:space="0" w:color="auto"/>
              <w:right w:val="single" w:sz="8" w:space="0" w:color="auto"/>
            </w:tcBorders>
            <w:shd w:val="clear" w:color="auto" w:fill="auto"/>
            <w:vAlign w:val="center"/>
            <w:hideMark/>
          </w:tcPr>
          <w:p w14:paraId="1625AD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3E73F1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1057E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E1C9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1E48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D1B1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138/18</w:t>
            </w:r>
          </w:p>
        </w:tc>
        <w:tc>
          <w:tcPr>
            <w:tcW w:w="1817" w:type="dxa"/>
            <w:tcBorders>
              <w:top w:val="nil"/>
              <w:left w:val="nil"/>
              <w:bottom w:val="single" w:sz="8" w:space="0" w:color="auto"/>
              <w:right w:val="single" w:sz="8" w:space="0" w:color="auto"/>
            </w:tcBorders>
            <w:shd w:val="clear" w:color="auto" w:fill="auto"/>
            <w:vAlign w:val="center"/>
            <w:hideMark/>
          </w:tcPr>
          <w:p w14:paraId="019E51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319A07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D12DE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E382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50CC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DD53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138/19</w:t>
            </w:r>
          </w:p>
        </w:tc>
        <w:tc>
          <w:tcPr>
            <w:tcW w:w="1817" w:type="dxa"/>
            <w:tcBorders>
              <w:top w:val="nil"/>
              <w:left w:val="nil"/>
              <w:bottom w:val="single" w:sz="8" w:space="0" w:color="auto"/>
              <w:right w:val="single" w:sz="8" w:space="0" w:color="auto"/>
            </w:tcBorders>
            <w:shd w:val="clear" w:color="auto" w:fill="auto"/>
            <w:vAlign w:val="center"/>
            <w:hideMark/>
          </w:tcPr>
          <w:p w14:paraId="17E47D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33C16A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E1563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89A3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7B83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D41D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138/20</w:t>
            </w:r>
          </w:p>
        </w:tc>
        <w:tc>
          <w:tcPr>
            <w:tcW w:w="1817" w:type="dxa"/>
            <w:tcBorders>
              <w:top w:val="nil"/>
              <w:left w:val="nil"/>
              <w:bottom w:val="single" w:sz="8" w:space="0" w:color="auto"/>
              <w:right w:val="single" w:sz="8" w:space="0" w:color="auto"/>
            </w:tcBorders>
            <w:shd w:val="clear" w:color="auto" w:fill="auto"/>
            <w:vAlign w:val="center"/>
            <w:hideMark/>
          </w:tcPr>
          <w:p w14:paraId="5E7DE9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1F7BB5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7FDF6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ECE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7EBC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7594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138/21</w:t>
            </w:r>
          </w:p>
        </w:tc>
        <w:tc>
          <w:tcPr>
            <w:tcW w:w="1817" w:type="dxa"/>
            <w:tcBorders>
              <w:top w:val="nil"/>
              <w:left w:val="nil"/>
              <w:bottom w:val="single" w:sz="8" w:space="0" w:color="auto"/>
              <w:right w:val="single" w:sz="8" w:space="0" w:color="auto"/>
            </w:tcBorders>
            <w:shd w:val="clear" w:color="auto" w:fill="auto"/>
            <w:vAlign w:val="center"/>
            <w:hideMark/>
          </w:tcPr>
          <w:p w14:paraId="22D0A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3AEE75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9130A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9357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EE6F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2397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138/22</w:t>
            </w:r>
          </w:p>
        </w:tc>
        <w:tc>
          <w:tcPr>
            <w:tcW w:w="1817" w:type="dxa"/>
            <w:tcBorders>
              <w:top w:val="nil"/>
              <w:left w:val="nil"/>
              <w:bottom w:val="single" w:sz="8" w:space="0" w:color="auto"/>
              <w:right w:val="single" w:sz="8" w:space="0" w:color="auto"/>
            </w:tcBorders>
            <w:shd w:val="clear" w:color="auto" w:fill="auto"/>
            <w:vAlign w:val="center"/>
            <w:hideMark/>
          </w:tcPr>
          <w:p w14:paraId="6E7653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4C7D63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16730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AE5B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440B1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3866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138/23</w:t>
            </w:r>
          </w:p>
        </w:tc>
        <w:tc>
          <w:tcPr>
            <w:tcW w:w="1817" w:type="dxa"/>
            <w:tcBorders>
              <w:top w:val="nil"/>
              <w:left w:val="nil"/>
              <w:bottom w:val="single" w:sz="8" w:space="0" w:color="auto"/>
              <w:right w:val="single" w:sz="8" w:space="0" w:color="auto"/>
            </w:tcBorders>
            <w:shd w:val="clear" w:color="auto" w:fill="auto"/>
            <w:vAlign w:val="center"/>
            <w:hideMark/>
          </w:tcPr>
          <w:p w14:paraId="45B2D7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w:t>
            </w:r>
          </w:p>
        </w:tc>
        <w:tc>
          <w:tcPr>
            <w:tcW w:w="1818" w:type="dxa"/>
            <w:tcBorders>
              <w:top w:val="nil"/>
              <w:left w:val="nil"/>
              <w:bottom w:val="single" w:sz="8" w:space="0" w:color="auto"/>
              <w:right w:val="nil"/>
            </w:tcBorders>
            <w:shd w:val="clear" w:color="auto" w:fill="auto"/>
            <w:vAlign w:val="center"/>
            <w:hideMark/>
          </w:tcPr>
          <w:p w14:paraId="79080F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54519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F006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18338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69B9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138/24</w:t>
            </w:r>
          </w:p>
        </w:tc>
        <w:tc>
          <w:tcPr>
            <w:tcW w:w="1817" w:type="dxa"/>
            <w:tcBorders>
              <w:top w:val="nil"/>
              <w:left w:val="nil"/>
              <w:bottom w:val="single" w:sz="8" w:space="0" w:color="auto"/>
              <w:right w:val="single" w:sz="8" w:space="0" w:color="auto"/>
            </w:tcBorders>
            <w:shd w:val="clear" w:color="auto" w:fill="auto"/>
            <w:vAlign w:val="center"/>
            <w:hideMark/>
          </w:tcPr>
          <w:p w14:paraId="7510C9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w:t>
            </w:r>
          </w:p>
        </w:tc>
        <w:tc>
          <w:tcPr>
            <w:tcW w:w="1818" w:type="dxa"/>
            <w:tcBorders>
              <w:top w:val="nil"/>
              <w:left w:val="nil"/>
              <w:bottom w:val="single" w:sz="8" w:space="0" w:color="auto"/>
              <w:right w:val="nil"/>
            </w:tcBorders>
            <w:shd w:val="clear" w:color="auto" w:fill="auto"/>
            <w:vAlign w:val="center"/>
            <w:hideMark/>
          </w:tcPr>
          <w:p w14:paraId="200DE1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F7E9A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0147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84148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7CA4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138/25</w:t>
            </w:r>
          </w:p>
        </w:tc>
        <w:tc>
          <w:tcPr>
            <w:tcW w:w="1817" w:type="dxa"/>
            <w:tcBorders>
              <w:top w:val="nil"/>
              <w:left w:val="nil"/>
              <w:bottom w:val="single" w:sz="8" w:space="0" w:color="auto"/>
              <w:right w:val="single" w:sz="8" w:space="0" w:color="auto"/>
            </w:tcBorders>
            <w:shd w:val="clear" w:color="auto" w:fill="auto"/>
            <w:vAlign w:val="center"/>
            <w:hideMark/>
          </w:tcPr>
          <w:p w14:paraId="46D288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5DADD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8738A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3A477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C89C9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13A4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138/26</w:t>
            </w:r>
          </w:p>
        </w:tc>
        <w:tc>
          <w:tcPr>
            <w:tcW w:w="1817" w:type="dxa"/>
            <w:tcBorders>
              <w:top w:val="nil"/>
              <w:left w:val="nil"/>
              <w:bottom w:val="single" w:sz="8" w:space="0" w:color="auto"/>
              <w:right w:val="single" w:sz="8" w:space="0" w:color="auto"/>
            </w:tcBorders>
            <w:shd w:val="clear" w:color="auto" w:fill="auto"/>
            <w:vAlign w:val="center"/>
            <w:hideMark/>
          </w:tcPr>
          <w:p w14:paraId="7995FF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A70BD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22ACF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6925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9DDCB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2D22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138/27</w:t>
            </w:r>
          </w:p>
        </w:tc>
        <w:tc>
          <w:tcPr>
            <w:tcW w:w="1817" w:type="dxa"/>
            <w:tcBorders>
              <w:top w:val="nil"/>
              <w:left w:val="nil"/>
              <w:bottom w:val="single" w:sz="8" w:space="0" w:color="auto"/>
              <w:right w:val="single" w:sz="8" w:space="0" w:color="auto"/>
            </w:tcBorders>
            <w:shd w:val="clear" w:color="auto" w:fill="auto"/>
            <w:vAlign w:val="center"/>
            <w:hideMark/>
          </w:tcPr>
          <w:p w14:paraId="1486FA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938EB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7B2C5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59B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637FF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2936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138/28</w:t>
            </w:r>
          </w:p>
        </w:tc>
        <w:tc>
          <w:tcPr>
            <w:tcW w:w="1817" w:type="dxa"/>
            <w:tcBorders>
              <w:top w:val="nil"/>
              <w:left w:val="nil"/>
              <w:bottom w:val="single" w:sz="8" w:space="0" w:color="auto"/>
              <w:right w:val="single" w:sz="8" w:space="0" w:color="auto"/>
            </w:tcBorders>
            <w:shd w:val="clear" w:color="auto" w:fill="auto"/>
            <w:vAlign w:val="center"/>
            <w:hideMark/>
          </w:tcPr>
          <w:p w14:paraId="6B0EDF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48E71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7A4F5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6233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A621D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318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138/29</w:t>
            </w:r>
          </w:p>
        </w:tc>
        <w:tc>
          <w:tcPr>
            <w:tcW w:w="1817" w:type="dxa"/>
            <w:tcBorders>
              <w:top w:val="nil"/>
              <w:left w:val="nil"/>
              <w:bottom w:val="single" w:sz="8" w:space="0" w:color="auto"/>
              <w:right w:val="single" w:sz="8" w:space="0" w:color="auto"/>
            </w:tcBorders>
            <w:shd w:val="clear" w:color="auto" w:fill="auto"/>
            <w:vAlign w:val="center"/>
            <w:hideMark/>
          </w:tcPr>
          <w:p w14:paraId="032B89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4D28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316DB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FC99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251F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6E60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138/30</w:t>
            </w:r>
          </w:p>
        </w:tc>
        <w:tc>
          <w:tcPr>
            <w:tcW w:w="1817" w:type="dxa"/>
            <w:tcBorders>
              <w:top w:val="nil"/>
              <w:left w:val="nil"/>
              <w:bottom w:val="single" w:sz="8" w:space="0" w:color="auto"/>
              <w:right w:val="single" w:sz="8" w:space="0" w:color="auto"/>
            </w:tcBorders>
            <w:shd w:val="clear" w:color="auto" w:fill="auto"/>
            <w:vAlign w:val="center"/>
            <w:hideMark/>
          </w:tcPr>
          <w:p w14:paraId="187025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15622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07C07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2C57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D352B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4360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w:t>
            </w:r>
          </w:p>
        </w:tc>
        <w:tc>
          <w:tcPr>
            <w:tcW w:w="1817" w:type="dxa"/>
            <w:tcBorders>
              <w:top w:val="nil"/>
              <w:left w:val="nil"/>
              <w:bottom w:val="single" w:sz="8" w:space="0" w:color="auto"/>
              <w:right w:val="single" w:sz="8" w:space="0" w:color="auto"/>
            </w:tcBorders>
            <w:shd w:val="clear" w:color="auto" w:fill="auto"/>
            <w:vAlign w:val="center"/>
            <w:hideMark/>
          </w:tcPr>
          <w:p w14:paraId="07E355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37490E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8C2DC55"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68B51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DBF18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18C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w:t>
            </w:r>
          </w:p>
        </w:tc>
        <w:tc>
          <w:tcPr>
            <w:tcW w:w="1817" w:type="dxa"/>
            <w:tcBorders>
              <w:top w:val="nil"/>
              <w:left w:val="nil"/>
              <w:bottom w:val="single" w:sz="8" w:space="0" w:color="auto"/>
              <w:right w:val="single" w:sz="8" w:space="0" w:color="auto"/>
            </w:tcBorders>
            <w:shd w:val="clear" w:color="auto" w:fill="auto"/>
            <w:vAlign w:val="center"/>
            <w:hideMark/>
          </w:tcPr>
          <w:p w14:paraId="5F9E95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1CE61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586F541"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57BA7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8D9A5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CEDB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139/3</w:t>
            </w:r>
          </w:p>
        </w:tc>
        <w:tc>
          <w:tcPr>
            <w:tcW w:w="1817" w:type="dxa"/>
            <w:tcBorders>
              <w:top w:val="nil"/>
              <w:left w:val="nil"/>
              <w:bottom w:val="single" w:sz="8" w:space="0" w:color="auto"/>
              <w:right w:val="single" w:sz="8" w:space="0" w:color="auto"/>
            </w:tcBorders>
            <w:shd w:val="clear" w:color="auto" w:fill="auto"/>
            <w:vAlign w:val="center"/>
            <w:hideMark/>
          </w:tcPr>
          <w:p w14:paraId="15D16F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E9D39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0AC5668"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E7B8A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CFBD3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65BE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139/4</w:t>
            </w:r>
          </w:p>
        </w:tc>
        <w:tc>
          <w:tcPr>
            <w:tcW w:w="1817" w:type="dxa"/>
            <w:tcBorders>
              <w:top w:val="nil"/>
              <w:left w:val="nil"/>
              <w:bottom w:val="single" w:sz="8" w:space="0" w:color="auto"/>
              <w:right w:val="single" w:sz="8" w:space="0" w:color="auto"/>
            </w:tcBorders>
            <w:shd w:val="clear" w:color="auto" w:fill="auto"/>
            <w:vAlign w:val="center"/>
            <w:hideMark/>
          </w:tcPr>
          <w:p w14:paraId="4543C9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4A282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97B7385"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00BA5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4A08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9A40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139/5</w:t>
            </w:r>
          </w:p>
        </w:tc>
        <w:tc>
          <w:tcPr>
            <w:tcW w:w="1817" w:type="dxa"/>
            <w:tcBorders>
              <w:top w:val="nil"/>
              <w:left w:val="nil"/>
              <w:bottom w:val="single" w:sz="8" w:space="0" w:color="auto"/>
              <w:right w:val="single" w:sz="8" w:space="0" w:color="auto"/>
            </w:tcBorders>
            <w:shd w:val="clear" w:color="auto" w:fill="auto"/>
            <w:vAlign w:val="center"/>
            <w:hideMark/>
          </w:tcPr>
          <w:p w14:paraId="35B38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4E14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579A52D"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6C276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FEEC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2DB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139/6</w:t>
            </w:r>
          </w:p>
        </w:tc>
        <w:tc>
          <w:tcPr>
            <w:tcW w:w="1817" w:type="dxa"/>
            <w:tcBorders>
              <w:top w:val="nil"/>
              <w:left w:val="nil"/>
              <w:bottom w:val="single" w:sz="8" w:space="0" w:color="auto"/>
              <w:right w:val="single" w:sz="8" w:space="0" w:color="auto"/>
            </w:tcBorders>
            <w:shd w:val="clear" w:color="auto" w:fill="auto"/>
            <w:vAlign w:val="center"/>
            <w:hideMark/>
          </w:tcPr>
          <w:p w14:paraId="507D67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75E724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F5D22BD"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30A87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CB023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BE7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139/7</w:t>
            </w:r>
          </w:p>
        </w:tc>
        <w:tc>
          <w:tcPr>
            <w:tcW w:w="1817" w:type="dxa"/>
            <w:tcBorders>
              <w:top w:val="nil"/>
              <w:left w:val="nil"/>
              <w:bottom w:val="single" w:sz="8" w:space="0" w:color="auto"/>
              <w:right w:val="single" w:sz="8" w:space="0" w:color="auto"/>
            </w:tcBorders>
            <w:shd w:val="clear" w:color="auto" w:fill="auto"/>
            <w:vAlign w:val="center"/>
            <w:hideMark/>
          </w:tcPr>
          <w:p w14:paraId="58223F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34D844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7BE8C15"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410FD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CC2F7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202F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139/8</w:t>
            </w:r>
          </w:p>
        </w:tc>
        <w:tc>
          <w:tcPr>
            <w:tcW w:w="1817" w:type="dxa"/>
            <w:tcBorders>
              <w:top w:val="nil"/>
              <w:left w:val="nil"/>
              <w:bottom w:val="single" w:sz="8" w:space="0" w:color="auto"/>
              <w:right w:val="single" w:sz="8" w:space="0" w:color="auto"/>
            </w:tcBorders>
            <w:shd w:val="clear" w:color="auto" w:fill="auto"/>
            <w:vAlign w:val="center"/>
            <w:hideMark/>
          </w:tcPr>
          <w:p w14:paraId="32B7F0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8440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D9B6FDF"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F1F9C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5ED04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459B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139/9</w:t>
            </w:r>
          </w:p>
        </w:tc>
        <w:tc>
          <w:tcPr>
            <w:tcW w:w="1817" w:type="dxa"/>
            <w:tcBorders>
              <w:top w:val="nil"/>
              <w:left w:val="nil"/>
              <w:bottom w:val="single" w:sz="8" w:space="0" w:color="auto"/>
              <w:right w:val="single" w:sz="8" w:space="0" w:color="auto"/>
            </w:tcBorders>
            <w:shd w:val="clear" w:color="auto" w:fill="auto"/>
            <w:vAlign w:val="center"/>
            <w:hideMark/>
          </w:tcPr>
          <w:p w14:paraId="177BE0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4EAC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3429EBF"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DD0C6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7CD4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698D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139/10</w:t>
            </w:r>
          </w:p>
        </w:tc>
        <w:tc>
          <w:tcPr>
            <w:tcW w:w="1817" w:type="dxa"/>
            <w:tcBorders>
              <w:top w:val="nil"/>
              <w:left w:val="nil"/>
              <w:bottom w:val="single" w:sz="8" w:space="0" w:color="auto"/>
              <w:right w:val="single" w:sz="8" w:space="0" w:color="auto"/>
            </w:tcBorders>
            <w:shd w:val="clear" w:color="auto" w:fill="auto"/>
            <w:vAlign w:val="center"/>
            <w:hideMark/>
          </w:tcPr>
          <w:p w14:paraId="7164B4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F7C8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6F589C3"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4B2B9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5DFE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E7D4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139/11</w:t>
            </w:r>
          </w:p>
        </w:tc>
        <w:tc>
          <w:tcPr>
            <w:tcW w:w="1817" w:type="dxa"/>
            <w:tcBorders>
              <w:top w:val="nil"/>
              <w:left w:val="nil"/>
              <w:bottom w:val="single" w:sz="8" w:space="0" w:color="auto"/>
              <w:right w:val="single" w:sz="8" w:space="0" w:color="auto"/>
            </w:tcBorders>
            <w:shd w:val="clear" w:color="auto" w:fill="auto"/>
            <w:vAlign w:val="center"/>
            <w:hideMark/>
          </w:tcPr>
          <w:p w14:paraId="4ADA7F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3B68AD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9CD8FFC"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E1979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D6370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05AC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139/12</w:t>
            </w:r>
          </w:p>
        </w:tc>
        <w:tc>
          <w:tcPr>
            <w:tcW w:w="1817" w:type="dxa"/>
            <w:tcBorders>
              <w:top w:val="nil"/>
              <w:left w:val="nil"/>
              <w:bottom w:val="single" w:sz="8" w:space="0" w:color="auto"/>
              <w:right w:val="single" w:sz="8" w:space="0" w:color="auto"/>
            </w:tcBorders>
            <w:shd w:val="clear" w:color="auto" w:fill="auto"/>
            <w:vAlign w:val="center"/>
            <w:hideMark/>
          </w:tcPr>
          <w:p w14:paraId="23C078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29CC1B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65303E1"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9C88D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83F13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09F5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139/13</w:t>
            </w:r>
          </w:p>
        </w:tc>
        <w:tc>
          <w:tcPr>
            <w:tcW w:w="1817" w:type="dxa"/>
            <w:tcBorders>
              <w:top w:val="nil"/>
              <w:left w:val="nil"/>
              <w:bottom w:val="single" w:sz="8" w:space="0" w:color="auto"/>
              <w:right w:val="single" w:sz="8" w:space="0" w:color="auto"/>
            </w:tcBorders>
            <w:shd w:val="clear" w:color="auto" w:fill="auto"/>
            <w:vAlign w:val="center"/>
            <w:hideMark/>
          </w:tcPr>
          <w:p w14:paraId="6F14DB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46C3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BCAF257"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3BFD6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1CE3E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C996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139/14</w:t>
            </w:r>
          </w:p>
        </w:tc>
        <w:tc>
          <w:tcPr>
            <w:tcW w:w="1817" w:type="dxa"/>
            <w:tcBorders>
              <w:top w:val="nil"/>
              <w:left w:val="nil"/>
              <w:bottom w:val="single" w:sz="8" w:space="0" w:color="auto"/>
              <w:right w:val="single" w:sz="8" w:space="0" w:color="auto"/>
            </w:tcBorders>
            <w:shd w:val="clear" w:color="auto" w:fill="auto"/>
            <w:vAlign w:val="center"/>
            <w:hideMark/>
          </w:tcPr>
          <w:p w14:paraId="29AB56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D14A6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C38EDCA"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F070A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1F384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6063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139/15</w:t>
            </w:r>
          </w:p>
        </w:tc>
        <w:tc>
          <w:tcPr>
            <w:tcW w:w="1817" w:type="dxa"/>
            <w:tcBorders>
              <w:top w:val="nil"/>
              <w:left w:val="nil"/>
              <w:bottom w:val="single" w:sz="8" w:space="0" w:color="auto"/>
              <w:right w:val="single" w:sz="8" w:space="0" w:color="auto"/>
            </w:tcBorders>
            <w:shd w:val="clear" w:color="auto" w:fill="auto"/>
            <w:vAlign w:val="center"/>
            <w:hideMark/>
          </w:tcPr>
          <w:p w14:paraId="0BE70F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A592A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9B47285"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A9A0E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AC67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BEEA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139/16</w:t>
            </w:r>
          </w:p>
        </w:tc>
        <w:tc>
          <w:tcPr>
            <w:tcW w:w="1817" w:type="dxa"/>
            <w:tcBorders>
              <w:top w:val="nil"/>
              <w:left w:val="nil"/>
              <w:bottom w:val="single" w:sz="8" w:space="0" w:color="auto"/>
              <w:right w:val="single" w:sz="8" w:space="0" w:color="auto"/>
            </w:tcBorders>
            <w:shd w:val="clear" w:color="auto" w:fill="auto"/>
            <w:vAlign w:val="center"/>
            <w:hideMark/>
          </w:tcPr>
          <w:p w14:paraId="6A4115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5DD18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A6450F2"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5822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BE7849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0F30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139/17</w:t>
            </w:r>
          </w:p>
        </w:tc>
        <w:tc>
          <w:tcPr>
            <w:tcW w:w="1817" w:type="dxa"/>
            <w:tcBorders>
              <w:top w:val="nil"/>
              <w:left w:val="nil"/>
              <w:bottom w:val="single" w:sz="8" w:space="0" w:color="auto"/>
              <w:right w:val="single" w:sz="8" w:space="0" w:color="auto"/>
            </w:tcBorders>
            <w:shd w:val="clear" w:color="auto" w:fill="auto"/>
            <w:vAlign w:val="center"/>
            <w:hideMark/>
          </w:tcPr>
          <w:p w14:paraId="3AC92E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w:t>
            </w:r>
          </w:p>
        </w:tc>
        <w:tc>
          <w:tcPr>
            <w:tcW w:w="1818" w:type="dxa"/>
            <w:tcBorders>
              <w:top w:val="nil"/>
              <w:left w:val="nil"/>
              <w:bottom w:val="single" w:sz="8" w:space="0" w:color="auto"/>
              <w:right w:val="nil"/>
            </w:tcBorders>
            <w:shd w:val="clear" w:color="auto" w:fill="auto"/>
            <w:vAlign w:val="center"/>
            <w:hideMark/>
          </w:tcPr>
          <w:p w14:paraId="52F9D2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5007CBC"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EBE0C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166AA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D6F3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139/18</w:t>
            </w:r>
          </w:p>
        </w:tc>
        <w:tc>
          <w:tcPr>
            <w:tcW w:w="1817" w:type="dxa"/>
            <w:tcBorders>
              <w:top w:val="nil"/>
              <w:left w:val="nil"/>
              <w:bottom w:val="single" w:sz="8" w:space="0" w:color="auto"/>
              <w:right w:val="single" w:sz="8" w:space="0" w:color="auto"/>
            </w:tcBorders>
            <w:shd w:val="clear" w:color="auto" w:fill="auto"/>
            <w:vAlign w:val="center"/>
            <w:hideMark/>
          </w:tcPr>
          <w:p w14:paraId="305B2E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50ABC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7E2ADAA"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E2D5B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332642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0581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139/19</w:t>
            </w:r>
          </w:p>
        </w:tc>
        <w:tc>
          <w:tcPr>
            <w:tcW w:w="1817" w:type="dxa"/>
            <w:tcBorders>
              <w:top w:val="nil"/>
              <w:left w:val="nil"/>
              <w:bottom w:val="single" w:sz="8" w:space="0" w:color="auto"/>
              <w:right w:val="single" w:sz="8" w:space="0" w:color="auto"/>
            </w:tcBorders>
            <w:shd w:val="clear" w:color="auto" w:fill="auto"/>
            <w:vAlign w:val="center"/>
            <w:hideMark/>
          </w:tcPr>
          <w:p w14:paraId="0E4B8B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208D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2D087A4"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4F056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65AC0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382F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138/20</w:t>
            </w:r>
          </w:p>
        </w:tc>
        <w:tc>
          <w:tcPr>
            <w:tcW w:w="1817" w:type="dxa"/>
            <w:tcBorders>
              <w:top w:val="nil"/>
              <w:left w:val="nil"/>
              <w:bottom w:val="single" w:sz="8" w:space="0" w:color="auto"/>
              <w:right w:val="single" w:sz="8" w:space="0" w:color="auto"/>
            </w:tcBorders>
            <w:shd w:val="clear" w:color="auto" w:fill="auto"/>
            <w:vAlign w:val="center"/>
            <w:hideMark/>
          </w:tcPr>
          <w:p w14:paraId="598B3E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E39F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05B2F7D" w14:textId="77777777" w:rsidR="00D84266" w:rsidRDefault="00D84266">
            <w:r w:rsidRPr="004015F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539AB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268CA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849E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139/21</w:t>
            </w:r>
          </w:p>
        </w:tc>
        <w:tc>
          <w:tcPr>
            <w:tcW w:w="1817" w:type="dxa"/>
            <w:tcBorders>
              <w:top w:val="nil"/>
              <w:left w:val="nil"/>
              <w:bottom w:val="single" w:sz="8" w:space="0" w:color="auto"/>
              <w:right w:val="single" w:sz="8" w:space="0" w:color="auto"/>
            </w:tcBorders>
            <w:shd w:val="clear" w:color="auto" w:fill="auto"/>
            <w:vAlign w:val="center"/>
            <w:hideMark/>
          </w:tcPr>
          <w:p w14:paraId="15D36C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AF871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8218D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4C67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EA485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EF37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139/22</w:t>
            </w:r>
          </w:p>
        </w:tc>
        <w:tc>
          <w:tcPr>
            <w:tcW w:w="1817" w:type="dxa"/>
            <w:tcBorders>
              <w:top w:val="nil"/>
              <w:left w:val="nil"/>
              <w:bottom w:val="single" w:sz="8" w:space="0" w:color="auto"/>
              <w:right w:val="single" w:sz="8" w:space="0" w:color="auto"/>
            </w:tcBorders>
            <w:shd w:val="clear" w:color="auto" w:fill="auto"/>
            <w:vAlign w:val="center"/>
            <w:hideMark/>
          </w:tcPr>
          <w:p w14:paraId="313E04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32D6F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1160F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64CAF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27263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E6F5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139/23</w:t>
            </w:r>
          </w:p>
        </w:tc>
        <w:tc>
          <w:tcPr>
            <w:tcW w:w="1817" w:type="dxa"/>
            <w:tcBorders>
              <w:top w:val="nil"/>
              <w:left w:val="nil"/>
              <w:bottom w:val="single" w:sz="8" w:space="0" w:color="auto"/>
              <w:right w:val="single" w:sz="8" w:space="0" w:color="auto"/>
            </w:tcBorders>
            <w:shd w:val="clear" w:color="auto" w:fill="auto"/>
            <w:vAlign w:val="center"/>
            <w:hideMark/>
          </w:tcPr>
          <w:p w14:paraId="7B7711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1E241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FE589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3D40D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80653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F22C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139/24</w:t>
            </w:r>
          </w:p>
        </w:tc>
        <w:tc>
          <w:tcPr>
            <w:tcW w:w="1817" w:type="dxa"/>
            <w:tcBorders>
              <w:top w:val="nil"/>
              <w:left w:val="nil"/>
              <w:bottom w:val="single" w:sz="8" w:space="0" w:color="auto"/>
              <w:right w:val="single" w:sz="8" w:space="0" w:color="auto"/>
            </w:tcBorders>
            <w:shd w:val="clear" w:color="auto" w:fill="auto"/>
            <w:vAlign w:val="center"/>
            <w:hideMark/>
          </w:tcPr>
          <w:p w14:paraId="1EA121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67C17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1A437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01C2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A638E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B6F6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139/25</w:t>
            </w:r>
          </w:p>
        </w:tc>
        <w:tc>
          <w:tcPr>
            <w:tcW w:w="1817" w:type="dxa"/>
            <w:tcBorders>
              <w:top w:val="nil"/>
              <w:left w:val="nil"/>
              <w:bottom w:val="single" w:sz="8" w:space="0" w:color="auto"/>
              <w:right w:val="single" w:sz="8" w:space="0" w:color="auto"/>
            </w:tcBorders>
            <w:shd w:val="clear" w:color="auto" w:fill="auto"/>
            <w:vAlign w:val="center"/>
            <w:hideMark/>
          </w:tcPr>
          <w:p w14:paraId="302B0C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E8277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E1E87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46E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63D0E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E1F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139/26</w:t>
            </w:r>
          </w:p>
        </w:tc>
        <w:tc>
          <w:tcPr>
            <w:tcW w:w="1817" w:type="dxa"/>
            <w:tcBorders>
              <w:top w:val="nil"/>
              <w:left w:val="nil"/>
              <w:bottom w:val="single" w:sz="8" w:space="0" w:color="auto"/>
              <w:right w:val="single" w:sz="8" w:space="0" w:color="auto"/>
            </w:tcBorders>
            <w:shd w:val="clear" w:color="auto" w:fill="auto"/>
            <w:vAlign w:val="center"/>
            <w:hideMark/>
          </w:tcPr>
          <w:p w14:paraId="4C2A7A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4B411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B0229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EEDB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F4A21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527A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139/27</w:t>
            </w:r>
          </w:p>
        </w:tc>
        <w:tc>
          <w:tcPr>
            <w:tcW w:w="1817" w:type="dxa"/>
            <w:tcBorders>
              <w:top w:val="nil"/>
              <w:left w:val="nil"/>
              <w:bottom w:val="single" w:sz="8" w:space="0" w:color="auto"/>
              <w:right w:val="single" w:sz="8" w:space="0" w:color="auto"/>
            </w:tcBorders>
            <w:shd w:val="clear" w:color="auto" w:fill="auto"/>
            <w:vAlign w:val="center"/>
            <w:hideMark/>
          </w:tcPr>
          <w:p w14:paraId="492E69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48C9A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11D92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8596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AB9D7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FBD0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139/28</w:t>
            </w:r>
          </w:p>
        </w:tc>
        <w:tc>
          <w:tcPr>
            <w:tcW w:w="1817" w:type="dxa"/>
            <w:tcBorders>
              <w:top w:val="nil"/>
              <w:left w:val="nil"/>
              <w:bottom w:val="single" w:sz="8" w:space="0" w:color="auto"/>
              <w:right w:val="single" w:sz="8" w:space="0" w:color="auto"/>
            </w:tcBorders>
            <w:shd w:val="clear" w:color="auto" w:fill="auto"/>
            <w:vAlign w:val="center"/>
            <w:hideMark/>
          </w:tcPr>
          <w:p w14:paraId="738097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74579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F4EC7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5687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66965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C402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139/29</w:t>
            </w:r>
          </w:p>
        </w:tc>
        <w:tc>
          <w:tcPr>
            <w:tcW w:w="1817" w:type="dxa"/>
            <w:tcBorders>
              <w:top w:val="nil"/>
              <w:left w:val="nil"/>
              <w:bottom w:val="single" w:sz="8" w:space="0" w:color="auto"/>
              <w:right w:val="single" w:sz="8" w:space="0" w:color="auto"/>
            </w:tcBorders>
            <w:shd w:val="clear" w:color="auto" w:fill="auto"/>
            <w:vAlign w:val="center"/>
            <w:hideMark/>
          </w:tcPr>
          <w:p w14:paraId="52A455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56E89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CAA18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883B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6D8DB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A28B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139/30</w:t>
            </w:r>
          </w:p>
        </w:tc>
        <w:tc>
          <w:tcPr>
            <w:tcW w:w="1817" w:type="dxa"/>
            <w:tcBorders>
              <w:top w:val="nil"/>
              <w:left w:val="nil"/>
              <w:bottom w:val="single" w:sz="8" w:space="0" w:color="auto"/>
              <w:right w:val="single" w:sz="8" w:space="0" w:color="auto"/>
            </w:tcBorders>
            <w:shd w:val="clear" w:color="auto" w:fill="auto"/>
            <w:vAlign w:val="center"/>
            <w:hideMark/>
          </w:tcPr>
          <w:p w14:paraId="69D93B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B9ED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0DD35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560E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C339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E143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w:t>
            </w:r>
          </w:p>
        </w:tc>
        <w:tc>
          <w:tcPr>
            <w:tcW w:w="1817" w:type="dxa"/>
            <w:tcBorders>
              <w:top w:val="nil"/>
              <w:left w:val="nil"/>
              <w:bottom w:val="single" w:sz="8" w:space="0" w:color="auto"/>
              <w:right w:val="single" w:sz="8" w:space="0" w:color="auto"/>
            </w:tcBorders>
            <w:shd w:val="clear" w:color="auto" w:fill="auto"/>
            <w:vAlign w:val="center"/>
            <w:hideMark/>
          </w:tcPr>
          <w:p w14:paraId="62EFDF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751D2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91032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60C0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44039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948C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4E5CD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EF722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9F4ED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43FEB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B70D9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34B4FD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B43A31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CD541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C30BE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1C09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D358BF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C9130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140/3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0EAA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2A6FF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7BA18A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F45A0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3BB66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A4874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8B5BB0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ED504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4D2390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6CDB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E32DBD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4D176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C34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8618F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31BE59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E827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823753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0285D8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79829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38F4F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BE179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0BEA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788E0AD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355D4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0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AEE4A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72AFBE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B3E1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96840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C43801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4971C2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420A8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3DA67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CA7F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3F5A73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C544A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CB31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624A5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6F1A0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4E96A2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BB006E"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21C63D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62DE7F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A2810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E09EF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0E3992A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4A07AC6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0C62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C3B74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FF1A6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5494E4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EFF0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AB3A6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36E545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AA78FA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93E32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23209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96C2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8A64FE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EC92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C4E4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B900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F1469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D30EA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11D8AB"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5F5303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ECCE2E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52A1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B6723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D1A7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52A29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B1F5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140/9</w:t>
            </w:r>
          </w:p>
        </w:tc>
        <w:tc>
          <w:tcPr>
            <w:tcW w:w="1817" w:type="dxa"/>
            <w:tcBorders>
              <w:top w:val="nil"/>
              <w:left w:val="nil"/>
              <w:bottom w:val="single" w:sz="8" w:space="0" w:color="auto"/>
              <w:right w:val="single" w:sz="8" w:space="0" w:color="auto"/>
            </w:tcBorders>
            <w:shd w:val="clear" w:color="auto" w:fill="auto"/>
            <w:vAlign w:val="center"/>
            <w:hideMark/>
          </w:tcPr>
          <w:p w14:paraId="1D263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DEBFF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1C02F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DD34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89FED2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7D90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5245C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F0C96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0F3E0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6FCBB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408CFE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A59194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72B902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D4646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C1C61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D22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81AAEE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11D8F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1A5B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C2917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F6EEC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2D790D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BF5E5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2B3ACE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1FCF87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0D543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407839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5F3B4B2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203341D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928E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79BF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EC4A3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8D21A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F5F25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C8EDE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70CE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7BBAE6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61E63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6EBA7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9337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EC6CD1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5AAF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41AD8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4ECD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DE942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8AF79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574D5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B7C17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3864D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25401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BB700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9305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C5EAC9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3F8A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AB86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463D8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557CA0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91F2F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1853A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102D3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2A47E3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B89C9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FF230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42C8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CCD39F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4F30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F418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14A97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596F3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B126C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D3E12B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34977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4A44E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E5453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42350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E690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A70D77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5FB2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F6297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46B87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C4418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4B7B76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30CBC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607B30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06BB42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EEA7D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4CD44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71C4139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2694503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0704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3C40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F8A3D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555641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92409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767B980"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2D75A4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AAF240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C059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2EC770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4212A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F8DE78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144574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5D497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7C8EF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28E36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C7C9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CE4238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F8AE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C3E6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0DA6D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69482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A67D8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F9B2C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732DCC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54CEB7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52F192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18830F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70925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16D88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A4C648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FB90F3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988B2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C37A1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2FD5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59D131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7D2F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F896D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637F8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C57EE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46A8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E82D3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5F1797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BCCF77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513D42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620A4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D63AC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479E11"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4D1BE93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2CF4A2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55BE2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0FBF5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07DA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00A0F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87E5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140/20</w:t>
            </w:r>
          </w:p>
        </w:tc>
        <w:tc>
          <w:tcPr>
            <w:tcW w:w="1817" w:type="dxa"/>
            <w:tcBorders>
              <w:top w:val="nil"/>
              <w:left w:val="nil"/>
              <w:bottom w:val="single" w:sz="8" w:space="0" w:color="auto"/>
              <w:right w:val="single" w:sz="8" w:space="0" w:color="auto"/>
            </w:tcBorders>
            <w:shd w:val="clear" w:color="auto" w:fill="auto"/>
            <w:vAlign w:val="center"/>
            <w:hideMark/>
          </w:tcPr>
          <w:p w14:paraId="5F6A9B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7ECD7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413FB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DA077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06FBF8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02C8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C32B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0799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5320F0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31C227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52739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A12FDE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5A33D5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2742C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DE6E5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5DF0C8C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26FB783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B2891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E670B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22A6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EC5A1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ECB43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64000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84041E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42E20C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8AC39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7228A6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C7BB8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A02017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46190E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E0042D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B10D4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FB7D4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52EA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BEF968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FFB7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23298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A0520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1C5A8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6CE1B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92977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16DF78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2BEE5D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08542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3673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98342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24EA2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1C9FC8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CEAE0A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9BA27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4598FD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465B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8A5660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387A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C00B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19214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C3538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0CFA2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08DF4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C47959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142E8E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EEC88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633220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52470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E305B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96AD9C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3323EA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9995F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7C0320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F1A2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10B907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5F4F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82F5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000DD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C4EA8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0B1D3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3B981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3B2239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40B083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6478C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51EFD9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97F7F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9B9B5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8471C4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B157D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274F0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B2EDC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C228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0F2D6A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AA44A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D1AD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5F651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59FFE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65E6C3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E93228"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5F20D70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9E6CB2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60CE1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746E8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264D84B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14C0897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35DB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140/27</w:t>
            </w:r>
          </w:p>
        </w:tc>
        <w:tc>
          <w:tcPr>
            <w:tcW w:w="1817" w:type="dxa"/>
            <w:tcBorders>
              <w:top w:val="nil"/>
              <w:left w:val="nil"/>
              <w:bottom w:val="single" w:sz="8" w:space="0" w:color="auto"/>
              <w:right w:val="single" w:sz="8" w:space="0" w:color="auto"/>
            </w:tcBorders>
            <w:shd w:val="clear" w:color="auto" w:fill="auto"/>
            <w:vAlign w:val="center"/>
            <w:hideMark/>
          </w:tcPr>
          <w:p w14:paraId="1C34CB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06349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BF836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4CAE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31EFDE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6783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140/28</w:t>
            </w:r>
          </w:p>
        </w:tc>
        <w:tc>
          <w:tcPr>
            <w:tcW w:w="1817" w:type="dxa"/>
            <w:tcBorders>
              <w:top w:val="nil"/>
              <w:left w:val="nil"/>
              <w:bottom w:val="single" w:sz="8" w:space="0" w:color="auto"/>
              <w:right w:val="single" w:sz="8" w:space="0" w:color="auto"/>
            </w:tcBorders>
            <w:shd w:val="clear" w:color="auto" w:fill="auto"/>
            <w:vAlign w:val="center"/>
            <w:hideMark/>
          </w:tcPr>
          <w:p w14:paraId="532833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85CBF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91BFE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F29A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2241C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FEE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140/29</w:t>
            </w:r>
          </w:p>
        </w:tc>
        <w:tc>
          <w:tcPr>
            <w:tcW w:w="1817" w:type="dxa"/>
            <w:tcBorders>
              <w:top w:val="nil"/>
              <w:left w:val="nil"/>
              <w:bottom w:val="single" w:sz="8" w:space="0" w:color="auto"/>
              <w:right w:val="single" w:sz="8" w:space="0" w:color="auto"/>
            </w:tcBorders>
            <w:shd w:val="clear" w:color="auto" w:fill="auto"/>
            <w:vAlign w:val="center"/>
            <w:hideMark/>
          </w:tcPr>
          <w:p w14:paraId="4CE22B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BA95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A48E6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CFE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1AE57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426D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140/30</w:t>
            </w:r>
          </w:p>
        </w:tc>
        <w:tc>
          <w:tcPr>
            <w:tcW w:w="1817" w:type="dxa"/>
            <w:tcBorders>
              <w:top w:val="nil"/>
              <w:left w:val="nil"/>
              <w:bottom w:val="single" w:sz="8" w:space="0" w:color="auto"/>
              <w:right w:val="single" w:sz="8" w:space="0" w:color="auto"/>
            </w:tcBorders>
            <w:shd w:val="clear" w:color="auto" w:fill="auto"/>
            <w:vAlign w:val="center"/>
            <w:hideMark/>
          </w:tcPr>
          <w:p w14:paraId="296310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88907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C03EA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5359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F29252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85ED6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6593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8CD3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73DC4A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52F35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9B6C59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882FD7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442B63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E5448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26385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EF435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B3F15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3C76FF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51E904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09297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42C4B5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6F1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24F766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3EEF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7667C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1C40B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38FDF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199BF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25AD90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D7F286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23E304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6CFD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5E903D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E9983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15FD7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243D35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F0F20C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269FF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77930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4841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F25CA2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0AA56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C6B3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EDFB3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6E5A7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35356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2F57D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7C8871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2F275A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A98B0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EA8E2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FFBFD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03BF8B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049B9F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770BB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AC605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9C86B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DF0E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F46E3D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C1C2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46D4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B63EF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3E411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F879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43F024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DA0001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E2FEFF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0156B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0B81A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1E61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8D02D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0477D7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1A51A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60957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7F61DE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AAFB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04EBDF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B386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04AB1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C9874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6FAA69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79F2B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76A2F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7D97A7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D3C6F7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28C02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7050F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D1ECB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2B401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F5803C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E96B04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5F587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76404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110C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69BDB3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6467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219D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49B725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2223A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62864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34850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435F4F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503B11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9ACFD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C913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913DD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93C5E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BE0AB6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51B341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FA9B1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C0DDA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8042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244377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1C0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3B5B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224AB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3E29F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81BEC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69CE5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E10714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7D668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769D5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23F24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B6193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C5EA2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B1E090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A4CD2B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03D99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62DA2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B304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875170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B5E8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A1EE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837E2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2F5DD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D4699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A4DED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F01BE3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0EB06D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3715A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EB004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1A2B2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7D1F1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5068C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73B225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2A10E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47AC21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905E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FD1D1D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D1E54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F94E8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EA7C7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658CD8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74F14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0EF034"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F6BAA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0816CF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03D75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0DC22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82135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27038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121EB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D5EC3E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78D44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17706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E4312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AA07CF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9BFA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BAEB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42F033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3EDCB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4945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DB040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9E6008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7AFA9E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91652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58698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31D37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C4D08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736675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D277CE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EEF6C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231C2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0311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3443D6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38156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E1B1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45597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291D4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F9C89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2EAEC7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BF470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B90E27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04DE3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70E22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44E82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79772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97D84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F5750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3C6FA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37A03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E8C2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328DBE5"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4DCA2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F5118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5158C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56B492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86EF1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9F6CB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1889EE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145056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FECD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D502C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7CDE3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A0E0D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F1B8A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EA38D3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36CB7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0CC922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3FBF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06A555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1DE83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5B4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486FB0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7FD9DD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41BFA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31472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A58D18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C6C247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BBF57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682F5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909C7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15ACD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884326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28EAE4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6C196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BC397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946C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F5E5B9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94E7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75D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2684D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667832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C4287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3D11F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1ED7CD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EDAFFA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28F52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F699E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1E70F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509E3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9E7703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ECA053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736F1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1CDA3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0A4D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8400AB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ED242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3EBA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87975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6A2E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1E6A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641AC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BE83C8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767521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1C56C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DDAF9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49392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FDA90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7637E2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EEBC42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5D033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0F4181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1231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1D4737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49B0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F9AC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74C73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AEE70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861FA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31895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E5F850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17E8E9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F303F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90677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81607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F31F1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76F5E8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689F4D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5821A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0B46E2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970E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13CD42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BFC62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C6B6F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0986F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7303E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91121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CC7BC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5A2B50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E06B7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2CD29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3BCC2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B7118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EE48F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BB4DCA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481D36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397DD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4090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5506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07F5B3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972A4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E0EF2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E68F7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BDE54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B5CC1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BC009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0DA7A7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899C16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D9DB5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163E7B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60E8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C6D5D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700F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7154F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78D9B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E8A84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FD9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67CDFF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B07B6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F371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343F4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410DA6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3A906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1CEF9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FA8BC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766B0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9802F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5A8D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5EC7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FEC684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210D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501CC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11ECE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15DC46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E7BD6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53B2B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B6845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A3D43B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B5A9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DF502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B6DFB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12AEF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6FC8ED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201B9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74207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3B35EA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68A8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224684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7CE67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45583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F9F84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59F7A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2326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B284C2"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9C181E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FA0418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1FF63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2D8C0A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086BA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288A0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A9BF16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B88B7B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6FBA8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F78BD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0328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767DF76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84426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97D55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84C86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5AC4F6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12E4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6F80E4"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988F77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6899FC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8C2E3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79A4E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5BD3A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F2F13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BB058A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74711B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C7F28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53A83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E395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C372E3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1D52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EA52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F7450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C3C9D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C614F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625FB6"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BF4F6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F9EBCD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7C061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5A691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DC7CF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63B2A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9FE957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6B8F9F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159EB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1BC6D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4D07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DC112A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C9E6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9790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18964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2EF098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5F201B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5A247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2F56C4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C48CBD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FC1F4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5EC1CE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C2B11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8FB6C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C36558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B7CFE6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537A8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33E97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34184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319FA3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B6322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5414C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52289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vAlign w:val="center"/>
            <w:hideMark/>
          </w:tcPr>
          <w:p w14:paraId="0901C9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4AB1A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6E7DB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6A0CCF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1E440C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C94E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684F3E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322E3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12E8F3"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25DA7EB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A3C487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5B5AF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61EE9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EF1C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3B65E6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7F72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141/26</w:t>
            </w:r>
          </w:p>
        </w:tc>
        <w:tc>
          <w:tcPr>
            <w:tcW w:w="1817" w:type="dxa"/>
            <w:tcBorders>
              <w:top w:val="nil"/>
              <w:left w:val="nil"/>
              <w:bottom w:val="single" w:sz="8" w:space="0" w:color="auto"/>
              <w:right w:val="single" w:sz="8" w:space="0" w:color="auto"/>
            </w:tcBorders>
            <w:shd w:val="clear" w:color="auto" w:fill="auto"/>
            <w:vAlign w:val="center"/>
            <w:hideMark/>
          </w:tcPr>
          <w:p w14:paraId="06639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5D5E7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A1A83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396A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D7930D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5062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141/27</w:t>
            </w:r>
          </w:p>
        </w:tc>
        <w:tc>
          <w:tcPr>
            <w:tcW w:w="1817" w:type="dxa"/>
            <w:tcBorders>
              <w:top w:val="nil"/>
              <w:left w:val="nil"/>
              <w:bottom w:val="single" w:sz="8" w:space="0" w:color="auto"/>
              <w:right w:val="single" w:sz="8" w:space="0" w:color="auto"/>
            </w:tcBorders>
            <w:shd w:val="clear" w:color="auto" w:fill="auto"/>
            <w:vAlign w:val="center"/>
            <w:hideMark/>
          </w:tcPr>
          <w:p w14:paraId="04F19D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441CB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B3356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858C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2B4062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541B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141/28</w:t>
            </w:r>
          </w:p>
        </w:tc>
        <w:tc>
          <w:tcPr>
            <w:tcW w:w="1817" w:type="dxa"/>
            <w:tcBorders>
              <w:top w:val="nil"/>
              <w:left w:val="nil"/>
              <w:bottom w:val="single" w:sz="8" w:space="0" w:color="auto"/>
              <w:right w:val="single" w:sz="8" w:space="0" w:color="auto"/>
            </w:tcBorders>
            <w:shd w:val="clear" w:color="auto" w:fill="auto"/>
            <w:vAlign w:val="center"/>
            <w:hideMark/>
          </w:tcPr>
          <w:p w14:paraId="0EA06A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B1B96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C609D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18DA9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223D1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5DD7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141/29</w:t>
            </w:r>
          </w:p>
        </w:tc>
        <w:tc>
          <w:tcPr>
            <w:tcW w:w="1817" w:type="dxa"/>
            <w:tcBorders>
              <w:top w:val="nil"/>
              <w:left w:val="nil"/>
              <w:bottom w:val="single" w:sz="8" w:space="0" w:color="auto"/>
              <w:right w:val="single" w:sz="8" w:space="0" w:color="auto"/>
            </w:tcBorders>
            <w:shd w:val="clear" w:color="auto" w:fill="auto"/>
            <w:vAlign w:val="center"/>
            <w:hideMark/>
          </w:tcPr>
          <w:p w14:paraId="5E20F3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1203C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CB671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33BE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3F5E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8E0C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141/30</w:t>
            </w:r>
          </w:p>
        </w:tc>
        <w:tc>
          <w:tcPr>
            <w:tcW w:w="1817" w:type="dxa"/>
            <w:tcBorders>
              <w:top w:val="nil"/>
              <w:left w:val="nil"/>
              <w:bottom w:val="single" w:sz="8" w:space="0" w:color="auto"/>
              <w:right w:val="single" w:sz="8" w:space="0" w:color="auto"/>
            </w:tcBorders>
            <w:shd w:val="clear" w:color="auto" w:fill="auto"/>
            <w:vAlign w:val="center"/>
            <w:hideMark/>
          </w:tcPr>
          <w:p w14:paraId="229184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A2B3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3C67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07608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8FE76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91A43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F8DFF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57CEE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May [JNCC]</w:t>
            </w:r>
          </w:p>
        </w:tc>
        <w:tc>
          <w:tcPr>
            <w:tcW w:w="1817" w:type="dxa"/>
            <w:tcBorders>
              <w:top w:val="nil"/>
              <w:left w:val="single" w:sz="8" w:space="0" w:color="auto"/>
              <w:bottom w:val="nil"/>
              <w:right w:val="nil"/>
            </w:tcBorders>
            <w:shd w:val="clear" w:color="auto" w:fill="auto"/>
            <w:vAlign w:val="center"/>
            <w:hideMark/>
          </w:tcPr>
          <w:p w14:paraId="04D6B1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B67C8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FE9ED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6ACF5F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465E51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41393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3E1078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8E76A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655F4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321025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46381B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8746B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054916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DFBD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60F0EF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D0473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ED44B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61712F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May [JNCC]</w:t>
            </w:r>
          </w:p>
        </w:tc>
        <w:tc>
          <w:tcPr>
            <w:tcW w:w="1817" w:type="dxa"/>
            <w:tcBorders>
              <w:top w:val="nil"/>
              <w:left w:val="single" w:sz="8" w:space="0" w:color="auto"/>
              <w:bottom w:val="nil"/>
              <w:right w:val="nil"/>
            </w:tcBorders>
            <w:shd w:val="clear" w:color="auto" w:fill="auto"/>
            <w:vAlign w:val="center"/>
            <w:hideMark/>
          </w:tcPr>
          <w:p w14:paraId="4E4531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F7E94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58677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ABD659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EEECEC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A7FBD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619D5D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D0DAA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95502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A860C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3A90CF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76382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2F88AA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F8C4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14:paraId="5B5AE6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3018D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142/3</w:t>
            </w:r>
          </w:p>
        </w:tc>
        <w:tc>
          <w:tcPr>
            <w:tcW w:w="1817" w:type="dxa"/>
            <w:tcBorders>
              <w:top w:val="nil"/>
              <w:left w:val="nil"/>
              <w:bottom w:val="single" w:sz="8" w:space="0" w:color="auto"/>
              <w:right w:val="single" w:sz="8" w:space="0" w:color="auto"/>
            </w:tcBorders>
            <w:shd w:val="clear" w:color="auto" w:fill="auto"/>
            <w:vAlign w:val="center"/>
            <w:hideMark/>
          </w:tcPr>
          <w:p w14:paraId="3934FC6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0C45D5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483D2BC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6DC5E123" w14:textId="77777777" w:rsidR="009250D7" w:rsidRDefault="009250D7">
            <w:r w:rsidRPr="004E4FD2">
              <w:rPr>
                <w:rFonts w:cs="Arial"/>
                <w:sz w:val="16"/>
                <w:szCs w:val="16"/>
                <w:lang w:eastAsia="en-GB"/>
              </w:rPr>
              <w:t>EXCLUDED BLOCK(At the request of the MOD) </w:t>
            </w:r>
          </w:p>
        </w:tc>
      </w:tr>
      <w:tr w:rsidR="009250D7" w:rsidRPr="00B67262" w14:paraId="2F2B8F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3ABDA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142/4</w:t>
            </w:r>
          </w:p>
        </w:tc>
        <w:tc>
          <w:tcPr>
            <w:tcW w:w="1817" w:type="dxa"/>
            <w:tcBorders>
              <w:top w:val="nil"/>
              <w:left w:val="nil"/>
              <w:bottom w:val="single" w:sz="8" w:space="0" w:color="auto"/>
              <w:right w:val="single" w:sz="8" w:space="0" w:color="auto"/>
            </w:tcBorders>
            <w:shd w:val="clear" w:color="auto" w:fill="auto"/>
            <w:vAlign w:val="center"/>
            <w:hideMark/>
          </w:tcPr>
          <w:p w14:paraId="6D8B793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1AB5943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4302B64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5A1693A9" w14:textId="77777777" w:rsidR="009250D7" w:rsidRDefault="009250D7">
            <w:r w:rsidRPr="004E4FD2">
              <w:rPr>
                <w:rFonts w:cs="Arial"/>
                <w:sz w:val="16"/>
                <w:szCs w:val="16"/>
                <w:lang w:eastAsia="en-GB"/>
              </w:rPr>
              <w:t>EXCLUDED BLOCK(At the request of the MOD) </w:t>
            </w:r>
          </w:p>
        </w:tc>
      </w:tr>
      <w:tr w:rsidR="009250D7" w:rsidRPr="00B67262" w14:paraId="513117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1F1C4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142/5</w:t>
            </w:r>
          </w:p>
        </w:tc>
        <w:tc>
          <w:tcPr>
            <w:tcW w:w="1817" w:type="dxa"/>
            <w:tcBorders>
              <w:top w:val="nil"/>
              <w:left w:val="nil"/>
              <w:bottom w:val="single" w:sz="8" w:space="0" w:color="auto"/>
              <w:right w:val="single" w:sz="8" w:space="0" w:color="auto"/>
            </w:tcBorders>
            <w:shd w:val="clear" w:color="auto" w:fill="auto"/>
            <w:vAlign w:val="center"/>
            <w:hideMark/>
          </w:tcPr>
          <w:p w14:paraId="058C1B6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6B04B2F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2E53429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4B2E7AFD" w14:textId="77777777" w:rsidR="009250D7" w:rsidRDefault="009250D7">
            <w:r w:rsidRPr="004E4FD2">
              <w:rPr>
                <w:rFonts w:cs="Arial"/>
                <w:sz w:val="16"/>
                <w:szCs w:val="16"/>
                <w:lang w:eastAsia="en-GB"/>
              </w:rPr>
              <w:t>EXCLUDED BLOCK(At the request of the MOD) </w:t>
            </w:r>
          </w:p>
        </w:tc>
      </w:tr>
      <w:tr w:rsidR="00D84266" w:rsidRPr="00B67262" w14:paraId="56ED2B4A"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5E55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500E4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7E3BDD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nil"/>
              <w:right w:val="nil"/>
            </w:tcBorders>
            <w:shd w:val="clear" w:color="auto" w:fill="auto"/>
            <w:vAlign w:val="center"/>
            <w:hideMark/>
          </w:tcPr>
          <w:p w14:paraId="599AA9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D761A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CB4ED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3A2932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EF4B7E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D410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1D3FB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C68A6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1A02C3"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39D4FA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50470B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664C9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39F06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C0CA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0B0D85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E8A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2CF8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0E45DA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nil"/>
              <w:right w:val="nil"/>
            </w:tcBorders>
            <w:shd w:val="clear" w:color="auto" w:fill="auto"/>
            <w:vAlign w:val="center"/>
            <w:hideMark/>
          </w:tcPr>
          <w:p w14:paraId="28DC73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C53AA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1585C26"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B67A2D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1DE34B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49A50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7F1A21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2878E7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9B0C38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D3F9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01DE31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59EF9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6ED84F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6200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14:paraId="2B1767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4942D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142/8</w:t>
            </w:r>
          </w:p>
        </w:tc>
        <w:tc>
          <w:tcPr>
            <w:tcW w:w="1817" w:type="dxa"/>
            <w:tcBorders>
              <w:top w:val="nil"/>
              <w:left w:val="nil"/>
              <w:bottom w:val="single" w:sz="8" w:space="0" w:color="auto"/>
              <w:right w:val="single" w:sz="8" w:space="0" w:color="auto"/>
            </w:tcBorders>
            <w:shd w:val="clear" w:color="auto" w:fill="auto"/>
            <w:vAlign w:val="center"/>
            <w:hideMark/>
          </w:tcPr>
          <w:p w14:paraId="4E96329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32051D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tcPr>
          <w:p w14:paraId="39F10777" w14:textId="77777777" w:rsidR="009250D7" w:rsidRDefault="009250D7"/>
        </w:tc>
        <w:tc>
          <w:tcPr>
            <w:tcW w:w="1677" w:type="dxa"/>
            <w:tcBorders>
              <w:top w:val="nil"/>
              <w:left w:val="nil"/>
              <w:bottom w:val="single" w:sz="8" w:space="0" w:color="auto"/>
              <w:right w:val="single" w:sz="8" w:space="0" w:color="auto"/>
            </w:tcBorders>
            <w:shd w:val="clear" w:color="auto" w:fill="auto"/>
            <w:hideMark/>
          </w:tcPr>
          <w:p w14:paraId="6EB83007" w14:textId="77777777" w:rsidR="009250D7" w:rsidRDefault="009250D7">
            <w:r w:rsidRPr="00F43AA7">
              <w:rPr>
                <w:rFonts w:cs="Arial"/>
                <w:sz w:val="16"/>
                <w:szCs w:val="16"/>
                <w:lang w:eastAsia="en-GB"/>
              </w:rPr>
              <w:t>EXCLUDED BLOCK(At the request of the MOD) </w:t>
            </w:r>
          </w:p>
        </w:tc>
      </w:tr>
      <w:tr w:rsidR="009250D7" w:rsidRPr="00B67262" w14:paraId="69C3FB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EC01A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142/9</w:t>
            </w:r>
          </w:p>
        </w:tc>
        <w:tc>
          <w:tcPr>
            <w:tcW w:w="1817" w:type="dxa"/>
            <w:tcBorders>
              <w:top w:val="nil"/>
              <w:left w:val="nil"/>
              <w:bottom w:val="single" w:sz="8" w:space="0" w:color="auto"/>
              <w:right w:val="single" w:sz="8" w:space="0" w:color="auto"/>
            </w:tcBorders>
            <w:shd w:val="clear" w:color="auto" w:fill="auto"/>
            <w:vAlign w:val="center"/>
            <w:hideMark/>
          </w:tcPr>
          <w:p w14:paraId="680872C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272839F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tcPr>
          <w:p w14:paraId="4D43EA35" w14:textId="77777777" w:rsidR="009250D7" w:rsidRDefault="009250D7"/>
        </w:tc>
        <w:tc>
          <w:tcPr>
            <w:tcW w:w="1677" w:type="dxa"/>
            <w:tcBorders>
              <w:top w:val="nil"/>
              <w:left w:val="nil"/>
              <w:bottom w:val="single" w:sz="8" w:space="0" w:color="auto"/>
              <w:right w:val="single" w:sz="8" w:space="0" w:color="auto"/>
            </w:tcBorders>
            <w:shd w:val="clear" w:color="auto" w:fill="auto"/>
            <w:hideMark/>
          </w:tcPr>
          <w:p w14:paraId="417CBF4E" w14:textId="77777777" w:rsidR="009250D7" w:rsidRDefault="009250D7">
            <w:r w:rsidRPr="00F43AA7">
              <w:rPr>
                <w:rFonts w:cs="Arial"/>
                <w:sz w:val="16"/>
                <w:szCs w:val="16"/>
                <w:lang w:eastAsia="en-GB"/>
              </w:rPr>
              <w:t>EXCLUDED BLOCK(At the request of the MOD) </w:t>
            </w:r>
          </w:p>
        </w:tc>
      </w:tr>
      <w:tr w:rsidR="009250D7" w:rsidRPr="00B67262" w14:paraId="2D38DE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8830D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142/10</w:t>
            </w:r>
          </w:p>
        </w:tc>
        <w:tc>
          <w:tcPr>
            <w:tcW w:w="1817" w:type="dxa"/>
            <w:tcBorders>
              <w:top w:val="nil"/>
              <w:left w:val="nil"/>
              <w:bottom w:val="single" w:sz="8" w:space="0" w:color="auto"/>
              <w:right w:val="single" w:sz="8" w:space="0" w:color="auto"/>
            </w:tcBorders>
            <w:shd w:val="clear" w:color="auto" w:fill="auto"/>
            <w:vAlign w:val="center"/>
            <w:hideMark/>
          </w:tcPr>
          <w:p w14:paraId="69C657C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9219B6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tcPr>
          <w:p w14:paraId="19535D71" w14:textId="77777777" w:rsidR="009250D7" w:rsidRDefault="009250D7"/>
        </w:tc>
        <w:tc>
          <w:tcPr>
            <w:tcW w:w="1677" w:type="dxa"/>
            <w:tcBorders>
              <w:top w:val="nil"/>
              <w:left w:val="nil"/>
              <w:bottom w:val="single" w:sz="8" w:space="0" w:color="auto"/>
              <w:right w:val="single" w:sz="8" w:space="0" w:color="auto"/>
            </w:tcBorders>
            <w:shd w:val="clear" w:color="auto" w:fill="auto"/>
            <w:hideMark/>
          </w:tcPr>
          <w:p w14:paraId="2E347352" w14:textId="77777777" w:rsidR="009250D7" w:rsidRDefault="009250D7">
            <w:r w:rsidRPr="00F43AA7">
              <w:rPr>
                <w:rFonts w:cs="Arial"/>
                <w:sz w:val="16"/>
                <w:szCs w:val="16"/>
                <w:lang w:eastAsia="en-GB"/>
              </w:rPr>
              <w:t>EXCLUDED BLOCK(At the request of the MOD) </w:t>
            </w:r>
          </w:p>
        </w:tc>
      </w:tr>
      <w:tr w:rsidR="00D84266" w:rsidRPr="00B67262" w14:paraId="2093323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B3A9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7A62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7E1AE7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14:paraId="6927D3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7E32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E3C2F5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9FB61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BD436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73FCD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55ACFE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68BC63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386C7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5F0E69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5C9E08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CB685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712EB0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4305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7AA0EAD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A578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30CC8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4C85F5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14:paraId="4A1EB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8406C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DF55C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A5D186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07E4E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8A50C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6EE3CA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3D964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A4145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3EBA3F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1FD21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70699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3444F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B4A1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14:paraId="5E31D4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AD6F4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142/13</w:t>
            </w:r>
          </w:p>
        </w:tc>
        <w:tc>
          <w:tcPr>
            <w:tcW w:w="1817" w:type="dxa"/>
            <w:tcBorders>
              <w:top w:val="nil"/>
              <w:left w:val="nil"/>
              <w:bottom w:val="single" w:sz="8" w:space="0" w:color="auto"/>
              <w:right w:val="single" w:sz="8" w:space="0" w:color="auto"/>
            </w:tcBorders>
            <w:shd w:val="clear" w:color="auto" w:fill="auto"/>
            <w:vAlign w:val="center"/>
            <w:hideMark/>
          </w:tcPr>
          <w:p w14:paraId="2793B61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8BC5C8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1D36834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4F572BA2" w14:textId="77777777" w:rsidR="009250D7" w:rsidRDefault="009250D7">
            <w:r w:rsidRPr="00D4498B">
              <w:rPr>
                <w:rFonts w:cs="Arial"/>
                <w:sz w:val="16"/>
                <w:szCs w:val="16"/>
                <w:lang w:eastAsia="en-GB"/>
              </w:rPr>
              <w:t>EXCLUDED BLOCK(At the request of the MOD) </w:t>
            </w:r>
          </w:p>
        </w:tc>
      </w:tr>
      <w:tr w:rsidR="009250D7" w:rsidRPr="00B67262" w14:paraId="5ECEEF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BE568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142/14</w:t>
            </w:r>
          </w:p>
        </w:tc>
        <w:tc>
          <w:tcPr>
            <w:tcW w:w="1817" w:type="dxa"/>
            <w:tcBorders>
              <w:top w:val="nil"/>
              <w:left w:val="nil"/>
              <w:bottom w:val="single" w:sz="8" w:space="0" w:color="auto"/>
              <w:right w:val="single" w:sz="8" w:space="0" w:color="auto"/>
            </w:tcBorders>
            <w:shd w:val="clear" w:color="auto" w:fill="auto"/>
            <w:vAlign w:val="center"/>
            <w:hideMark/>
          </w:tcPr>
          <w:p w14:paraId="7909610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77DB9B3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3EDF436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629DB4E" w14:textId="77777777" w:rsidR="009250D7" w:rsidRDefault="009250D7">
            <w:r w:rsidRPr="00D4498B">
              <w:rPr>
                <w:rFonts w:cs="Arial"/>
                <w:sz w:val="16"/>
                <w:szCs w:val="16"/>
                <w:lang w:eastAsia="en-GB"/>
              </w:rPr>
              <w:t>EXCLUDED BLOCK(At the request of the MOD) </w:t>
            </w:r>
          </w:p>
        </w:tc>
      </w:tr>
      <w:tr w:rsidR="009250D7" w:rsidRPr="00B67262" w14:paraId="430EF8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D00C8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142/15</w:t>
            </w:r>
          </w:p>
        </w:tc>
        <w:tc>
          <w:tcPr>
            <w:tcW w:w="1817" w:type="dxa"/>
            <w:tcBorders>
              <w:top w:val="nil"/>
              <w:left w:val="nil"/>
              <w:bottom w:val="single" w:sz="8" w:space="0" w:color="auto"/>
              <w:right w:val="single" w:sz="8" w:space="0" w:color="auto"/>
            </w:tcBorders>
            <w:shd w:val="clear" w:color="auto" w:fill="auto"/>
            <w:vAlign w:val="center"/>
            <w:hideMark/>
          </w:tcPr>
          <w:p w14:paraId="1F7DCCA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821A15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7D37BC6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5E42C867" w14:textId="77777777" w:rsidR="009250D7" w:rsidRDefault="009250D7">
            <w:r w:rsidRPr="00D4498B">
              <w:rPr>
                <w:rFonts w:cs="Arial"/>
                <w:sz w:val="16"/>
                <w:szCs w:val="16"/>
                <w:lang w:eastAsia="en-GB"/>
              </w:rPr>
              <w:t>EXCLUDED BLOCK(At the request of the MOD) </w:t>
            </w:r>
          </w:p>
        </w:tc>
      </w:tr>
      <w:tr w:rsidR="00D84266" w:rsidRPr="00B67262" w14:paraId="7D39A61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05876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C695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795EF4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14:paraId="4AE7E8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DC658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983F0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7A53E7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95AE03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E581D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157D40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117E4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ABE73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7B7A6D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B89937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7EBF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23EE0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2ADE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F9CFF0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1D1CD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8D2BF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78055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14:paraId="00CFF1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46AC8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F1674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4EF7B4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258B87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0AA9C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C550F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764227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ABD72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215226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FD6C2E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D001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84567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9B1B6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14:paraId="74125CCC"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69E6E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142/18</w:t>
            </w:r>
          </w:p>
        </w:tc>
        <w:tc>
          <w:tcPr>
            <w:tcW w:w="1817" w:type="dxa"/>
            <w:tcBorders>
              <w:top w:val="nil"/>
              <w:left w:val="nil"/>
              <w:bottom w:val="single" w:sz="8" w:space="0" w:color="auto"/>
              <w:right w:val="single" w:sz="8" w:space="0" w:color="auto"/>
            </w:tcBorders>
            <w:shd w:val="clear" w:color="auto" w:fill="auto"/>
            <w:vAlign w:val="center"/>
            <w:hideMark/>
          </w:tcPr>
          <w:p w14:paraId="41CD2AB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6ECFB7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vAlign w:val="center"/>
            <w:hideMark/>
          </w:tcPr>
          <w:p w14:paraId="7C789CA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3A1FE148" w14:textId="77777777" w:rsidR="009250D7" w:rsidRDefault="009250D7">
            <w:r w:rsidRPr="003C11AA">
              <w:rPr>
                <w:rFonts w:cs="Arial"/>
                <w:sz w:val="16"/>
                <w:szCs w:val="16"/>
                <w:lang w:eastAsia="en-GB"/>
              </w:rPr>
              <w:t>EXCLUDED BLOCK(At the request of the MOD) </w:t>
            </w:r>
          </w:p>
        </w:tc>
      </w:tr>
      <w:tr w:rsidR="009250D7" w:rsidRPr="00B67262" w14:paraId="2CECA771"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7EEF8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142/19</w:t>
            </w:r>
          </w:p>
        </w:tc>
        <w:tc>
          <w:tcPr>
            <w:tcW w:w="1817" w:type="dxa"/>
            <w:tcBorders>
              <w:top w:val="nil"/>
              <w:left w:val="nil"/>
              <w:bottom w:val="single" w:sz="8" w:space="0" w:color="auto"/>
              <w:right w:val="single" w:sz="8" w:space="0" w:color="auto"/>
            </w:tcBorders>
            <w:shd w:val="clear" w:color="auto" w:fill="auto"/>
            <w:vAlign w:val="center"/>
            <w:hideMark/>
          </w:tcPr>
          <w:p w14:paraId="43B8CE5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23D18D0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vAlign w:val="center"/>
            <w:hideMark/>
          </w:tcPr>
          <w:p w14:paraId="391CAED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C6D6C9E" w14:textId="77777777" w:rsidR="009250D7" w:rsidRDefault="009250D7">
            <w:r w:rsidRPr="003C11AA">
              <w:rPr>
                <w:rFonts w:cs="Arial"/>
                <w:sz w:val="16"/>
                <w:szCs w:val="16"/>
                <w:lang w:eastAsia="en-GB"/>
              </w:rPr>
              <w:t>EXCLUDED BLOCK(At the request of the MOD) </w:t>
            </w:r>
          </w:p>
        </w:tc>
      </w:tr>
      <w:tr w:rsidR="00D84266" w:rsidRPr="00B67262" w14:paraId="077899C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E05C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142/20</w:t>
            </w:r>
          </w:p>
        </w:tc>
        <w:tc>
          <w:tcPr>
            <w:tcW w:w="1817" w:type="dxa"/>
            <w:tcBorders>
              <w:top w:val="nil"/>
              <w:left w:val="nil"/>
              <w:bottom w:val="single" w:sz="8" w:space="0" w:color="auto"/>
              <w:right w:val="single" w:sz="8" w:space="0" w:color="auto"/>
            </w:tcBorders>
            <w:shd w:val="clear" w:color="auto" w:fill="auto"/>
            <w:vAlign w:val="center"/>
            <w:hideMark/>
          </w:tcPr>
          <w:p w14:paraId="73556B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2F0378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June [JNCC]</w:t>
            </w:r>
          </w:p>
        </w:tc>
        <w:tc>
          <w:tcPr>
            <w:tcW w:w="1817" w:type="dxa"/>
            <w:tcBorders>
              <w:top w:val="nil"/>
              <w:left w:val="single" w:sz="8" w:space="0" w:color="auto"/>
              <w:bottom w:val="single" w:sz="8" w:space="0" w:color="auto"/>
              <w:right w:val="nil"/>
            </w:tcBorders>
            <w:shd w:val="clear" w:color="auto" w:fill="auto"/>
            <w:hideMark/>
          </w:tcPr>
          <w:p w14:paraId="333520AD" w14:textId="77777777" w:rsidR="00D84266" w:rsidRDefault="00D84266"/>
        </w:tc>
        <w:tc>
          <w:tcPr>
            <w:tcW w:w="1677" w:type="dxa"/>
            <w:tcBorders>
              <w:top w:val="nil"/>
              <w:left w:val="nil"/>
              <w:bottom w:val="single" w:sz="8" w:space="0" w:color="auto"/>
              <w:right w:val="single" w:sz="8" w:space="0" w:color="auto"/>
            </w:tcBorders>
            <w:shd w:val="clear" w:color="auto" w:fill="auto"/>
            <w:hideMark/>
          </w:tcPr>
          <w:p w14:paraId="18336A10" w14:textId="77777777" w:rsidR="00D84266" w:rsidRDefault="009250D7">
            <w:r>
              <w:rPr>
                <w:rFonts w:cs="Arial"/>
                <w:sz w:val="16"/>
                <w:szCs w:val="16"/>
                <w:lang w:eastAsia="en-GB"/>
              </w:rPr>
              <w:t>EXCLUDED BLOCK(At the request of the MOD)</w:t>
            </w:r>
            <w:r w:rsidRPr="00B67262">
              <w:rPr>
                <w:rFonts w:cs="Arial"/>
                <w:sz w:val="16"/>
                <w:szCs w:val="16"/>
                <w:lang w:eastAsia="en-GB"/>
              </w:rPr>
              <w:t> </w:t>
            </w:r>
          </w:p>
        </w:tc>
      </w:tr>
      <w:tr w:rsidR="00D84266" w:rsidRPr="00B67262" w14:paraId="6C994F6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8B0BA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EE1D6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68E1CF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14:paraId="39F508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85CD6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B0369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0873E0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F62EA0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0B81E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726F46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1E588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AA6A7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C2AE2A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446B39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7641F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71AC4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FAEE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29901C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2B9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2585F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634F08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nil"/>
              <w:right w:val="nil"/>
            </w:tcBorders>
            <w:shd w:val="clear" w:color="auto" w:fill="auto"/>
            <w:vAlign w:val="center"/>
            <w:hideMark/>
          </w:tcPr>
          <w:p w14:paraId="69FDDD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4B309A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2D4D3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62E6FCC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27D0A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206F7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003ECC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043E4D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A5BA8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5F8913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BE8725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F77D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2D11A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F979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9250D7" w:rsidRPr="00B67262" w14:paraId="7E7960C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F14F2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142/23</w:t>
            </w:r>
          </w:p>
        </w:tc>
        <w:tc>
          <w:tcPr>
            <w:tcW w:w="1817" w:type="dxa"/>
            <w:tcBorders>
              <w:top w:val="nil"/>
              <w:left w:val="nil"/>
              <w:bottom w:val="single" w:sz="8" w:space="0" w:color="auto"/>
              <w:right w:val="single" w:sz="8" w:space="0" w:color="auto"/>
            </w:tcBorders>
            <w:shd w:val="clear" w:color="auto" w:fill="auto"/>
            <w:vAlign w:val="center"/>
            <w:hideMark/>
          </w:tcPr>
          <w:p w14:paraId="3B75F53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74D105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79309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E49561D" w14:textId="77777777" w:rsidR="009250D7" w:rsidRDefault="009250D7">
            <w:r w:rsidRPr="00FC5DB4">
              <w:rPr>
                <w:rFonts w:cs="Arial"/>
                <w:sz w:val="16"/>
                <w:szCs w:val="16"/>
                <w:lang w:eastAsia="en-GB"/>
              </w:rPr>
              <w:t>EXCLUDED BLOCK(At the request of the MOD) </w:t>
            </w:r>
          </w:p>
        </w:tc>
      </w:tr>
      <w:tr w:rsidR="009250D7" w:rsidRPr="00B67262" w14:paraId="1F42903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82FF7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142/24</w:t>
            </w:r>
          </w:p>
        </w:tc>
        <w:tc>
          <w:tcPr>
            <w:tcW w:w="1817" w:type="dxa"/>
            <w:tcBorders>
              <w:top w:val="nil"/>
              <w:left w:val="nil"/>
              <w:bottom w:val="single" w:sz="8" w:space="0" w:color="auto"/>
              <w:right w:val="single" w:sz="8" w:space="0" w:color="auto"/>
            </w:tcBorders>
            <w:shd w:val="clear" w:color="auto" w:fill="auto"/>
            <w:vAlign w:val="center"/>
            <w:hideMark/>
          </w:tcPr>
          <w:p w14:paraId="698E9F2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1F7C030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38D841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711C1C0" w14:textId="77777777" w:rsidR="009250D7" w:rsidRDefault="009250D7">
            <w:r w:rsidRPr="00FC5DB4">
              <w:rPr>
                <w:rFonts w:cs="Arial"/>
                <w:sz w:val="16"/>
                <w:szCs w:val="16"/>
                <w:lang w:eastAsia="en-GB"/>
              </w:rPr>
              <w:t>EXCLUDED BLOCK(At the request of the MOD) </w:t>
            </w:r>
          </w:p>
        </w:tc>
      </w:tr>
      <w:tr w:rsidR="009250D7" w:rsidRPr="00B67262" w14:paraId="210BA7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A40B1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142/25</w:t>
            </w:r>
          </w:p>
        </w:tc>
        <w:tc>
          <w:tcPr>
            <w:tcW w:w="1817" w:type="dxa"/>
            <w:tcBorders>
              <w:top w:val="nil"/>
              <w:left w:val="nil"/>
              <w:bottom w:val="single" w:sz="8" w:space="0" w:color="auto"/>
              <w:right w:val="single" w:sz="8" w:space="0" w:color="auto"/>
            </w:tcBorders>
            <w:shd w:val="clear" w:color="auto" w:fill="auto"/>
            <w:vAlign w:val="center"/>
            <w:hideMark/>
          </w:tcPr>
          <w:p w14:paraId="4B4A3B2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9CC6A8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21EFC8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69CAB842" w14:textId="77777777" w:rsidR="009250D7" w:rsidRDefault="009250D7">
            <w:r w:rsidRPr="00FC5DB4">
              <w:rPr>
                <w:rFonts w:cs="Arial"/>
                <w:sz w:val="16"/>
                <w:szCs w:val="16"/>
                <w:lang w:eastAsia="en-GB"/>
              </w:rPr>
              <w:t>EXCLUDED BLOCK(At the request of the MOD) </w:t>
            </w:r>
          </w:p>
        </w:tc>
      </w:tr>
      <w:tr w:rsidR="00D84266" w:rsidRPr="00B67262" w14:paraId="1B9647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22C6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142/26</w:t>
            </w:r>
          </w:p>
        </w:tc>
        <w:tc>
          <w:tcPr>
            <w:tcW w:w="1817" w:type="dxa"/>
            <w:tcBorders>
              <w:top w:val="nil"/>
              <w:left w:val="nil"/>
              <w:bottom w:val="single" w:sz="8" w:space="0" w:color="auto"/>
              <w:right w:val="single" w:sz="8" w:space="0" w:color="auto"/>
            </w:tcBorders>
            <w:shd w:val="clear" w:color="auto" w:fill="auto"/>
            <w:vAlign w:val="center"/>
            <w:hideMark/>
          </w:tcPr>
          <w:p w14:paraId="6C1AAF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6C31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45669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0B6E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EDA7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4F03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142/27</w:t>
            </w:r>
          </w:p>
        </w:tc>
        <w:tc>
          <w:tcPr>
            <w:tcW w:w="1817" w:type="dxa"/>
            <w:tcBorders>
              <w:top w:val="nil"/>
              <w:left w:val="nil"/>
              <w:bottom w:val="single" w:sz="8" w:space="0" w:color="auto"/>
              <w:right w:val="single" w:sz="8" w:space="0" w:color="auto"/>
            </w:tcBorders>
            <w:shd w:val="clear" w:color="auto" w:fill="auto"/>
            <w:vAlign w:val="center"/>
            <w:hideMark/>
          </w:tcPr>
          <w:p w14:paraId="454D1E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AA08A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BEB75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F569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5447B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4E23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142/28</w:t>
            </w:r>
          </w:p>
        </w:tc>
        <w:tc>
          <w:tcPr>
            <w:tcW w:w="1817" w:type="dxa"/>
            <w:tcBorders>
              <w:top w:val="nil"/>
              <w:left w:val="nil"/>
              <w:bottom w:val="single" w:sz="8" w:space="0" w:color="auto"/>
              <w:right w:val="single" w:sz="8" w:space="0" w:color="auto"/>
            </w:tcBorders>
            <w:shd w:val="clear" w:color="auto" w:fill="auto"/>
            <w:vAlign w:val="center"/>
            <w:hideMark/>
          </w:tcPr>
          <w:p w14:paraId="6BA577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5E2BE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A985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7825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17F36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504E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142/29</w:t>
            </w:r>
          </w:p>
        </w:tc>
        <w:tc>
          <w:tcPr>
            <w:tcW w:w="1817" w:type="dxa"/>
            <w:tcBorders>
              <w:top w:val="nil"/>
              <w:left w:val="nil"/>
              <w:bottom w:val="single" w:sz="8" w:space="0" w:color="auto"/>
              <w:right w:val="single" w:sz="8" w:space="0" w:color="auto"/>
            </w:tcBorders>
            <w:shd w:val="clear" w:color="auto" w:fill="auto"/>
            <w:vAlign w:val="center"/>
            <w:hideMark/>
          </w:tcPr>
          <w:p w14:paraId="7BDBFF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1D4CD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BCEF7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F816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5398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6117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142/30</w:t>
            </w:r>
          </w:p>
        </w:tc>
        <w:tc>
          <w:tcPr>
            <w:tcW w:w="1817" w:type="dxa"/>
            <w:tcBorders>
              <w:top w:val="nil"/>
              <w:left w:val="nil"/>
              <w:bottom w:val="single" w:sz="8" w:space="0" w:color="auto"/>
              <w:right w:val="single" w:sz="8" w:space="0" w:color="auto"/>
            </w:tcBorders>
            <w:shd w:val="clear" w:color="auto" w:fill="auto"/>
            <w:vAlign w:val="center"/>
            <w:hideMark/>
          </w:tcPr>
          <w:p w14:paraId="6FC44B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88AD8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91C1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B74E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9250D7" w:rsidRPr="00B67262" w14:paraId="60DE74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110DE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w:t>
            </w:r>
          </w:p>
        </w:tc>
        <w:tc>
          <w:tcPr>
            <w:tcW w:w="1817" w:type="dxa"/>
            <w:tcBorders>
              <w:top w:val="nil"/>
              <w:left w:val="nil"/>
              <w:bottom w:val="single" w:sz="8" w:space="0" w:color="auto"/>
              <w:right w:val="single" w:sz="8" w:space="0" w:color="auto"/>
            </w:tcBorders>
            <w:shd w:val="clear" w:color="auto" w:fill="auto"/>
            <w:vAlign w:val="center"/>
            <w:hideMark/>
          </w:tcPr>
          <w:p w14:paraId="595024B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29DAF2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2654BB1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B993DA4" w14:textId="77777777" w:rsidR="009250D7" w:rsidRDefault="009250D7">
            <w:r w:rsidRPr="00EF7C7A">
              <w:rPr>
                <w:rFonts w:cs="Arial"/>
                <w:sz w:val="16"/>
                <w:szCs w:val="16"/>
                <w:lang w:eastAsia="en-GB"/>
              </w:rPr>
              <w:t>EXCLUDED BLOCK(At the request of the MOD) </w:t>
            </w:r>
          </w:p>
        </w:tc>
      </w:tr>
      <w:tr w:rsidR="009250D7" w:rsidRPr="00B67262" w14:paraId="19A5A2B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27332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w:t>
            </w:r>
          </w:p>
        </w:tc>
        <w:tc>
          <w:tcPr>
            <w:tcW w:w="1817" w:type="dxa"/>
            <w:tcBorders>
              <w:top w:val="nil"/>
              <w:left w:val="nil"/>
              <w:bottom w:val="single" w:sz="8" w:space="0" w:color="auto"/>
              <w:right w:val="single" w:sz="8" w:space="0" w:color="auto"/>
            </w:tcBorders>
            <w:shd w:val="clear" w:color="auto" w:fill="auto"/>
            <w:vAlign w:val="center"/>
            <w:hideMark/>
          </w:tcPr>
          <w:p w14:paraId="67E1456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4830D7D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14D50EE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4CA96572" w14:textId="77777777" w:rsidR="009250D7" w:rsidRDefault="009250D7">
            <w:r w:rsidRPr="00EF7C7A">
              <w:rPr>
                <w:rFonts w:cs="Arial"/>
                <w:sz w:val="16"/>
                <w:szCs w:val="16"/>
                <w:lang w:eastAsia="en-GB"/>
              </w:rPr>
              <w:t>EXCLUDED BLOCK(At the request of the MOD) </w:t>
            </w:r>
          </w:p>
        </w:tc>
      </w:tr>
      <w:tr w:rsidR="009250D7" w:rsidRPr="00B67262" w14:paraId="691740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608B0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143/3</w:t>
            </w:r>
          </w:p>
        </w:tc>
        <w:tc>
          <w:tcPr>
            <w:tcW w:w="1817" w:type="dxa"/>
            <w:tcBorders>
              <w:top w:val="nil"/>
              <w:left w:val="nil"/>
              <w:bottom w:val="single" w:sz="8" w:space="0" w:color="auto"/>
              <w:right w:val="single" w:sz="8" w:space="0" w:color="auto"/>
            </w:tcBorders>
            <w:shd w:val="clear" w:color="auto" w:fill="auto"/>
            <w:vAlign w:val="center"/>
            <w:hideMark/>
          </w:tcPr>
          <w:p w14:paraId="4CC2034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4A057B9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4F6224F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03302565" w14:textId="77777777" w:rsidR="009250D7" w:rsidRDefault="009250D7">
            <w:r w:rsidRPr="00EF7C7A">
              <w:rPr>
                <w:rFonts w:cs="Arial"/>
                <w:sz w:val="16"/>
                <w:szCs w:val="16"/>
                <w:lang w:eastAsia="en-GB"/>
              </w:rPr>
              <w:t>EXCLUDED BLOCK(At the request of the MOD) </w:t>
            </w:r>
          </w:p>
        </w:tc>
      </w:tr>
      <w:tr w:rsidR="009250D7" w:rsidRPr="00B67262" w14:paraId="45CD0D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03DA7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143/4</w:t>
            </w:r>
          </w:p>
        </w:tc>
        <w:tc>
          <w:tcPr>
            <w:tcW w:w="1817" w:type="dxa"/>
            <w:tcBorders>
              <w:top w:val="nil"/>
              <w:left w:val="nil"/>
              <w:bottom w:val="single" w:sz="8" w:space="0" w:color="auto"/>
              <w:right w:val="single" w:sz="8" w:space="0" w:color="auto"/>
            </w:tcBorders>
            <w:shd w:val="clear" w:color="auto" w:fill="auto"/>
            <w:vAlign w:val="center"/>
            <w:hideMark/>
          </w:tcPr>
          <w:p w14:paraId="7AE061E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0D193CA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1C399DA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6960E8BA" w14:textId="77777777" w:rsidR="009250D7" w:rsidRDefault="009250D7">
            <w:r w:rsidRPr="00EF7C7A">
              <w:rPr>
                <w:rFonts w:cs="Arial"/>
                <w:sz w:val="16"/>
                <w:szCs w:val="16"/>
                <w:lang w:eastAsia="en-GB"/>
              </w:rPr>
              <w:t>EXCLUDED BLOCK(At the request of the MOD) </w:t>
            </w:r>
          </w:p>
        </w:tc>
      </w:tr>
      <w:tr w:rsidR="009250D7" w:rsidRPr="00B67262" w14:paraId="763273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7C56A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143/5</w:t>
            </w:r>
          </w:p>
        </w:tc>
        <w:tc>
          <w:tcPr>
            <w:tcW w:w="1817" w:type="dxa"/>
            <w:tcBorders>
              <w:top w:val="nil"/>
              <w:left w:val="nil"/>
              <w:bottom w:val="single" w:sz="8" w:space="0" w:color="auto"/>
              <w:right w:val="single" w:sz="8" w:space="0" w:color="auto"/>
            </w:tcBorders>
            <w:shd w:val="clear" w:color="auto" w:fill="auto"/>
            <w:vAlign w:val="center"/>
            <w:hideMark/>
          </w:tcPr>
          <w:p w14:paraId="4B14B44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74542A4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5BE6F1F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45DE24B1" w14:textId="77777777" w:rsidR="009250D7" w:rsidRDefault="009250D7">
            <w:r w:rsidRPr="00EF7C7A">
              <w:rPr>
                <w:rFonts w:cs="Arial"/>
                <w:sz w:val="16"/>
                <w:szCs w:val="16"/>
                <w:lang w:eastAsia="en-GB"/>
              </w:rPr>
              <w:t>EXCLUDED BLOCK(At the request of the MOD) </w:t>
            </w:r>
          </w:p>
        </w:tc>
      </w:tr>
      <w:tr w:rsidR="009250D7" w:rsidRPr="00B67262" w14:paraId="6EB7B5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847BE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143/6</w:t>
            </w:r>
          </w:p>
        </w:tc>
        <w:tc>
          <w:tcPr>
            <w:tcW w:w="1817" w:type="dxa"/>
            <w:tcBorders>
              <w:top w:val="nil"/>
              <w:left w:val="nil"/>
              <w:bottom w:val="single" w:sz="8" w:space="0" w:color="auto"/>
              <w:right w:val="single" w:sz="8" w:space="0" w:color="auto"/>
            </w:tcBorders>
            <w:shd w:val="clear" w:color="auto" w:fill="auto"/>
            <w:vAlign w:val="center"/>
            <w:hideMark/>
          </w:tcPr>
          <w:p w14:paraId="5D92983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BE5AE5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55E73A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6387E060" w14:textId="77777777" w:rsidR="009250D7" w:rsidRDefault="009250D7">
            <w:r w:rsidRPr="00EF7C7A">
              <w:rPr>
                <w:rFonts w:cs="Arial"/>
                <w:sz w:val="16"/>
                <w:szCs w:val="16"/>
                <w:lang w:eastAsia="en-GB"/>
              </w:rPr>
              <w:t>EXCLUDED BLOCK(At the request of the MOD) </w:t>
            </w:r>
          </w:p>
        </w:tc>
      </w:tr>
      <w:tr w:rsidR="009250D7" w:rsidRPr="00B67262" w14:paraId="7F3E99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C3FEF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143/7</w:t>
            </w:r>
          </w:p>
        </w:tc>
        <w:tc>
          <w:tcPr>
            <w:tcW w:w="1817" w:type="dxa"/>
            <w:tcBorders>
              <w:top w:val="nil"/>
              <w:left w:val="nil"/>
              <w:bottom w:val="single" w:sz="8" w:space="0" w:color="auto"/>
              <w:right w:val="single" w:sz="8" w:space="0" w:color="auto"/>
            </w:tcBorders>
            <w:shd w:val="clear" w:color="auto" w:fill="auto"/>
            <w:vAlign w:val="center"/>
            <w:hideMark/>
          </w:tcPr>
          <w:p w14:paraId="3218DB0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E97E6E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481DE5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253BB940" w14:textId="77777777" w:rsidR="009250D7" w:rsidRDefault="009250D7">
            <w:r w:rsidRPr="00EF7C7A">
              <w:rPr>
                <w:rFonts w:cs="Arial"/>
                <w:sz w:val="16"/>
                <w:szCs w:val="16"/>
                <w:lang w:eastAsia="en-GB"/>
              </w:rPr>
              <w:t>EXCLUDED BLOCK(At the request of the MOD) </w:t>
            </w:r>
          </w:p>
        </w:tc>
      </w:tr>
      <w:tr w:rsidR="009250D7" w:rsidRPr="00B67262" w14:paraId="367B41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9687A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143/8</w:t>
            </w:r>
          </w:p>
        </w:tc>
        <w:tc>
          <w:tcPr>
            <w:tcW w:w="1817" w:type="dxa"/>
            <w:tcBorders>
              <w:top w:val="nil"/>
              <w:left w:val="nil"/>
              <w:bottom w:val="single" w:sz="8" w:space="0" w:color="auto"/>
              <w:right w:val="single" w:sz="8" w:space="0" w:color="auto"/>
            </w:tcBorders>
            <w:shd w:val="clear" w:color="auto" w:fill="auto"/>
            <w:vAlign w:val="center"/>
            <w:hideMark/>
          </w:tcPr>
          <w:p w14:paraId="6CDDDC4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658001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490713E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2F9306DE" w14:textId="77777777" w:rsidR="009250D7" w:rsidRDefault="009250D7">
            <w:r w:rsidRPr="00EF7C7A">
              <w:rPr>
                <w:rFonts w:cs="Arial"/>
                <w:sz w:val="16"/>
                <w:szCs w:val="16"/>
                <w:lang w:eastAsia="en-GB"/>
              </w:rPr>
              <w:t>EXCLUDED BLOCK(At the request of the MOD) </w:t>
            </w:r>
          </w:p>
        </w:tc>
      </w:tr>
      <w:tr w:rsidR="009250D7" w:rsidRPr="00B67262" w14:paraId="1BFE4E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99FB7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143/9</w:t>
            </w:r>
          </w:p>
        </w:tc>
        <w:tc>
          <w:tcPr>
            <w:tcW w:w="1817" w:type="dxa"/>
            <w:tcBorders>
              <w:top w:val="nil"/>
              <w:left w:val="nil"/>
              <w:bottom w:val="single" w:sz="8" w:space="0" w:color="auto"/>
              <w:right w:val="single" w:sz="8" w:space="0" w:color="auto"/>
            </w:tcBorders>
            <w:shd w:val="clear" w:color="auto" w:fill="auto"/>
            <w:vAlign w:val="center"/>
            <w:hideMark/>
          </w:tcPr>
          <w:p w14:paraId="7B50278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4D09E54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June [JNCC]</w:t>
            </w:r>
          </w:p>
        </w:tc>
        <w:tc>
          <w:tcPr>
            <w:tcW w:w="1817" w:type="dxa"/>
            <w:tcBorders>
              <w:top w:val="nil"/>
              <w:left w:val="single" w:sz="8" w:space="0" w:color="auto"/>
              <w:bottom w:val="single" w:sz="8" w:space="0" w:color="auto"/>
              <w:right w:val="nil"/>
            </w:tcBorders>
            <w:shd w:val="clear" w:color="auto" w:fill="auto"/>
            <w:vAlign w:val="center"/>
            <w:hideMark/>
          </w:tcPr>
          <w:p w14:paraId="0FAC958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6AF033C0" w14:textId="77777777" w:rsidR="009250D7" w:rsidRDefault="009250D7">
            <w:r w:rsidRPr="00EF7C7A">
              <w:rPr>
                <w:rFonts w:cs="Arial"/>
                <w:sz w:val="16"/>
                <w:szCs w:val="16"/>
                <w:lang w:eastAsia="en-GB"/>
              </w:rPr>
              <w:t>EXCLUDED BLOCK(At the request of the MOD) </w:t>
            </w:r>
          </w:p>
        </w:tc>
      </w:tr>
      <w:tr w:rsidR="009250D7" w:rsidRPr="00B67262" w14:paraId="4F14FB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0EBC1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143/10</w:t>
            </w:r>
          </w:p>
        </w:tc>
        <w:tc>
          <w:tcPr>
            <w:tcW w:w="1817" w:type="dxa"/>
            <w:tcBorders>
              <w:top w:val="nil"/>
              <w:left w:val="nil"/>
              <w:bottom w:val="single" w:sz="8" w:space="0" w:color="auto"/>
              <w:right w:val="single" w:sz="8" w:space="0" w:color="auto"/>
            </w:tcBorders>
            <w:shd w:val="clear" w:color="auto" w:fill="auto"/>
            <w:vAlign w:val="center"/>
            <w:hideMark/>
          </w:tcPr>
          <w:p w14:paraId="7E516E5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50369E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3F02C2D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67F8CE73" w14:textId="77777777" w:rsidR="009250D7" w:rsidRDefault="009250D7">
            <w:r w:rsidRPr="00EF7C7A">
              <w:rPr>
                <w:rFonts w:cs="Arial"/>
                <w:sz w:val="16"/>
                <w:szCs w:val="16"/>
                <w:lang w:eastAsia="en-GB"/>
              </w:rPr>
              <w:t>EXCLUDED BLOCK(At the request of the MOD) </w:t>
            </w:r>
          </w:p>
        </w:tc>
      </w:tr>
      <w:tr w:rsidR="009250D7" w:rsidRPr="00B67262" w14:paraId="0A4FC5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07026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143/11</w:t>
            </w:r>
          </w:p>
        </w:tc>
        <w:tc>
          <w:tcPr>
            <w:tcW w:w="1817" w:type="dxa"/>
            <w:tcBorders>
              <w:top w:val="nil"/>
              <w:left w:val="nil"/>
              <w:bottom w:val="single" w:sz="8" w:space="0" w:color="auto"/>
              <w:right w:val="single" w:sz="8" w:space="0" w:color="auto"/>
            </w:tcBorders>
            <w:shd w:val="clear" w:color="auto" w:fill="auto"/>
            <w:vAlign w:val="center"/>
            <w:hideMark/>
          </w:tcPr>
          <w:p w14:paraId="6EF3B68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16AE512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86C259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27EB5605" w14:textId="77777777" w:rsidR="009250D7" w:rsidRDefault="009250D7">
            <w:r w:rsidRPr="00EF7C7A">
              <w:rPr>
                <w:rFonts w:cs="Arial"/>
                <w:sz w:val="16"/>
                <w:szCs w:val="16"/>
                <w:lang w:eastAsia="en-GB"/>
              </w:rPr>
              <w:t>EXCLUDED BLOCK(At the request of the MOD) </w:t>
            </w:r>
          </w:p>
        </w:tc>
      </w:tr>
      <w:tr w:rsidR="009250D7" w:rsidRPr="00B67262" w14:paraId="09D7D2C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64F87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143/12</w:t>
            </w:r>
          </w:p>
        </w:tc>
        <w:tc>
          <w:tcPr>
            <w:tcW w:w="1817" w:type="dxa"/>
            <w:tcBorders>
              <w:top w:val="nil"/>
              <w:left w:val="nil"/>
              <w:bottom w:val="single" w:sz="8" w:space="0" w:color="auto"/>
              <w:right w:val="single" w:sz="8" w:space="0" w:color="auto"/>
            </w:tcBorders>
            <w:shd w:val="clear" w:color="auto" w:fill="auto"/>
            <w:vAlign w:val="center"/>
            <w:hideMark/>
          </w:tcPr>
          <w:p w14:paraId="099D75C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8BD219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ABFBD0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78C3C7E0" w14:textId="77777777" w:rsidR="009250D7" w:rsidRDefault="009250D7">
            <w:r w:rsidRPr="00EF7C7A">
              <w:rPr>
                <w:rFonts w:cs="Arial"/>
                <w:sz w:val="16"/>
                <w:szCs w:val="16"/>
                <w:lang w:eastAsia="en-GB"/>
              </w:rPr>
              <w:t>EXCLUDED BLOCK(At the request of the MOD) </w:t>
            </w:r>
          </w:p>
        </w:tc>
      </w:tr>
      <w:tr w:rsidR="009250D7" w:rsidRPr="00B67262" w14:paraId="00ABE8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BD5C6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143/13</w:t>
            </w:r>
          </w:p>
        </w:tc>
        <w:tc>
          <w:tcPr>
            <w:tcW w:w="1817" w:type="dxa"/>
            <w:tcBorders>
              <w:top w:val="nil"/>
              <w:left w:val="nil"/>
              <w:bottom w:val="single" w:sz="8" w:space="0" w:color="auto"/>
              <w:right w:val="single" w:sz="8" w:space="0" w:color="auto"/>
            </w:tcBorders>
            <w:shd w:val="clear" w:color="auto" w:fill="auto"/>
            <w:vAlign w:val="center"/>
            <w:hideMark/>
          </w:tcPr>
          <w:p w14:paraId="768DD16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39A71FE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B80BA4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74767D25" w14:textId="77777777" w:rsidR="009250D7" w:rsidRDefault="009250D7">
            <w:r w:rsidRPr="00EF7C7A">
              <w:rPr>
                <w:rFonts w:cs="Arial"/>
                <w:sz w:val="16"/>
                <w:szCs w:val="16"/>
                <w:lang w:eastAsia="en-GB"/>
              </w:rPr>
              <w:t>EXCLUDED BLOCK(At the request of the MOD) </w:t>
            </w:r>
          </w:p>
        </w:tc>
      </w:tr>
      <w:tr w:rsidR="009250D7" w:rsidRPr="00B67262" w14:paraId="4D60E8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FDC4E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143/14</w:t>
            </w:r>
          </w:p>
        </w:tc>
        <w:tc>
          <w:tcPr>
            <w:tcW w:w="1817" w:type="dxa"/>
            <w:tcBorders>
              <w:top w:val="nil"/>
              <w:left w:val="nil"/>
              <w:bottom w:val="single" w:sz="8" w:space="0" w:color="auto"/>
              <w:right w:val="single" w:sz="8" w:space="0" w:color="auto"/>
            </w:tcBorders>
            <w:shd w:val="clear" w:color="auto" w:fill="auto"/>
            <w:vAlign w:val="center"/>
            <w:hideMark/>
          </w:tcPr>
          <w:p w14:paraId="6B777D3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620BFEE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13F907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7E95A17B" w14:textId="77777777" w:rsidR="009250D7" w:rsidRDefault="009250D7">
            <w:r w:rsidRPr="00EF7C7A">
              <w:rPr>
                <w:rFonts w:cs="Arial"/>
                <w:sz w:val="16"/>
                <w:szCs w:val="16"/>
                <w:lang w:eastAsia="en-GB"/>
              </w:rPr>
              <w:t>EXCLUDED BLOCK(At the request of the MOD) </w:t>
            </w:r>
          </w:p>
        </w:tc>
      </w:tr>
      <w:tr w:rsidR="009250D7" w:rsidRPr="00B67262" w14:paraId="7DAAE7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CD862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143/15</w:t>
            </w:r>
          </w:p>
        </w:tc>
        <w:tc>
          <w:tcPr>
            <w:tcW w:w="1817" w:type="dxa"/>
            <w:tcBorders>
              <w:top w:val="nil"/>
              <w:left w:val="nil"/>
              <w:bottom w:val="single" w:sz="8" w:space="0" w:color="auto"/>
              <w:right w:val="single" w:sz="8" w:space="0" w:color="auto"/>
            </w:tcBorders>
            <w:shd w:val="clear" w:color="auto" w:fill="auto"/>
            <w:vAlign w:val="center"/>
            <w:hideMark/>
          </w:tcPr>
          <w:p w14:paraId="7CA185A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5B91239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14:paraId="6A0E720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47395627" w14:textId="77777777" w:rsidR="009250D7" w:rsidRDefault="009250D7">
            <w:r w:rsidRPr="00007BFB">
              <w:rPr>
                <w:rFonts w:cs="Arial"/>
                <w:sz w:val="16"/>
                <w:szCs w:val="16"/>
                <w:lang w:eastAsia="en-GB"/>
              </w:rPr>
              <w:t>EXCLUDED BLOCK(At the request of the MOD) </w:t>
            </w:r>
          </w:p>
        </w:tc>
      </w:tr>
      <w:tr w:rsidR="009250D7" w:rsidRPr="00B67262" w14:paraId="656AB5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78DD6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143/16</w:t>
            </w:r>
          </w:p>
        </w:tc>
        <w:tc>
          <w:tcPr>
            <w:tcW w:w="1817" w:type="dxa"/>
            <w:tcBorders>
              <w:top w:val="nil"/>
              <w:left w:val="nil"/>
              <w:bottom w:val="single" w:sz="8" w:space="0" w:color="auto"/>
              <w:right w:val="single" w:sz="8" w:space="0" w:color="auto"/>
            </w:tcBorders>
            <w:shd w:val="clear" w:color="auto" w:fill="auto"/>
            <w:vAlign w:val="center"/>
            <w:hideMark/>
          </w:tcPr>
          <w:p w14:paraId="57D27D4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411CE3D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C5E4B5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87BEE1E" w14:textId="77777777" w:rsidR="009250D7" w:rsidRDefault="009250D7">
            <w:r w:rsidRPr="00007BFB">
              <w:rPr>
                <w:rFonts w:cs="Arial"/>
                <w:sz w:val="16"/>
                <w:szCs w:val="16"/>
                <w:lang w:eastAsia="en-GB"/>
              </w:rPr>
              <w:t>EXCLUDED BLOCK(At the request of the MOD) </w:t>
            </w:r>
          </w:p>
        </w:tc>
      </w:tr>
      <w:tr w:rsidR="009250D7" w:rsidRPr="00B67262" w14:paraId="67DC94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B8A64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143/17</w:t>
            </w:r>
          </w:p>
        </w:tc>
        <w:tc>
          <w:tcPr>
            <w:tcW w:w="1817" w:type="dxa"/>
            <w:tcBorders>
              <w:top w:val="nil"/>
              <w:left w:val="nil"/>
              <w:bottom w:val="single" w:sz="8" w:space="0" w:color="auto"/>
              <w:right w:val="single" w:sz="8" w:space="0" w:color="auto"/>
            </w:tcBorders>
            <w:shd w:val="clear" w:color="auto" w:fill="auto"/>
            <w:vAlign w:val="center"/>
            <w:hideMark/>
          </w:tcPr>
          <w:p w14:paraId="4BD0C57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2333685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637188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0AB549CB" w14:textId="77777777" w:rsidR="009250D7" w:rsidRDefault="009250D7">
            <w:r w:rsidRPr="00007BFB">
              <w:rPr>
                <w:rFonts w:cs="Arial"/>
                <w:sz w:val="16"/>
                <w:szCs w:val="16"/>
                <w:lang w:eastAsia="en-GB"/>
              </w:rPr>
              <w:t>EXCLUDED BLOCK(At the request of the MOD) </w:t>
            </w:r>
          </w:p>
        </w:tc>
      </w:tr>
      <w:tr w:rsidR="009250D7" w:rsidRPr="00B67262" w14:paraId="7011D7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2DCC0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143/18</w:t>
            </w:r>
          </w:p>
        </w:tc>
        <w:tc>
          <w:tcPr>
            <w:tcW w:w="1817" w:type="dxa"/>
            <w:tcBorders>
              <w:top w:val="nil"/>
              <w:left w:val="nil"/>
              <w:bottom w:val="single" w:sz="8" w:space="0" w:color="auto"/>
              <w:right w:val="single" w:sz="8" w:space="0" w:color="auto"/>
            </w:tcBorders>
            <w:shd w:val="clear" w:color="auto" w:fill="auto"/>
            <w:vAlign w:val="center"/>
            <w:hideMark/>
          </w:tcPr>
          <w:p w14:paraId="3BFA0E0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02F8ED5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B5474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F7BEBCD" w14:textId="77777777" w:rsidR="009250D7" w:rsidRDefault="009250D7">
            <w:r w:rsidRPr="00007BFB">
              <w:rPr>
                <w:rFonts w:cs="Arial"/>
                <w:sz w:val="16"/>
                <w:szCs w:val="16"/>
                <w:lang w:eastAsia="en-GB"/>
              </w:rPr>
              <w:t>EXCLUDED BLOCK(At the request of the MOD) </w:t>
            </w:r>
          </w:p>
        </w:tc>
      </w:tr>
      <w:tr w:rsidR="009250D7" w:rsidRPr="00B67262" w14:paraId="677DCBF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8F27D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143/19</w:t>
            </w:r>
          </w:p>
        </w:tc>
        <w:tc>
          <w:tcPr>
            <w:tcW w:w="1817" w:type="dxa"/>
            <w:tcBorders>
              <w:top w:val="nil"/>
              <w:left w:val="nil"/>
              <w:bottom w:val="single" w:sz="8" w:space="0" w:color="auto"/>
              <w:right w:val="single" w:sz="8" w:space="0" w:color="auto"/>
            </w:tcBorders>
            <w:shd w:val="clear" w:color="auto" w:fill="auto"/>
            <w:vAlign w:val="center"/>
            <w:hideMark/>
          </w:tcPr>
          <w:p w14:paraId="49F8080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4B597CF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1BE9F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20EAB711" w14:textId="77777777" w:rsidR="009250D7" w:rsidRDefault="009250D7">
            <w:r w:rsidRPr="00007BFB">
              <w:rPr>
                <w:rFonts w:cs="Arial"/>
                <w:sz w:val="16"/>
                <w:szCs w:val="16"/>
                <w:lang w:eastAsia="en-GB"/>
              </w:rPr>
              <w:t>EXCLUDED BLOCK(At the request of the MOD) </w:t>
            </w:r>
          </w:p>
        </w:tc>
      </w:tr>
      <w:tr w:rsidR="009250D7" w:rsidRPr="00B67262" w14:paraId="7984C04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066C7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143/20</w:t>
            </w:r>
          </w:p>
        </w:tc>
        <w:tc>
          <w:tcPr>
            <w:tcW w:w="1817" w:type="dxa"/>
            <w:tcBorders>
              <w:top w:val="nil"/>
              <w:left w:val="nil"/>
              <w:bottom w:val="single" w:sz="8" w:space="0" w:color="auto"/>
              <w:right w:val="single" w:sz="8" w:space="0" w:color="auto"/>
            </w:tcBorders>
            <w:shd w:val="clear" w:color="auto" w:fill="auto"/>
            <w:vAlign w:val="center"/>
            <w:hideMark/>
          </w:tcPr>
          <w:p w14:paraId="717BF1B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3AF5B7B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14:paraId="7F95385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1A9FA4DF" w14:textId="77777777" w:rsidR="009250D7" w:rsidRDefault="009250D7">
            <w:r w:rsidRPr="00007BFB">
              <w:rPr>
                <w:rFonts w:cs="Arial"/>
                <w:sz w:val="16"/>
                <w:szCs w:val="16"/>
                <w:lang w:eastAsia="en-GB"/>
              </w:rPr>
              <w:t>EXCLUDED BLOCK(At the request of the MOD) </w:t>
            </w:r>
          </w:p>
        </w:tc>
      </w:tr>
      <w:tr w:rsidR="009250D7" w:rsidRPr="00B67262" w14:paraId="393721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D11F4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143/21</w:t>
            </w:r>
          </w:p>
        </w:tc>
        <w:tc>
          <w:tcPr>
            <w:tcW w:w="1817" w:type="dxa"/>
            <w:tcBorders>
              <w:top w:val="nil"/>
              <w:left w:val="nil"/>
              <w:bottom w:val="single" w:sz="8" w:space="0" w:color="auto"/>
              <w:right w:val="single" w:sz="8" w:space="0" w:color="auto"/>
            </w:tcBorders>
            <w:shd w:val="clear" w:color="auto" w:fill="auto"/>
            <w:vAlign w:val="center"/>
            <w:hideMark/>
          </w:tcPr>
          <w:p w14:paraId="15AA160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91CC52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FC4D14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5C9E1FCF" w14:textId="77777777" w:rsidR="009250D7" w:rsidRDefault="009250D7">
            <w:r w:rsidRPr="00007BFB">
              <w:rPr>
                <w:rFonts w:cs="Arial"/>
                <w:sz w:val="16"/>
                <w:szCs w:val="16"/>
                <w:lang w:eastAsia="en-GB"/>
              </w:rPr>
              <w:t>EXCLUDED BLOCK(At the request of the MOD) </w:t>
            </w:r>
          </w:p>
        </w:tc>
      </w:tr>
      <w:tr w:rsidR="009250D7" w:rsidRPr="00B67262" w14:paraId="43D151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190BB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143/22</w:t>
            </w:r>
          </w:p>
        </w:tc>
        <w:tc>
          <w:tcPr>
            <w:tcW w:w="1817" w:type="dxa"/>
            <w:tcBorders>
              <w:top w:val="nil"/>
              <w:left w:val="nil"/>
              <w:bottom w:val="single" w:sz="8" w:space="0" w:color="auto"/>
              <w:right w:val="single" w:sz="8" w:space="0" w:color="auto"/>
            </w:tcBorders>
            <w:shd w:val="clear" w:color="auto" w:fill="auto"/>
            <w:vAlign w:val="center"/>
            <w:hideMark/>
          </w:tcPr>
          <w:p w14:paraId="42E26B0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0331C53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6698C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25FF078C" w14:textId="77777777" w:rsidR="009250D7" w:rsidRDefault="009250D7">
            <w:r w:rsidRPr="00007BFB">
              <w:rPr>
                <w:rFonts w:cs="Arial"/>
                <w:sz w:val="16"/>
                <w:szCs w:val="16"/>
                <w:lang w:eastAsia="en-GB"/>
              </w:rPr>
              <w:t>EXCLUDED BLOCK(At the request of the MOD) </w:t>
            </w:r>
          </w:p>
        </w:tc>
      </w:tr>
      <w:tr w:rsidR="009250D7" w:rsidRPr="00B67262" w14:paraId="347F07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3A7FC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143/23</w:t>
            </w:r>
          </w:p>
        </w:tc>
        <w:tc>
          <w:tcPr>
            <w:tcW w:w="1817" w:type="dxa"/>
            <w:tcBorders>
              <w:top w:val="nil"/>
              <w:left w:val="nil"/>
              <w:bottom w:val="single" w:sz="8" w:space="0" w:color="auto"/>
              <w:right w:val="single" w:sz="8" w:space="0" w:color="auto"/>
            </w:tcBorders>
            <w:shd w:val="clear" w:color="auto" w:fill="auto"/>
            <w:vAlign w:val="center"/>
            <w:hideMark/>
          </w:tcPr>
          <w:p w14:paraId="6F43E7C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1B1EAC6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C7FA5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4CDC24DD" w14:textId="77777777" w:rsidR="009250D7" w:rsidRDefault="009250D7">
            <w:r w:rsidRPr="00007BFB">
              <w:rPr>
                <w:rFonts w:cs="Arial"/>
                <w:sz w:val="16"/>
                <w:szCs w:val="16"/>
                <w:lang w:eastAsia="en-GB"/>
              </w:rPr>
              <w:t>EXCLUDED BLOCK(At the request of the MOD) </w:t>
            </w:r>
          </w:p>
        </w:tc>
      </w:tr>
      <w:tr w:rsidR="009250D7" w:rsidRPr="00B67262" w14:paraId="42A3EA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5A57C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143/24</w:t>
            </w:r>
          </w:p>
        </w:tc>
        <w:tc>
          <w:tcPr>
            <w:tcW w:w="1817" w:type="dxa"/>
            <w:tcBorders>
              <w:top w:val="nil"/>
              <w:left w:val="nil"/>
              <w:bottom w:val="single" w:sz="8" w:space="0" w:color="auto"/>
              <w:right w:val="single" w:sz="8" w:space="0" w:color="auto"/>
            </w:tcBorders>
            <w:shd w:val="clear" w:color="auto" w:fill="auto"/>
            <w:vAlign w:val="center"/>
            <w:hideMark/>
          </w:tcPr>
          <w:p w14:paraId="0CE72CA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BA848E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0177A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2D58CC57" w14:textId="77777777" w:rsidR="009250D7" w:rsidRDefault="009250D7">
            <w:r w:rsidRPr="00007BFB">
              <w:rPr>
                <w:rFonts w:cs="Arial"/>
                <w:sz w:val="16"/>
                <w:szCs w:val="16"/>
                <w:lang w:eastAsia="en-GB"/>
              </w:rPr>
              <w:t>EXCLUDED BLOCK(At the request of the MOD) </w:t>
            </w:r>
          </w:p>
        </w:tc>
      </w:tr>
      <w:tr w:rsidR="009250D7" w:rsidRPr="00B67262" w14:paraId="4E29AF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6F4DE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143/25</w:t>
            </w:r>
          </w:p>
        </w:tc>
        <w:tc>
          <w:tcPr>
            <w:tcW w:w="1817" w:type="dxa"/>
            <w:tcBorders>
              <w:top w:val="nil"/>
              <w:left w:val="nil"/>
              <w:bottom w:val="single" w:sz="8" w:space="0" w:color="auto"/>
              <w:right w:val="single" w:sz="8" w:space="0" w:color="auto"/>
            </w:tcBorders>
            <w:shd w:val="clear" w:color="auto" w:fill="auto"/>
            <w:vAlign w:val="center"/>
            <w:hideMark/>
          </w:tcPr>
          <w:p w14:paraId="3A0CB3A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45580A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2F35AF8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99CC476" w14:textId="77777777" w:rsidR="009250D7" w:rsidRDefault="009250D7">
            <w:r w:rsidRPr="00007BFB">
              <w:rPr>
                <w:rFonts w:cs="Arial"/>
                <w:sz w:val="16"/>
                <w:szCs w:val="16"/>
                <w:lang w:eastAsia="en-GB"/>
              </w:rPr>
              <w:t>EXCLUDED BLOCK(At the request of the MOD) </w:t>
            </w:r>
          </w:p>
        </w:tc>
      </w:tr>
      <w:tr w:rsidR="009250D7" w:rsidRPr="00B67262" w14:paraId="485994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42340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143/26</w:t>
            </w:r>
          </w:p>
        </w:tc>
        <w:tc>
          <w:tcPr>
            <w:tcW w:w="1817" w:type="dxa"/>
            <w:tcBorders>
              <w:top w:val="nil"/>
              <w:left w:val="nil"/>
              <w:bottom w:val="single" w:sz="8" w:space="0" w:color="auto"/>
              <w:right w:val="single" w:sz="8" w:space="0" w:color="auto"/>
            </w:tcBorders>
            <w:shd w:val="clear" w:color="auto" w:fill="auto"/>
            <w:vAlign w:val="center"/>
            <w:hideMark/>
          </w:tcPr>
          <w:p w14:paraId="76D3F51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C6F7FA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C80F7F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AB5B7D1" w14:textId="77777777" w:rsidR="009250D7" w:rsidRDefault="009250D7">
            <w:r w:rsidRPr="00007BFB">
              <w:rPr>
                <w:rFonts w:cs="Arial"/>
                <w:sz w:val="16"/>
                <w:szCs w:val="16"/>
                <w:lang w:eastAsia="en-GB"/>
              </w:rPr>
              <w:t>EXCLUDED BLOCK(At the request of the MOD) </w:t>
            </w:r>
          </w:p>
        </w:tc>
      </w:tr>
      <w:tr w:rsidR="009250D7" w:rsidRPr="00B67262" w14:paraId="04736C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AD9DE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143/27</w:t>
            </w:r>
          </w:p>
        </w:tc>
        <w:tc>
          <w:tcPr>
            <w:tcW w:w="1817" w:type="dxa"/>
            <w:tcBorders>
              <w:top w:val="nil"/>
              <w:left w:val="nil"/>
              <w:bottom w:val="single" w:sz="8" w:space="0" w:color="auto"/>
              <w:right w:val="single" w:sz="8" w:space="0" w:color="auto"/>
            </w:tcBorders>
            <w:shd w:val="clear" w:color="auto" w:fill="auto"/>
            <w:vAlign w:val="center"/>
            <w:hideMark/>
          </w:tcPr>
          <w:p w14:paraId="328FEB0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56376CC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54682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6C2C8EE9" w14:textId="77777777" w:rsidR="009250D7" w:rsidRDefault="009250D7">
            <w:r w:rsidRPr="00007BFB">
              <w:rPr>
                <w:rFonts w:cs="Arial"/>
                <w:sz w:val="16"/>
                <w:szCs w:val="16"/>
                <w:lang w:eastAsia="en-GB"/>
              </w:rPr>
              <w:t>EXCLUDED BLOCK(At the request of the MOD) </w:t>
            </w:r>
          </w:p>
        </w:tc>
      </w:tr>
      <w:tr w:rsidR="009250D7" w:rsidRPr="00B67262" w14:paraId="4B01CF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0F3A0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143/28</w:t>
            </w:r>
          </w:p>
        </w:tc>
        <w:tc>
          <w:tcPr>
            <w:tcW w:w="1817" w:type="dxa"/>
            <w:tcBorders>
              <w:top w:val="nil"/>
              <w:left w:val="nil"/>
              <w:bottom w:val="single" w:sz="8" w:space="0" w:color="auto"/>
              <w:right w:val="single" w:sz="8" w:space="0" w:color="auto"/>
            </w:tcBorders>
            <w:shd w:val="clear" w:color="auto" w:fill="auto"/>
            <w:vAlign w:val="center"/>
            <w:hideMark/>
          </w:tcPr>
          <w:p w14:paraId="7231761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6E8BDA2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63D9C0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0497B4DA" w14:textId="77777777" w:rsidR="009250D7" w:rsidRDefault="009250D7">
            <w:r w:rsidRPr="00007BFB">
              <w:rPr>
                <w:rFonts w:cs="Arial"/>
                <w:sz w:val="16"/>
                <w:szCs w:val="16"/>
                <w:lang w:eastAsia="en-GB"/>
              </w:rPr>
              <w:t>EXCLUDED BLOCK(At the request of the MOD) </w:t>
            </w:r>
          </w:p>
        </w:tc>
      </w:tr>
      <w:tr w:rsidR="009250D7" w:rsidRPr="00B67262" w14:paraId="43BBE5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8D1B8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143/29</w:t>
            </w:r>
          </w:p>
        </w:tc>
        <w:tc>
          <w:tcPr>
            <w:tcW w:w="1817" w:type="dxa"/>
            <w:tcBorders>
              <w:top w:val="nil"/>
              <w:left w:val="nil"/>
              <w:bottom w:val="single" w:sz="8" w:space="0" w:color="auto"/>
              <w:right w:val="single" w:sz="8" w:space="0" w:color="auto"/>
            </w:tcBorders>
            <w:shd w:val="clear" w:color="auto" w:fill="auto"/>
            <w:vAlign w:val="center"/>
            <w:hideMark/>
          </w:tcPr>
          <w:p w14:paraId="0365C4C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723B3C7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58AAAB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13C33B05" w14:textId="77777777" w:rsidR="009250D7" w:rsidRDefault="009250D7">
            <w:r w:rsidRPr="00007BFB">
              <w:rPr>
                <w:rFonts w:cs="Arial"/>
                <w:sz w:val="16"/>
                <w:szCs w:val="16"/>
                <w:lang w:eastAsia="en-GB"/>
              </w:rPr>
              <w:t>EXCLUDED BLOCK(At the request of the MOD) </w:t>
            </w:r>
          </w:p>
        </w:tc>
      </w:tr>
      <w:tr w:rsidR="009250D7" w:rsidRPr="00B67262" w14:paraId="5ECF58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6C42D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143/30</w:t>
            </w:r>
          </w:p>
        </w:tc>
        <w:tc>
          <w:tcPr>
            <w:tcW w:w="1817" w:type="dxa"/>
            <w:tcBorders>
              <w:top w:val="nil"/>
              <w:left w:val="nil"/>
              <w:bottom w:val="single" w:sz="8" w:space="0" w:color="auto"/>
              <w:right w:val="single" w:sz="8" w:space="0" w:color="auto"/>
            </w:tcBorders>
            <w:shd w:val="clear" w:color="auto" w:fill="auto"/>
            <w:vAlign w:val="center"/>
            <w:hideMark/>
          </w:tcPr>
          <w:p w14:paraId="464D099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1476F89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332BC54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13BD10B" w14:textId="77777777" w:rsidR="009250D7" w:rsidRDefault="009250D7">
            <w:r w:rsidRPr="00007BFB">
              <w:rPr>
                <w:rFonts w:cs="Arial"/>
                <w:sz w:val="16"/>
                <w:szCs w:val="16"/>
                <w:lang w:eastAsia="en-GB"/>
              </w:rPr>
              <w:t>EXCLUDED BLOCK(At the request of the MOD) </w:t>
            </w:r>
          </w:p>
        </w:tc>
      </w:tr>
      <w:tr w:rsidR="009250D7" w:rsidRPr="00B67262" w14:paraId="2B0C1F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8FA1F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w:t>
            </w:r>
          </w:p>
        </w:tc>
        <w:tc>
          <w:tcPr>
            <w:tcW w:w="1817" w:type="dxa"/>
            <w:tcBorders>
              <w:top w:val="nil"/>
              <w:left w:val="nil"/>
              <w:bottom w:val="single" w:sz="8" w:space="0" w:color="auto"/>
              <w:right w:val="single" w:sz="8" w:space="0" w:color="auto"/>
            </w:tcBorders>
            <w:shd w:val="clear" w:color="auto" w:fill="auto"/>
            <w:vAlign w:val="center"/>
            <w:hideMark/>
          </w:tcPr>
          <w:p w14:paraId="48448E1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090BE5A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2875A3E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441D171A" w14:textId="77777777" w:rsidR="009250D7" w:rsidRDefault="009250D7">
            <w:r w:rsidRPr="00007BFB">
              <w:rPr>
                <w:rFonts w:cs="Arial"/>
                <w:sz w:val="16"/>
                <w:szCs w:val="16"/>
                <w:lang w:eastAsia="en-GB"/>
              </w:rPr>
              <w:t>EXCLUDED BLOCK(At the request of the MOD) </w:t>
            </w:r>
          </w:p>
        </w:tc>
      </w:tr>
      <w:tr w:rsidR="009250D7" w:rsidRPr="00B67262" w14:paraId="185E34F6" w14:textId="77777777" w:rsidTr="00A56AAE">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30CA7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w:t>
            </w:r>
          </w:p>
        </w:tc>
        <w:tc>
          <w:tcPr>
            <w:tcW w:w="1817" w:type="dxa"/>
            <w:tcBorders>
              <w:top w:val="nil"/>
              <w:left w:val="nil"/>
              <w:bottom w:val="single" w:sz="8" w:space="0" w:color="auto"/>
              <w:right w:val="single" w:sz="8" w:space="0" w:color="auto"/>
            </w:tcBorders>
            <w:shd w:val="clear" w:color="auto" w:fill="auto"/>
            <w:vAlign w:val="center"/>
            <w:hideMark/>
          </w:tcPr>
          <w:p w14:paraId="69D51AF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2F79463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5A883BF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7718092" w14:textId="77777777" w:rsidR="009250D7" w:rsidRDefault="009250D7">
            <w:r w:rsidRPr="00007BFB">
              <w:rPr>
                <w:rFonts w:cs="Arial"/>
                <w:sz w:val="16"/>
                <w:szCs w:val="16"/>
                <w:lang w:eastAsia="en-GB"/>
              </w:rPr>
              <w:t>EXCLUDED BLOCK(At the request of the MOD) </w:t>
            </w:r>
          </w:p>
        </w:tc>
      </w:tr>
      <w:tr w:rsidR="00D84266" w:rsidRPr="00B67262" w14:paraId="0AF9AC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2285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144/3</w:t>
            </w:r>
          </w:p>
        </w:tc>
        <w:tc>
          <w:tcPr>
            <w:tcW w:w="1817" w:type="dxa"/>
            <w:tcBorders>
              <w:top w:val="nil"/>
              <w:left w:val="nil"/>
              <w:bottom w:val="single" w:sz="8" w:space="0" w:color="auto"/>
              <w:right w:val="single" w:sz="8" w:space="0" w:color="auto"/>
            </w:tcBorders>
            <w:shd w:val="clear" w:color="auto" w:fill="auto"/>
            <w:vAlign w:val="center"/>
            <w:hideMark/>
          </w:tcPr>
          <w:p w14:paraId="546D37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7CEA6A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47F630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AC1E1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BA587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4E9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144/4</w:t>
            </w:r>
          </w:p>
        </w:tc>
        <w:tc>
          <w:tcPr>
            <w:tcW w:w="1817" w:type="dxa"/>
            <w:tcBorders>
              <w:top w:val="nil"/>
              <w:left w:val="nil"/>
              <w:bottom w:val="single" w:sz="8" w:space="0" w:color="auto"/>
              <w:right w:val="single" w:sz="8" w:space="0" w:color="auto"/>
            </w:tcBorders>
            <w:shd w:val="clear" w:color="auto" w:fill="auto"/>
            <w:vAlign w:val="center"/>
            <w:hideMark/>
          </w:tcPr>
          <w:p w14:paraId="0CEEE0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4318C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27D86C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34BF6C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36CB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DF7D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144/6</w:t>
            </w:r>
          </w:p>
        </w:tc>
        <w:tc>
          <w:tcPr>
            <w:tcW w:w="1817" w:type="dxa"/>
            <w:tcBorders>
              <w:top w:val="nil"/>
              <w:left w:val="nil"/>
              <w:bottom w:val="single" w:sz="8" w:space="0" w:color="auto"/>
              <w:right w:val="single" w:sz="8" w:space="0" w:color="auto"/>
            </w:tcBorders>
            <w:shd w:val="clear" w:color="auto" w:fill="auto"/>
            <w:vAlign w:val="center"/>
            <w:hideMark/>
          </w:tcPr>
          <w:p w14:paraId="41E830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0394B5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7B116A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62ABA37" w14:textId="77777777" w:rsidR="00D84266" w:rsidRPr="00B67262" w:rsidRDefault="009250D7"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7A348455" w14:textId="77777777" w:rsidTr="00F42A9D">
        <w:trPr>
          <w:trHeight w:val="585"/>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3C73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144/7</w:t>
            </w:r>
          </w:p>
        </w:tc>
        <w:tc>
          <w:tcPr>
            <w:tcW w:w="1817" w:type="dxa"/>
            <w:tcBorders>
              <w:top w:val="nil"/>
              <w:left w:val="nil"/>
              <w:bottom w:val="single" w:sz="8" w:space="0" w:color="auto"/>
              <w:right w:val="single" w:sz="8" w:space="0" w:color="auto"/>
            </w:tcBorders>
            <w:shd w:val="clear" w:color="auto" w:fill="auto"/>
            <w:vAlign w:val="center"/>
            <w:hideMark/>
          </w:tcPr>
          <w:p w14:paraId="273A8A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0BEF79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7D081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399091C2" w14:textId="77777777" w:rsidR="00D84266" w:rsidRPr="00B67262" w:rsidRDefault="009731E4"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55B9286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BC5AE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BCE9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nil"/>
              <w:right w:val="nil"/>
            </w:tcBorders>
            <w:shd w:val="clear" w:color="auto" w:fill="auto"/>
            <w:vAlign w:val="center"/>
            <w:hideMark/>
          </w:tcPr>
          <w:p w14:paraId="5F4C89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nil"/>
              <w:right w:val="nil"/>
            </w:tcBorders>
            <w:shd w:val="clear" w:color="auto" w:fill="auto"/>
            <w:vAlign w:val="center"/>
            <w:hideMark/>
          </w:tcPr>
          <w:p w14:paraId="163655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3D7893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D52741"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B50C3C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474600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F9483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F9002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72B2F10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9250D7" w:rsidRPr="00B67262" w14:paraId="59F933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4FCBB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144/11</w:t>
            </w:r>
          </w:p>
        </w:tc>
        <w:tc>
          <w:tcPr>
            <w:tcW w:w="1817" w:type="dxa"/>
            <w:tcBorders>
              <w:top w:val="nil"/>
              <w:left w:val="nil"/>
              <w:bottom w:val="single" w:sz="8" w:space="0" w:color="auto"/>
              <w:right w:val="single" w:sz="8" w:space="0" w:color="auto"/>
            </w:tcBorders>
            <w:shd w:val="clear" w:color="auto" w:fill="auto"/>
            <w:vAlign w:val="center"/>
            <w:hideMark/>
          </w:tcPr>
          <w:p w14:paraId="29481DC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4EAB288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14:paraId="173F40C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70A3E0EF" w14:textId="77777777" w:rsidR="009250D7" w:rsidRDefault="009250D7">
            <w:r w:rsidRPr="00A01CA7">
              <w:rPr>
                <w:rFonts w:cs="Arial"/>
                <w:sz w:val="16"/>
                <w:szCs w:val="16"/>
                <w:lang w:eastAsia="en-GB"/>
              </w:rPr>
              <w:t>EXCLUDED BLOCK(At the request of the MOD) </w:t>
            </w:r>
          </w:p>
        </w:tc>
      </w:tr>
      <w:tr w:rsidR="009250D7" w:rsidRPr="00B67262" w14:paraId="6AFB46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2E077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144/12</w:t>
            </w:r>
          </w:p>
        </w:tc>
        <w:tc>
          <w:tcPr>
            <w:tcW w:w="1817" w:type="dxa"/>
            <w:tcBorders>
              <w:top w:val="nil"/>
              <w:left w:val="nil"/>
              <w:bottom w:val="single" w:sz="8" w:space="0" w:color="auto"/>
              <w:right w:val="single" w:sz="8" w:space="0" w:color="auto"/>
            </w:tcBorders>
            <w:shd w:val="clear" w:color="auto" w:fill="auto"/>
            <w:vAlign w:val="center"/>
            <w:hideMark/>
          </w:tcPr>
          <w:p w14:paraId="28E13533"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62C2BE9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14:paraId="64178C1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766710C5" w14:textId="77777777" w:rsidR="009250D7" w:rsidRDefault="009250D7">
            <w:r w:rsidRPr="00A01CA7">
              <w:rPr>
                <w:rFonts w:cs="Arial"/>
                <w:sz w:val="16"/>
                <w:szCs w:val="16"/>
                <w:lang w:eastAsia="en-GB"/>
              </w:rPr>
              <w:t>EXCLUDED BLOCK(At the request of the MOD) </w:t>
            </w:r>
          </w:p>
        </w:tc>
      </w:tr>
      <w:tr w:rsidR="009250D7" w:rsidRPr="00B67262" w14:paraId="43C6A9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C8F2E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144/16</w:t>
            </w:r>
          </w:p>
        </w:tc>
        <w:tc>
          <w:tcPr>
            <w:tcW w:w="1817" w:type="dxa"/>
            <w:tcBorders>
              <w:top w:val="nil"/>
              <w:left w:val="nil"/>
              <w:bottom w:val="single" w:sz="8" w:space="0" w:color="auto"/>
              <w:right w:val="single" w:sz="8" w:space="0" w:color="auto"/>
            </w:tcBorders>
            <w:shd w:val="clear" w:color="auto" w:fill="auto"/>
            <w:vAlign w:val="center"/>
            <w:hideMark/>
          </w:tcPr>
          <w:p w14:paraId="6C1B49C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6DEA4A8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14:paraId="503A2B5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629D3352" w14:textId="77777777" w:rsidR="009250D7" w:rsidRDefault="009250D7">
            <w:r w:rsidRPr="00A01CA7">
              <w:rPr>
                <w:rFonts w:cs="Arial"/>
                <w:sz w:val="16"/>
                <w:szCs w:val="16"/>
                <w:lang w:eastAsia="en-GB"/>
              </w:rPr>
              <w:t>EXCLUDED BLOCK(At the request of the MOD) </w:t>
            </w:r>
          </w:p>
        </w:tc>
      </w:tr>
      <w:tr w:rsidR="009250D7" w:rsidRPr="00B67262" w14:paraId="6673BFF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6755D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144/17</w:t>
            </w:r>
          </w:p>
        </w:tc>
        <w:tc>
          <w:tcPr>
            <w:tcW w:w="1817" w:type="dxa"/>
            <w:tcBorders>
              <w:top w:val="nil"/>
              <w:left w:val="nil"/>
              <w:bottom w:val="single" w:sz="8" w:space="0" w:color="auto"/>
              <w:right w:val="single" w:sz="8" w:space="0" w:color="auto"/>
            </w:tcBorders>
            <w:shd w:val="clear" w:color="auto" w:fill="auto"/>
            <w:vAlign w:val="center"/>
            <w:hideMark/>
          </w:tcPr>
          <w:p w14:paraId="125501B5"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14:paraId="622F461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August [JNCC]</w:t>
            </w:r>
          </w:p>
        </w:tc>
        <w:tc>
          <w:tcPr>
            <w:tcW w:w="1817" w:type="dxa"/>
            <w:tcBorders>
              <w:top w:val="nil"/>
              <w:left w:val="single" w:sz="8" w:space="0" w:color="auto"/>
              <w:bottom w:val="single" w:sz="8" w:space="0" w:color="auto"/>
              <w:right w:val="nil"/>
            </w:tcBorders>
            <w:shd w:val="clear" w:color="auto" w:fill="auto"/>
            <w:vAlign w:val="center"/>
            <w:hideMark/>
          </w:tcPr>
          <w:p w14:paraId="4AA1735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2ED2C246" w14:textId="77777777" w:rsidR="009250D7" w:rsidRDefault="009250D7">
            <w:r w:rsidRPr="00A01CA7">
              <w:rPr>
                <w:rFonts w:cs="Arial"/>
                <w:sz w:val="16"/>
                <w:szCs w:val="16"/>
                <w:lang w:eastAsia="en-GB"/>
              </w:rPr>
              <w:t>EXCLUDED BLOCK(At the request of the MOD) </w:t>
            </w:r>
          </w:p>
        </w:tc>
      </w:tr>
      <w:tr w:rsidR="009250D7" w:rsidRPr="00B67262" w14:paraId="545F6D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98139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144/18</w:t>
            </w:r>
          </w:p>
        </w:tc>
        <w:tc>
          <w:tcPr>
            <w:tcW w:w="1817" w:type="dxa"/>
            <w:tcBorders>
              <w:top w:val="nil"/>
              <w:left w:val="nil"/>
              <w:bottom w:val="single" w:sz="8" w:space="0" w:color="auto"/>
              <w:right w:val="single" w:sz="8" w:space="0" w:color="auto"/>
            </w:tcBorders>
            <w:shd w:val="clear" w:color="auto" w:fill="auto"/>
            <w:vAlign w:val="center"/>
            <w:hideMark/>
          </w:tcPr>
          <w:p w14:paraId="4235404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14:paraId="0FF0DB1D"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September [JNCC]</w:t>
            </w:r>
          </w:p>
        </w:tc>
        <w:tc>
          <w:tcPr>
            <w:tcW w:w="1817" w:type="dxa"/>
            <w:tcBorders>
              <w:top w:val="nil"/>
              <w:left w:val="single" w:sz="8" w:space="0" w:color="auto"/>
              <w:bottom w:val="single" w:sz="8" w:space="0" w:color="auto"/>
              <w:right w:val="nil"/>
            </w:tcBorders>
            <w:shd w:val="clear" w:color="auto" w:fill="auto"/>
            <w:vAlign w:val="center"/>
            <w:hideMark/>
          </w:tcPr>
          <w:p w14:paraId="2612A042"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39ACAB6" w14:textId="77777777" w:rsidR="009250D7" w:rsidRDefault="009250D7">
            <w:r w:rsidRPr="00A01CA7">
              <w:rPr>
                <w:rFonts w:cs="Arial"/>
                <w:sz w:val="16"/>
                <w:szCs w:val="16"/>
                <w:lang w:eastAsia="en-GB"/>
              </w:rPr>
              <w:t>EXCLUDED BLOCK(At the request of the MOD) </w:t>
            </w:r>
          </w:p>
        </w:tc>
      </w:tr>
      <w:tr w:rsidR="009250D7" w:rsidRPr="00B67262" w14:paraId="0046EF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FB88D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144/21</w:t>
            </w:r>
          </w:p>
        </w:tc>
        <w:tc>
          <w:tcPr>
            <w:tcW w:w="1817" w:type="dxa"/>
            <w:tcBorders>
              <w:top w:val="nil"/>
              <w:left w:val="nil"/>
              <w:bottom w:val="single" w:sz="8" w:space="0" w:color="auto"/>
              <w:right w:val="single" w:sz="8" w:space="0" w:color="auto"/>
            </w:tcBorders>
            <w:shd w:val="clear" w:color="auto" w:fill="auto"/>
            <w:vAlign w:val="center"/>
            <w:hideMark/>
          </w:tcPr>
          <w:p w14:paraId="2BBDF4F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316BF64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15D5063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285C8429" w14:textId="77777777" w:rsidR="009250D7" w:rsidRDefault="009250D7">
            <w:r w:rsidRPr="00A01CA7">
              <w:rPr>
                <w:rFonts w:cs="Arial"/>
                <w:sz w:val="16"/>
                <w:szCs w:val="16"/>
                <w:lang w:eastAsia="en-GB"/>
              </w:rPr>
              <w:t>EXCLUDED BLOCK(At the request of the MOD) </w:t>
            </w:r>
          </w:p>
        </w:tc>
      </w:tr>
      <w:tr w:rsidR="009250D7" w:rsidRPr="00B67262" w14:paraId="1A3BDC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598DC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144/22</w:t>
            </w:r>
          </w:p>
        </w:tc>
        <w:tc>
          <w:tcPr>
            <w:tcW w:w="1817" w:type="dxa"/>
            <w:tcBorders>
              <w:top w:val="nil"/>
              <w:left w:val="nil"/>
              <w:bottom w:val="single" w:sz="8" w:space="0" w:color="auto"/>
              <w:right w:val="single" w:sz="8" w:space="0" w:color="auto"/>
            </w:tcBorders>
            <w:shd w:val="clear" w:color="auto" w:fill="auto"/>
            <w:vAlign w:val="center"/>
            <w:hideMark/>
          </w:tcPr>
          <w:p w14:paraId="52A1516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14:paraId="11BCCE89"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August [JNCC]</w:t>
            </w:r>
          </w:p>
        </w:tc>
        <w:tc>
          <w:tcPr>
            <w:tcW w:w="1817" w:type="dxa"/>
            <w:tcBorders>
              <w:top w:val="nil"/>
              <w:left w:val="single" w:sz="8" w:space="0" w:color="auto"/>
              <w:bottom w:val="single" w:sz="8" w:space="0" w:color="auto"/>
              <w:right w:val="nil"/>
            </w:tcBorders>
            <w:shd w:val="clear" w:color="auto" w:fill="auto"/>
            <w:vAlign w:val="center"/>
            <w:hideMark/>
          </w:tcPr>
          <w:p w14:paraId="134C29C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6BEA6544" w14:textId="77777777" w:rsidR="009250D7" w:rsidRDefault="009250D7">
            <w:r w:rsidRPr="00A01CA7">
              <w:rPr>
                <w:rFonts w:cs="Arial"/>
                <w:sz w:val="16"/>
                <w:szCs w:val="16"/>
                <w:lang w:eastAsia="en-GB"/>
              </w:rPr>
              <w:t>EXCLUDED BLOCK(At the request of the MOD) </w:t>
            </w:r>
          </w:p>
        </w:tc>
      </w:tr>
      <w:tr w:rsidR="009250D7" w:rsidRPr="00B67262" w14:paraId="7DFF4C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8A3C2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144/23</w:t>
            </w:r>
          </w:p>
        </w:tc>
        <w:tc>
          <w:tcPr>
            <w:tcW w:w="1817" w:type="dxa"/>
            <w:tcBorders>
              <w:top w:val="nil"/>
              <w:left w:val="nil"/>
              <w:bottom w:val="single" w:sz="8" w:space="0" w:color="auto"/>
              <w:right w:val="single" w:sz="8" w:space="0" w:color="auto"/>
            </w:tcBorders>
            <w:shd w:val="clear" w:color="auto" w:fill="auto"/>
            <w:vAlign w:val="center"/>
            <w:hideMark/>
          </w:tcPr>
          <w:p w14:paraId="2331D5C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14:paraId="49E3A6B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September [JNCC]</w:t>
            </w:r>
          </w:p>
        </w:tc>
        <w:tc>
          <w:tcPr>
            <w:tcW w:w="1817" w:type="dxa"/>
            <w:tcBorders>
              <w:top w:val="nil"/>
              <w:left w:val="single" w:sz="8" w:space="0" w:color="auto"/>
              <w:bottom w:val="single" w:sz="8" w:space="0" w:color="auto"/>
              <w:right w:val="nil"/>
            </w:tcBorders>
            <w:shd w:val="clear" w:color="auto" w:fill="auto"/>
            <w:vAlign w:val="center"/>
            <w:hideMark/>
          </w:tcPr>
          <w:p w14:paraId="3D8059E8"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0005EA6F" w14:textId="77777777" w:rsidR="009250D7" w:rsidRDefault="009250D7">
            <w:r w:rsidRPr="00A01CA7">
              <w:rPr>
                <w:rFonts w:cs="Arial"/>
                <w:sz w:val="16"/>
                <w:szCs w:val="16"/>
                <w:lang w:eastAsia="en-GB"/>
              </w:rPr>
              <w:t>EXCLUDED BLOCK(At the request of the MOD) </w:t>
            </w:r>
          </w:p>
        </w:tc>
      </w:tr>
      <w:tr w:rsidR="009250D7" w:rsidRPr="00B67262" w14:paraId="7E14F8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3757E6"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144/26</w:t>
            </w:r>
          </w:p>
        </w:tc>
        <w:tc>
          <w:tcPr>
            <w:tcW w:w="1817" w:type="dxa"/>
            <w:tcBorders>
              <w:top w:val="nil"/>
              <w:left w:val="nil"/>
              <w:bottom w:val="single" w:sz="8" w:space="0" w:color="auto"/>
              <w:right w:val="single" w:sz="8" w:space="0" w:color="auto"/>
            </w:tcBorders>
            <w:shd w:val="clear" w:color="auto" w:fill="auto"/>
            <w:vAlign w:val="center"/>
            <w:hideMark/>
          </w:tcPr>
          <w:p w14:paraId="5433E98C"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August -September</w:t>
            </w:r>
          </w:p>
        </w:tc>
        <w:tc>
          <w:tcPr>
            <w:tcW w:w="1818" w:type="dxa"/>
            <w:tcBorders>
              <w:top w:val="nil"/>
              <w:left w:val="nil"/>
              <w:bottom w:val="single" w:sz="8" w:space="0" w:color="auto"/>
              <w:right w:val="nil"/>
            </w:tcBorders>
            <w:shd w:val="clear" w:color="auto" w:fill="auto"/>
            <w:vAlign w:val="center"/>
            <w:hideMark/>
          </w:tcPr>
          <w:p w14:paraId="66937547"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2070154"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21CAD9DF" w14:textId="77777777" w:rsidR="009250D7" w:rsidRDefault="009250D7">
            <w:r w:rsidRPr="00A01CA7">
              <w:rPr>
                <w:rFonts w:cs="Arial"/>
                <w:sz w:val="16"/>
                <w:szCs w:val="16"/>
                <w:lang w:eastAsia="en-GB"/>
              </w:rPr>
              <w:t>EXCLUDED BLOCK(At the request of the MOD) </w:t>
            </w:r>
          </w:p>
        </w:tc>
      </w:tr>
      <w:tr w:rsidR="009250D7" w:rsidRPr="00B67262" w14:paraId="6CAC00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800C1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144/27</w:t>
            </w:r>
          </w:p>
        </w:tc>
        <w:tc>
          <w:tcPr>
            <w:tcW w:w="1817" w:type="dxa"/>
            <w:tcBorders>
              <w:top w:val="nil"/>
              <w:left w:val="nil"/>
              <w:bottom w:val="single" w:sz="8" w:space="0" w:color="auto"/>
              <w:right w:val="single" w:sz="8" w:space="0" w:color="auto"/>
            </w:tcBorders>
            <w:shd w:val="clear" w:color="auto" w:fill="auto"/>
            <w:vAlign w:val="center"/>
            <w:hideMark/>
          </w:tcPr>
          <w:p w14:paraId="1C5BA83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14:paraId="0352119E"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7E7A8B9F"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E4B5FEE" w14:textId="77777777" w:rsidR="009250D7" w:rsidRDefault="009250D7">
            <w:r w:rsidRPr="00A01CA7">
              <w:rPr>
                <w:rFonts w:cs="Arial"/>
                <w:sz w:val="16"/>
                <w:szCs w:val="16"/>
                <w:lang w:eastAsia="en-GB"/>
              </w:rPr>
              <w:t>EXCLUDED BLOCK(At the request of the MOD) </w:t>
            </w:r>
          </w:p>
        </w:tc>
      </w:tr>
      <w:tr w:rsidR="009250D7" w:rsidRPr="00B67262" w14:paraId="1B08EEA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8CF310"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144/28</w:t>
            </w:r>
          </w:p>
        </w:tc>
        <w:tc>
          <w:tcPr>
            <w:tcW w:w="1817" w:type="dxa"/>
            <w:tcBorders>
              <w:top w:val="nil"/>
              <w:left w:val="nil"/>
              <w:bottom w:val="single" w:sz="8" w:space="0" w:color="auto"/>
              <w:right w:val="single" w:sz="8" w:space="0" w:color="auto"/>
            </w:tcBorders>
            <w:shd w:val="clear" w:color="auto" w:fill="auto"/>
            <w:vAlign w:val="center"/>
            <w:hideMark/>
          </w:tcPr>
          <w:p w14:paraId="43556BFA"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April, August -September</w:t>
            </w:r>
          </w:p>
        </w:tc>
        <w:tc>
          <w:tcPr>
            <w:tcW w:w="1818" w:type="dxa"/>
            <w:tcBorders>
              <w:top w:val="nil"/>
              <w:left w:val="nil"/>
              <w:bottom w:val="single" w:sz="8" w:space="0" w:color="auto"/>
              <w:right w:val="nil"/>
            </w:tcBorders>
            <w:shd w:val="clear" w:color="auto" w:fill="auto"/>
            <w:vAlign w:val="center"/>
            <w:hideMark/>
          </w:tcPr>
          <w:p w14:paraId="3F1C3461"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38124FEB" w14:textId="77777777" w:rsidR="009250D7" w:rsidRPr="00B67262" w:rsidRDefault="009250D7"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190CCAE" w14:textId="77777777" w:rsidR="009250D7" w:rsidRDefault="009250D7">
            <w:r w:rsidRPr="00A01CA7">
              <w:rPr>
                <w:rFonts w:cs="Arial"/>
                <w:sz w:val="16"/>
                <w:szCs w:val="16"/>
                <w:lang w:eastAsia="en-GB"/>
              </w:rPr>
              <w:t>EXCLUDED BLOCK(At the request of the MOD) </w:t>
            </w:r>
          </w:p>
        </w:tc>
      </w:tr>
      <w:tr w:rsidR="00D84266" w:rsidRPr="00B67262" w14:paraId="7A4B240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B936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147/4</w:t>
            </w:r>
          </w:p>
        </w:tc>
        <w:tc>
          <w:tcPr>
            <w:tcW w:w="1817" w:type="dxa"/>
            <w:tcBorders>
              <w:top w:val="nil"/>
              <w:left w:val="nil"/>
              <w:bottom w:val="single" w:sz="8" w:space="0" w:color="auto"/>
              <w:right w:val="single" w:sz="8" w:space="0" w:color="auto"/>
            </w:tcBorders>
            <w:shd w:val="clear" w:color="auto" w:fill="auto"/>
            <w:vAlign w:val="center"/>
            <w:hideMark/>
          </w:tcPr>
          <w:p w14:paraId="1C7CA7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53549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850CB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98E3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2EFD7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B193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147/5</w:t>
            </w:r>
          </w:p>
        </w:tc>
        <w:tc>
          <w:tcPr>
            <w:tcW w:w="1817" w:type="dxa"/>
            <w:tcBorders>
              <w:top w:val="nil"/>
              <w:left w:val="nil"/>
              <w:bottom w:val="single" w:sz="8" w:space="0" w:color="auto"/>
              <w:right w:val="single" w:sz="8" w:space="0" w:color="auto"/>
            </w:tcBorders>
            <w:shd w:val="clear" w:color="auto" w:fill="auto"/>
            <w:vAlign w:val="center"/>
            <w:hideMark/>
          </w:tcPr>
          <w:p w14:paraId="4A7784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62DD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85243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6E938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03B36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BE8A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147/8</w:t>
            </w:r>
          </w:p>
        </w:tc>
        <w:tc>
          <w:tcPr>
            <w:tcW w:w="1817" w:type="dxa"/>
            <w:tcBorders>
              <w:top w:val="nil"/>
              <w:left w:val="nil"/>
              <w:bottom w:val="single" w:sz="8" w:space="0" w:color="auto"/>
              <w:right w:val="single" w:sz="8" w:space="0" w:color="auto"/>
            </w:tcBorders>
            <w:shd w:val="clear" w:color="auto" w:fill="auto"/>
            <w:vAlign w:val="center"/>
            <w:hideMark/>
          </w:tcPr>
          <w:p w14:paraId="45DFF3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B7E06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CC6D0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28CB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4B0B1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0566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147/9</w:t>
            </w:r>
          </w:p>
        </w:tc>
        <w:tc>
          <w:tcPr>
            <w:tcW w:w="1817" w:type="dxa"/>
            <w:tcBorders>
              <w:top w:val="nil"/>
              <w:left w:val="nil"/>
              <w:bottom w:val="single" w:sz="8" w:space="0" w:color="auto"/>
              <w:right w:val="single" w:sz="8" w:space="0" w:color="auto"/>
            </w:tcBorders>
            <w:shd w:val="clear" w:color="auto" w:fill="auto"/>
            <w:vAlign w:val="center"/>
            <w:hideMark/>
          </w:tcPr>
          <w:p w14:paraId="713679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1D755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D089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24BB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0093B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F5DC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147/10</w:t>
            </w:r>
          </w:p>
        </w:tc>
        <w:tc>
          <w:tcPr>
            <w:tcW w:w="1817" w:type="dxa"/>
            <w:tcBorders>
              <w:top w:val="nil"/>
              <w:left w:val="nil"/>
              <w:bottom w:val="single" w:sz="8" w:space="0" w:color="auto"/>
              <w:right w:val="single" w:sz="8" w:space="0" w:color="auto"/>
            </w:tcBorders>
            <w:shd w:val="clear" w:color="auto" w:fill="auto"/>
            <w:vAlign w:val="center"/>
            <w:hideMark/>
          </w:tcPr>
          <w:p w14:paraId="151DF3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91F5E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388DD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98BF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83146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2EEB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147/13</w:t>
            </w:r>
          </w:p>
        </w:tc>
        <w:tc>
          <w:tcPr>
            <w:tcW w:w="1817" w:type="dxa"/>
            <w:tcBorders>
              <w:top w:val="nil"/>
              <w:left w:val="nil"/>
              <w:bottom w:val="single" w:sz="8" w:space="0" w:color="auto"/>
              <w:right w:val="single" w:sz="8" w:space="0" w:color="auto"/>
            </w:tcBorders>
            <w:shd w:val="clear" w:color="auto" w:fill="auto"/>
            <w:vAlign w:val="center"/>
            <w:hideMark/>
          </w:tcPr>
          <w:p w14:paraId="2B1DE2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47D9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0B512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A171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939E3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B246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147/14</w:t>
            </w:r>
          </w:p>
        </w:tc>
        <w:tc>
          <w:tcPr>
            <w:tcW w:w="1817" w:type="dxa"/>
            <w:tcBorders>
              <w:top w:val="nil"/>
              <w:left w:val="nil"/>
              <w:bottom w:val="single" w:sz="8" w:space="0" w:color="auto"/>
              <w:right w:val="single" w:sz="8" w:space="0" w:color="auto"/>
            </w:tcBorders>
            <w:shd w:val="clear" w:color="auto" w:fill="auto"/>
            <w:vAlign w:val="center"/>
            <w:hideMark/>
          </w:tcPr>
          <w:p w14:paraId="624B48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2D20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7501E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B5DA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BA66A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290B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147/15</w:t>
            </w:r>
          </w:p>
        </w:tc>
        <w:tc>
          <w:tcPr>
            <w:tcW w:w="1817" w:type="dxa"/>
            <w:tcBorders>
              <w:top w:val="nil"/>
              <w:left w:val="nil"/>
              <w:bottom w:val="single" w:sz="8" w:space="0" w:color="auto"/>
              <w:right w:val="single" w:sz="8" w:space="0" w:color="auto"/>
            </w:tcBorders>
            <w:shd w:val="clear" w:color="auto" w:fill="auto"/>
            <w:vAlign w:val="center"/>
            <w:hideMark/>
          </w:tcPr>
          <w:p w14:paraId="49BB77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7E5A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0428C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14C4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AA979C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0015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147/17</w:t>
            </w:r>
          </w:p>
        </w:tc>
        <w:tc>
          <w:tcPr>
            <w:tcW w:w="1817" w:type="dxa"/>
            <w:tcBorders>
              <w:top w:val="nil"/>
              <w:left w:val="nil"/>
              <w:bottom w:val="single" w:sz="8" w:space="0" w:color="auto"/>
              <w:right w:val="single" w:sz="8" w:space="0" w:color="auto"/>
            </w:tcBorders>
            <w:shd w:val="clear" w:color="auto" w:fill="auto"/>
            <w:vAlign w:val="center"/>
            <w:hideMark/>
          </w:tcPr>
          <w:p w14:paraId="533FC1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FF831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F880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B227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54BAE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B0D3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147/18</w:t>
            </w:r>
          </w:p>
        </w:tc>
        <w:tc>
          <w:tcPr>
            <w:tcW w:w="1817" w:type="dxa"/>
            <w:tcBorders>
              <w:top w:val="nil"/>
              <w:left w:val="nil"/>
              <w:bottom w:val="single" w:sz="8" w:space="0" w:color="auto"/>
              <w:right w:val="single" w:sz="8" w:space="0" w:color="auto"/>
            </w:tcBorders>
            <w:shd w:val="clear" w:color="auto" w:fill="auto"/>
            <w:vAlign w:val="center"/>
            <w:hideMark/>
          </w:tcPr>
          <w:p w14:paraId="34B869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1B464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07735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4B93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5998A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93FD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147/19</w:t>
            </w:r>
          </w:p>
        </w:tc>
        <w:tc>
          <w:tcPr>
            <w:tcW w:w="1817" w:type="dxa"/>
            <w:tcBorders>
              <w:top w:val="nil"/>
              <w:left w:val="nil"/>
              <w:bottom w:val="single" w:sz="8" w:space="0" w:color="auto"/>
              <w:right w:val="single" w:sz="8" w:space="0" w:color="auto"/>
            </w:tcBorders>
            <w:shd w:val="clear" w:color="auto" w:fill="auto"/>
            <w:vAlign w:val="center"/>
            <w:hideMark/>
          </w:tcPr>
          <w:p w14:paraId="176564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7DF56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E17DF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D9A9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C0AA2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4152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147/20</w:t>
            </w:r>
          </w:p>
        </w:tc>
        <w:tc>
          <w:tcPr>
            <w:tcW w:w="1817" w:type="dxa"/>
            <w:tcBorders>
              <w:top w:val="nil"/>
              <w:left w:val="nil"/>
              <w:bottom w:val="single" w:sz="8" w:space="0" w:color="auto"/>
              <w:right w:val="single" w:sz="8" w:space="0" w:color="auto"/>
            </w:tcBorders>
            <w:shd w:val="clear" w:color="auto" w:fill="auto"/>
            <w:vAlign w:val="center"/>
            <w:hideMark/>
          </w:tcPr>
          <w:p w14:paraId="11F47B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B320C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A195D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120E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259FE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4BFD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147/22</w:t>
            </w:r>
          </w:p>
        </w:tc>
        <w:tc>
          <w:tcPr>
            <w:tcW w:w="1817" w:type="dxa"/>
            <w:tcBorders>
              <w:top w:val="nil"/>
              <w:left w:val="nil"/>
              <w:bottom w:val="single" w:sz="8" w:space="0" w:color="auto"/>
              <w:right w:val="single" w:sz="8" w:space="0" w:color="auto"/>
            </w:tcBorders>
            <w:shd w:val="clear" w:color="auto" w:fill="auto"/>
            <w:vAlign w:val="center"/>
            <w:hideMark/>
          </w:tcPr>
          <w:p w14:paraId="794AAE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12327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CA7BF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59BF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A4AA5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7507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147/23</w:t>
            </w:r>
          </w:p>
        </w:tc>
        <w:tc>
          <w:tcPr>
            <w:tcW w:w="1817" w:type="dxa"/>
            <w:tcBorders>
              <w:top w:val="nil"/>
              <w:left w:val="nil"/>
              <w:bottom w:val="single" w:sz="8" w:space="0" w:color="auto"/>
              <w:right w:val="single" w:sz="8" w:space="0" w:color="auto"/>
            </w:tcBorders>
            <w:shd w:val="clear" w:color="auto" w:fill="auto"/>
            <w:vAlign w:val="center"/>
            <w:hideMark/>
          </w:tcPr>
          <w:p w14:paraId="1AC034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A9A9B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84DC0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DBA7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40D56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2889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147/24</w:t>
            </w:r>
          </w:p>
        </w:tc>
        <w:tc>
          <w:tcPr>
            <w:tcW w:w="1817" w:type="dxa"/>
            <w:tcBorders>
              <w:top w:val="nil"/>
              <w:left w:val="nil"/>
              <w:bottom w:val="single" w:sz="8" w:space="0" w:color="auto"/>
              <w:right w:val="single" w:sz="8" w:space="0" w:color="auto"/>
            </w:tcBorders>
            <w:shd w:val="clear" w:color="auto" w:fill="auto"/>
            <w:vAlign w:val="center"/>
            <w:hideMark/>
          </w:tcPr>
          <w:p w14:paraId="00282E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0987A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B21F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6810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86F49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47A8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147/25</w:t>
            </w:r>
          </w:p>
        </w:tc>
        <w:tc>
          <w:tcPr>
            <w:tcW w:w="1817" w:type="dxa"/>
            <w:tcBorders>
              <w:top w:val="nil"/>
              <w:left w:val="nil"/>
              <w:bottom w:val="single" w:sz="8" w:space="0" w:color="auto"/>
              <w:right w:val="single" w:sz="8" w:space="0" w:color="auto"/>
            </w:tcBorders>
            <w:shd w:val="clear" w:color="auto" w:fill="auto"/>
            <w:vAlign w:val="center"/>
            <w:hideMark/>
          </w:tcPr>
          <w:p w14:paraId="7D167A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701E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24812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F3A8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2C079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62A2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147/27</w:t>
            </w:r>
          </w:p>
        </w:tc>
        <w:tc>
          <w:tcPr>
            <w:tcW w:w="1817" w:type="dxa"/>
            <w:tcBorders>
              <w:top w:val="nil"/>
              <w:left w:val="nil"/>
              <w:bottom w:val="single" w:sz="8" w:space="0" w:color="auto"/>
              <w:right w:val="single" w:sz="8" w:space="0" w:color="auto"/>
            </w:tcBorders>
            <w:shd w:val="clear" w:color="auto" w:fill="auto"/>
            <w:vAlign w:val="center"/>
            <w:hideMark/>
          </w:tcPr>
          <w:p w14:paraId="19F801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A5468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33F09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4E47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AEE25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2B96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147/28</w:t>
            </w:r>
          </w:p>
        </w:tc>
        <w:tc>
          <w:tcPr>
            <w:tcW w:w="1817" w:type="dxa"/>
            <w:tcBorders>
              <w:top w:val="nil"/>
              <w:left w:val="nil"/>
              <w:bottom w:val="single" w:sz="8" w:space="0" w:color="auto"/>
              <w:right w:val="single" w:sz="8" w:space="0" w:color="auto"/>
            </w:tcBorders>
            <w:shd w:val="clear" w:color="auto" w:fill="auto"/>
            <w:vAlign w:val="center"/>
            <w:hideMark/>
          </w:tcPr>
          <w:p w14:paraId="31422E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30CD7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EB66B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51A1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AC854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2E91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147/29</w:t>
            </w:r>
          </w:p>
        </w:tc>
        <w:tc>
          <w:tcPr>
            <w:tcW w:w="1817" w:type="dxa"/>
            <w:tcBorders>
              <w:top w:val="nil"/>
              <w:left w:val="nil"/>
              <w:bottom w:val="single" w:sz="8" w:space="0" w:color="auto"/>
              <w:right w:val="single" w:sz="8" w:space="0" w:color="auto"/>
            </w:tcBorders>
            <w:shd w:val="clear" w:color="auto" w:fill="auto"/>
            <w:vAlign w:val="center"/>
            <w:hideMark/>
          </w:tcPr>
          <w:p w14:paraId="6E9F2F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BFD35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C0558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2F89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01D52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823A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147/30</w:t>
            </w:r>
          </w:p>
        </w:tc>
        <w:tc>
          <w:tcPr>
            <w:tcW w:w="1817" w:type="dxa"/>
            <w:tcBorders>
              <w:top w:val="nil"/>
              <w:left w:val="nil"/>
              <w:bottom w:val="single" w:sz="8" w:space="0" w:color="auto"/>
              <w:right w:val="single" w:sz="8" w:space="0" w:color="auto"/>
            </w:tcBorders>
            <w:shd w:val="clear" w:color="auto" w:fill="auto"/>
            <w:vAlign w:val="center"/>
            <w:hideMark/>
          </w:tcPr>
          <w:p w14:paraId="5E0F14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857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13A48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0D79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7C90F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5B74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w:t>
            </w:r>
          </w:p>
        </w:tc>
        <w:tc>
          <w:tcPr>
            <w:tcW w:w="1817" w:type="dxa"/>
            <w:tcBorders>
              <w:top w:val="nil"/>
              <w:left w:val="nil"/>
              <w:bottom w:val="single" w:sz="8" w:space="0" w:color="auto"/>
              <w:right w:val="single" w:sz="8" w:space="0" w:color="auto"/>
            </w:tcBorders>
            <w:shd w:val="clear" w:color="auto" w:fill="auto"/>
            <w:vAlign w:val="center"/>
            <w:hideMark/>
          </w:tcPr>
          <w:p w14:paraId="60967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841EA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3E062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3CD3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003D0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D18C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w:t>
            </w:r>
          </w:p>
        </w:tc>
        <w:tc>
          <w:tcPr>
            <w:tcW w:w="1817" w:type="dxa"/>
            <w:tcBorders>
              <w:top w:val="nil"/>
              <w:left w:val="nil"/>
              <w:bottom w:val="single" w:sz="8" w:space="0" w:color="auto"/>
              <w:right w:val="single" w:sz="8" w:space="0" w:color="auto"/>
            </w:tcBorders>
            <w:shd w:val="clear" w:color="auto" w:fill="auto"/>
            <w:vAlign w:val="center"/>
            <w:hideMark/>
          </w:tcPr>
          <w:p w14:paraId="050F81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EE30B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338C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9303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14A63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328F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148/3</w:t>
            </w:r>
          </w:p>
        </w:tc>
        <w:tc>
          <w:tcPr>
            <w:tcW w:w="1817" w:type="dxa"/>
            <w:tcBorders>
              <w:top w:val="nil"/>
              <w:left w:val="nil"/>
              <w:bottom w:val="single" w:sz="8" w:space="0" w:color="auto"/>
              <w:right w:val="single" w:sz="8" w:space="0" w:color="auto"/>
            </w:tcBorders>
            <w:shd w:val="clear" w:color="auto" w:fill="auto"/>
            <w:vAlign w:val="center"/>
            <w:hideMark/>
          </w:tcPr>
          <w:p w14:paraId="38C996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899C7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E7BB4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C6F0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3B46F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3831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148/4</w:t>
            </w:r>
          </w:p>
        </w:tc>
        <w:tc>
          <w:tcPr>
            <w:tcW w:w="1817" w:type="dxa"/>
            <w:tcBorders>
              <w:top w:val="nil"/>
              <w:left w:val="nil"/>
              <w:bottom w:val="single" w:sz="8" w:space="0" w:color="auto"/>
              <w:right w:val="single" w:sz="8" w:space="0" w:color="auto"/>
            </w:tcBorders>
            <w:shd w:val="clear" w:color="auto" w:fill="auto"/>
            <w:vAlign w:val="center"/>
            <w:hideMark/>
          </w:tcPr>
          <w:p w14:paraId="52DDCE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477E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BBEA7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263E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F985C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1D9E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148/5</w:t>
            </w:r>
          </w:p>
        </w:tc>
        <w:tc>
          <w:tcPr>
            <w:tcW w:w="1817" w:type="dxa"/>
            <w:tcBorders>
              <w:top w:val="nil"/>
              <w:left w:val="nil"/>
              <w:bottom w:val="single" w:sz="8" w:space="0" w:color="auto"/>
              <w:right w:val="single" w:sz="8" w:space="0" w:color="auto"/>
            </w:tcBorders>
            <w:shd w:val="clear" w:color="auto" w:fill="auto"/>
            <w:vAlign w:val="center"/>
            <w:hideMark/>
          </w:tcPr>
          <w:p w14:paraId="76671B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CA08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5995C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777C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236BF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8CF2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148/6</w:t>
            </w:r>
          </w:p>
        </w:tc>
        <w:tc>
          <w:tcPr>
            <w:tcW w:w="1817" w:type="dxa"/>
            <w:tcBorders>
              <w:top w:val="nil"/>
              <w:left w:val="nil"/>
              <w:bottom w:val="single" w:sz="8" w:space="0" w:color="auto"/>
              <w:right w:val="single" w:sz="8" w:space="0" w:color="auto"/>
            </w:tcBorders>
            <w:shd w:val="clear" w:color="auto" w:fill="auto"/>
            <w:vAlign w:val="center"/>
            <w:hideMark/>
          </w:tcPr>
          <w:p w14:paraId="524CDE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A0657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04A4C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6AB8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15BDD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F2BB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148/7</w:t>
            </w:r>
          </w:p>
        </w:tc>
        <w:tc>
          <w:tcPr>
            <w:tcW w:w="1817" w:type="dxa"/>
            <w:tcBorders>
              <w:top w:val="nil"/>
              <w:left w:val="nil"/>
              <w:bottom w:val="single" w:sz="8" w:space="0" w:color="auto"/>
              <w:right w:val="single" w:sz="8" w:space="0" w:color="auto"/>
            </w:tcBorders>
            <w:shd w:val="clear" w:color="auto" w:fill="auto"/>
            <w:vAlign w:val="center"/>
            <w:hideMark/>
          </w:tcPr>
          <w:p w14:paraId="0214C6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20F69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4486C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7DD3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5234BD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218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148/8</w:t>
            </w:r>
          </w:p>
        </w:tc>
        <w:tc>
          <w:tcPr>
            <w:tcW w:w="1817" w:type="dxa"/>
            <w:tcBorders>
              <w:top w:val="nil"/>
              <w:left w:val="nil"/>
              <w:bottom w:val="single" w:sz="8" w:space="0" w:color="auto"/>
              <w:right w:val="single" w:sz="8" w:space="0" w:color="auto"/>
            </w:tcBorders>
            <w:shd w:val="clear" w:color="auto" w:fill="auto"/>
            <w:vAlign w:val="center"/>
            <w:hideMark/>
          </w:tcPr>
          <w:p w14:paraId="6D3B47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41F5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B6E83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C6A7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E9523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223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148/9</w:t>
            </w:r>
          </w:p>
        </w:tc>
        <w:tc>
          <w:tcPr>
            <w:tcW w:w="1817" w:type="dxa"/>
            <w:tcBorders>
              <w:top w:val="nil"/>
              <w:left w:val="nil"/>
              <w:bottom w:val="single" w:sz="8" w:space="0" w:color="auto"/>
              <w:right w:val="single" w:sz="8" w:space="0" w:color="auto"/>
            </w:tcBorders>
            <w:shd w:val="clear" w:color="auto" w:fill="auto"/>
            <w:vAlign w:val="center"/>
            <w:hideMark/>
          </w:tcPr>
          <w:p w14:paraId="08C0C2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5FCF3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423EE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8D0A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C4040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039D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148/10</w:t>
            </w:r>
          </w:p>
        </w:tc>
        <w:tc>
          <w:tcPr>
            <w:tcW w:w="1817" w:type="dxa"/>
            <w:tcBorders>
              <w:top w:val="nil"/>
              <w:left w:val="nil"/>
              <w:bottom w:val="single" w:sz="8" w:space="0" w:color="auto"/>
              <w:right w:val="single" w:sz="8" w:space="0" w:color="auto"/>
            </w:tcBorders>
            <w:shd w:val="clear" w:color="auto" w:fill="auto"/>
            <w:vAlign w:val="center"/>
            <w:hideMark/>
          </w:tcPr>
          <w:p w14:paraId="79CBDC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CDB9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B628C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EC5DD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6BDD8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DC8A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148/11</w:t>
            </w:r>
          </w:p>
        </w:tc>
        <w:tc>
          <w:tcPr>
            <w:tcW w:w="1817" w:type="dxa"/>
            <w:tcBorders>
              <w:top w:val="nil"/>
              <w:left w:val="nil"/>
              <w:bottom w:val="single" w:sz="8" w:space="0" w:color="auto"/>
              <w:right w:val="single" w:sz="8" w:space="0" w:color="auto"/>
            </w:tcBorders>
            <w:shd w:val="clear" w:color="auto" w:fill="auto"/>
            <w:vAlign w:val="center"/>
            <w:hideMark/>
          </w:tcPr>
          <w:p w14:paraId="68A987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AB154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00A55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7841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A5F76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1EAD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148/12</w:t>
            </w:r>
          </w:p>
        </w:tc>
        <w:tc>
          <w:tcPr>
            <w:tcW w:w="1817" w:type="dxa"/>
            <w:tcBorders>
              <w:top w:val="nil"/>
              <w:left w:val="nil"/>
              <w:bottom w:val="single" w:sz="8" w:space="0" w:color="auto"/>
              <w:right w:val="single" w:sz="8" w:space="0" w:color="auto"/>
            </w:tcBorders>
            <w:shd w:val="clear" w:color="auto" w:fill="auto"/>
            <w:vAlign w:val="center"/>
            <w:hideMark/>
          </w:tcPr>
          <w:p w14:paraId="38026E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05BE0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FC239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2760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8B0A0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1058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148/13</w:t>
            </w:r>
          </w:p>
        </w:tc>
        <w:tc>
          <w:tcPr>
            <w:tcW w:w="1817" w:type="dxa"/>
            <w:tcBorders>
              <w:top w:val="nil"/>
              <w:left w:val="nil"/>
              <w:bottom w:val="single" w:sz="8" w:space="0" w:color="auto"/>
              <w:right w:val="single" w:sz="8" w:space="0" w:color="auto"/>
            </w:tcBorders>
            <w:shd w:val="clear" w:color="auto" w:fill="auto"/>
            <w:vAlign w:val="center"/>
            <w:hideMark/>
          </w:tcPr>
          <w:p w14:paraId="561272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C77F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C803F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02E7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D4552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0BEF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148/14</w:t>
            </w:r>
          </w:p>
        </w:tc>
        <w:tc>
          <w:tcPr>
            <w:tcW w:w="1817" w:type="dxa"/>
            <w:tcBorders>
              <w:top w:val="nil"/>
              <w:left w:val="nil"/>
              <w:bottom w:val="single" w:sz="8" w:space="0" w:color="auto"/>
              <w:right w:val="single" w:sz="8" w:space="0" w:color="auto"/>
            </w:tcBorders>
            <w:shd w:val="clear" w:color="auto" w:fill="auto"/>
            <w:vAlign w:val="center"/>
            <w:hideMark/>
          </w:tcPr>
          <w:p w14:paraId="56FF50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BBE3C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C1CE8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1F10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09E28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D27F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148/15</w:t>
            </w:r>
          </w:p>
        </w:tc>
        <w:tc>
          <w:tcPr>
            <w:tcW w:w="1817" w:type="dxa"/>
            <w:tcBorders>
              <w:top w:val="nil"/>
              <w:left w:val="nil"/>
              <w:bottom w:val="single" w:sz="8" w:space="0" w:color="auto"/>
              <w:right w:val="single" w:sz="8" w:space="0" w:color="auto"/>
            </w:tcBorders>
            <w:shd w:val="clear" w:color="auto" w:fill="auto"/>
            <w:vAlign w:val="center"/>
            <w:hideMark/>
          </w:tcPr>
          <w:p w14:paraId="10720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09A83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2B590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8623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913B3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44AF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148/16</w:t>
            </w:r>
          </w:p>
        </w:tc>
        <w:tc>
          <w:tcPr>
            <w:tcW w:w="1817" w:type="dxa"/>
            <w:tcBorders>
              <w:top w:val="nil"/>
              <w:left w:val="nil"/>
              <w:bottom w:val="single" w:sz="8" w:space="0" w:color="auto"/>
              <w:right w:val="single" w:sz="8" w:space="0" w:color="auto"/>
            </w:tcBorders>
            <w:shd w:val="clear" w:color="auto" w:fill="auto"/>
            <w:vAlign w:val="center"/>
            <w:hideMark/>
          </w:tcPr>
          <w:p w14:paraId="72FDA8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835F1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877A0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643D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20100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9AA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148/17</w:t>
            </w:r>
          </w:p>
        </w:tc>
        <w:tc>
          <w:tcPr>
            <w:tcW w:w="1817" w:type="dxa"/>
            <w:tcBorders>
              <w:top w:val="nil"/>
              <w:left w:val="nil"/>
              <w:bottom w:val="single" w:sz="8" w:space="0" w:color="auto"/>
              <w:right w:val="single" w:sz="8" w:space="0" w:color="auto"/>
            </w:tcBorders>
            <w:shd w:val="clear" w:color="auto" w:fill="auto"/>
            <w:vAlign w:val="center"/>
            <w:hideMark/>
          </w:tcPr>
          <w:p w14:paraId="4ECB9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6BD3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7A577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E77F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C0C7B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12D9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148/18</w:t>
            </w:r>
          </w:p>
        </w:tc>
        <w:tc>
          <w:tcPr>
            <w:tcW w:w="1817" w:type="dxa"/>
            <w:tcBorders>
              <w:top w:val="nil"/>
              <w:left w:val="nil"/>
              <w:bottom w:val="single" w:sz="8" w:space="0" w:color="auto"/>
              <w:right w:val="single" w:sz="8" w:space="0" w:color="auto"/>
            </w:tcBorders>
            <w:shd w:val="clear" w:color="auto" w:fill="auto"/>
            <w:vAlign w:val="center"/>
            <w:hideMark/>
          </w:tcPr>
          <w:p w14:paraId="5428DC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EAAE0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C6E25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9BD8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62DE9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BB30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148/19</w:t>
            </w:r>
          </w:p>
        </w:tc>
        <w:tc>
          <w:tcPr>
            <w:tcW w:w="1817" w:type="dxa"/>
            <w:tcBorders>
              <w:top w:val="nil"/>
              <w:left w:val="nil"/>
              <w:bottom w:val="single" w:sz="8" w:space="0" w:color="auto"/>
              <w:right w:val="single" w:sz="8" w:space="0" w:color="auto"/>
            </w:tcBorders>
            <w:shd w:val="clear" w:color="auto" w:fill="auto"/>
            <w:vAlign w:val="center"/>
            <w:hideMark/>
          </w:tcPr>
          <w:p w14:paraId="5333B6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1E518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CE85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547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EA821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0199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148/20</w:t>
            </w:r>
          </w:p>
        </w:tc>
        <w:tc>
          <w:tcPr>
            <w:tcW w:w="1817" w:type="dxa"/>
            <w:tcBorders>
              <w:top w:val="nil"/>
              <w:left w:val="nil"/>
              <w:bottom w:val="single" w:sz="8" w:space="0" w:color="auto"/>
              <w:right w:val="single" w:sz="8" w:space="0" w:color="auto"/>
            </w:tcBorders>
            <w:shd w:val="clear" w:color="auto" w:fill="auto"/>
            <w:vAlign w:val="center"/>
            <w:hideMark/>
          </w:tcPr>
          <w:p w14:paraId="525768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E528A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F9D8F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A50C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944E6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8DEB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148/21</w:t>
            </w:r>
          </w:p>
        </w:tc>
        <w:tc>
          <w:tcPr>
            <w:tcW w:w="1817" w:type="dxa"/>
            <w:tcBorders>
              <w:top w:val="nil"/>
              <w:left w:val="nil"/>
              <w:bottom w:val="single" w:sz="8" w:space="0" w:color="auto"/>
              <w:right w:val="single" w:sz="8" w:space="0" w:color="auto"/>
            </w:tcBorders>
            <w:shd w:val="clear" w:color="auto" w:fill="auto"/>
            <w:vAlign w:val="center"/>
            <w:hideMark/>
          </w:tcPr>
          <w:p w14:paraId="4A9BCE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64CB7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836BD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11C3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E388C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9194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148/22</w:t>
            </w:r>
          </w:p>
        </w:tc>
        <w:tc>
          <w:tcPr>
            <w:tcW w:w="1817" w:type="dxa"/>
            <w:tcBorders>
              <w:top w:val="nil"/>
              <w:left w:val="nil"/>
              <w:bottom w:val="single" w:sz="8" w:space="0" w:color="auto"/>
              <w:right w:val="single" w:sz="8" w:space="0" w:color="auto"/>
            </w:tcBorders>
            <w:shd w:val="clear" w:color="auto" w:fill="auto"/>
            <w:vAlign w:val="center"/>
            <w:hideMark/>
          </w:tcPr>
          <w:p w14:paraId="36FD91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B98F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1CB9F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BBC3F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C816A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03AF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148/23</w:t>
            </w:r>
          </w:p>
        </w:tc>
        <w:tc>
          <w:tcPr>
            <w:tcW w:w="1817" w:type="dxa"/>
            <w:tcBorders>
              <w:top w:val="nil"/>
              <w:left w:val="nil"/>
              <w:bottom w:val="single" w:sz="8" w:space="0" w:color="auto"/>
              <w:right w:val="single" w:sz="8" w:space="0" w:color="auto"/>
            </w:tcBorders>
            <w:shd w:val="clear" w:color="auto" w:fill="auto"/>
            <w:vAlign w:val="center"/>
            <w:hideMark/>
          </w:tcPr>
          <w:p w14:paraId="036C22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66383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2A654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20091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1D4BA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18DF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148/24</w:t>
            </w:r>
          </w:p>
        </w:tc>
        <w:tc>
          <w:tcPr>
            <w:tcW w:w="1817" w:type="dxa"/>
            <w:tcBorders>
              <w:top w:val="nil"/>
              <w:left w:val="nil"/>
              <w:bottom w:val="single" w:sz="8" w:space="0" w:color="auto"/>
              <w:right w:val="single" w:sz="8" w:space="0" w:color="auto"/>
            </w:tcBorders>
            <w:shd w:val="clear" w:color="auto" w:fill="auto"/>
            <w:vAlign w:val="center"/>
            <w:hideMark/>
          </w:tcPr>
          <w:p w14:paraId="3A46EA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AD0A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28852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2CB37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6C9D3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EBEC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148/25</w:t>
            </w:r>
          </w:p>
        </w:tc>
        <w:tc>
          <w:tcPr>
            <w:tcW w:w="1817" w:type="dxa"/>
            <w:tcBorders>
              <w:top w:val="nil"/>
              <w:left w:val="nil"/>
              <w:bottom w:val="single" w:sz="8" w:space="0" w:color="auto"/>
              <w:right w:val="single" w:sz="8" w:space="0" w:color="auto"/>
            </w:tcBorders>
            <w:shd w:val="clear" w:color="auto" w:fill="auto"/>
            <w:vAlign w:val="center"/>
            <w:hideMark/>
          </w:tcPr>
          <w:p w14:paraId="4CDC07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02A94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C8C0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2A6B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61852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D852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148/26</w:t>
            </w:r>
          </w:p>
        </w:tc>
        <w:tc>
          <w:tcPr>
            <w:tcW w:w="1817" w:type="dxa"/>
            <w:tcBorders>
              <w:top w:val="nil"/>
              <w:left w:val="nil"/>
              <w:bottom w:val="single" w:sz="8" w:space="0" w:color="auto"/>
              <w:right w:val="single" w:sz="8" w:space="0" w:color="auto"/>
            </w:tcBorders>
            <w:shd w:val="clear" w:color="auto" w:fill="auto"/>
            <w:vAlign w:val="center"/>
            <w:hideMark/>
          </w:tcPr>
          <w:p w14:paraId="0CE1B4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9D159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F5079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61FE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58131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3D08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148/27</w:t>
            </w:r>
          </w:p>
        </w:tc>
        <w:tc>
          <w:tcPr>
            <w:tcW w:w="1817" w:type="dxa"/>
            <w:tcBorders>
              <w:top w:val="nil"/>
              <w:left w:val="nil"/>
              <w:bottom w:val="single" w:sz="8" w:space="0" w:color="auto"/>
              <w:right w:val="single" w:sz="8" w:space="0" w:color="auto"/>
            </w:tcBorders>
            <w:shd w:val="clear" w:color="auto" w:fill="auto"/>
            <w:vAlign w:val="center"/>
            <w:hideMark/>
          </w:tcPr>
          <w:p w14:paraId="338E04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A6116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9A16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D332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B30CE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E030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148/28</w:t>
            </w:r>
          </w:p>
        </w:tc>
        <w:tc>
          <w:tcPr>
            <w:tcW w:w="1817" w:type="dxa"/>
            <w:tcBorders>
              <w:top w:val="nil"/>
              <w:left w:val="nil"/>
              <w:bottom w:val="single" w:sz="8" w:space="0" w:color="auto"/>
              <w:right w:val="single" w:sz="8" w:space="0" w:color="auto"/>
            </w:tcBorders>
            <w:shd w:val="clear" w:color="auto" w:fill="auto"/>
            <w:vAlign w:val="center"/>
            <w:hideMark/>
          </w:tcPr>
          <w:p w14:paraId="209EF6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D56E5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9A89E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CA37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A2532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0351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148/29</w:t>
            </w:r>
          </w:p>
        </w:tc>
        <w:tc>
          <w:tcPr>
            <w:tcW w:w="1817" w:type="dxa"/>
            <w:tcBorders>
              <w:top w:val="nil"/>
              <w:left w:val="nil"/>
              <w:bottom w:val="single" w:sz="8" w:space="0" w:color="auto"/>
              <w:right w:val="single" w:sz="8" w:space="0" w:color="auto"/>
            </w:tcBorders>
            <w:shd w:val="clear" w:color="auto" w:fill="auto"/>
            <w:vAlign w:val="center"/>
            <w:hideMark/>
          </w:tcPr>
          <w:p w14:paraId="766851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B0B30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74433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E7E20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E50D5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5C9A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148/30</w:t>
            </w:r>
          </w:p>
        </w:tc>
        <w:tc>
          <w:tcPr>
            <w:tcW w:w="1817" w:type="dxa"/>
            <w:tcBorders>
              <w:top w:val="nil"/>
              <w:left w:val="nil"/>
              <w:bottom w:val="single" w:sz="8" w:space="0" w:color="auto"/>
              <w:right w:val="single" w:sz="8" w:space="0" w:color="auto"/>
            </w:tcBorders>
            <w:shd w:val="clear" w:color="auto" w:fill="auto"/>
            <w:vAlign w:val="center"/>
            <w:hideMark/>
          </w:tcPr>
          <w:p w14:paraId="20923F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5AA5F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122E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8F70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ADF57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3E17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w:t>
            </w:r>
          </w:p>
        </w:tc>
        <w:tc>
          <w:tcPr>
            <w:tcW w:w="1817" w:type="dxa"/>
            <w:tcBorders>
              <w:top w:val="nil"/>
              <w:left w:val="nil"/>
              <w:bottom w:val="single" w:sz="8" w:space="0" w:color="auto"/>
              <w:right w:val="single" w:sz="8" w:space="0" w:color="auto"/>
            </w:tcBorders>
            <w:shd w:val="clear" w:color="auto" w:fill="auto"/>
            <w:vAlign w:val="center"/>
            <w:hideMark/>
          </w:tcPr>
          <w:p w14:paraId="7825DE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C5CE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28857C8"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39C7E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F5AF5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AE2D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w:t>
            </w:r>
          </w:p>
        </w:tc>
        <w:tc>
          <w:tcPr>
            <w:tcW w:w="1817" w:type="dxa"/>
            <w:tcBorders>
              <w:top w:val="nil"/>
              <w:left w:val="nil"/>
              <w:bottom w:val="single" w:sz="8" w:space="0" w:color="auto"/>
              <w:right w:val="single" w:sz="8" w:space="0" w:color="auto"/>
            </w:tcBorders>
            <w:shd w:val="clear" w:color="auto" w:fill="auto"/>
            <w:vAlign w:val="center"/>
            <w:hideMark/>
          </w:tcPr>
          <w:p w14:paraId="3E1EB5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B16C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395EB57"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9724C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34596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558D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149/3</w:t>
            </w:r>
          </w:p>
        </w:tc>
        <w:tc>
          <w:tcPr>
            <w:tcW w:w="1817" w:type="dxa"/>
            <w:tcBorders>
              <w:top w:val="nil"/>
              <w:left w:val="nil"/>
              <w:bottom w:val="single" w:sz="8" w:space="0" w:color="auto"/>
              <w:right w:val="single" w:sz="8" w:space="0" w:color="auto"/>
            </w:tcBorders>
            <w:shd w:val="clear" w:color="auto" w:fill="auto"/>
            <w:vAlign w:val="center"/>
            <w:hideMark/>
          </w:tcPr>
          <w:p w14:paraId="391E83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ABAD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F24FEB9"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94CFA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27633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5578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149/4</w:t>
            </w:r>
          </w:p>
        </w:tc>
        <w:tc>
          <w:tcPr>
            <w:tcW w:w="1817" w:type="dxa"/>
            <w:tcBorders>
              <w:top w:val="nil"/>
              <w:left w:val="nil"/>
              <w:bottom w:val="single" w:sz="8" w:space="0" w:color="auto"/>
              <w:right w:val="single" w:sz="8" w:space="0" w:color="auto"/>
            </w:tcBorders>
            <w:shd w:val="clear" w:color="auto" w:fill="auto"/>
            <w:vAlign w:val="center"/>
            <w:hideMark/>
          </w:tcPr>
          <w:p w14:paraId="51F297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9C6D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62A873C"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892DC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8707E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16BE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149/5</w:t>
            </w:r>
          </w:p>
        </w:tc>
        <w:tc>
          <w:tcPr>
            <w:tcW w:w="1817" w:type="dxa"/>
            <w:tcBorders>
              <w:top w:val="nil"/>
              <w:left w:val="nil"/>
              <w:bottom w:val="single" w:sz="8" w:space="0" w:color="auto"/>
              <w:right w:val="single" w:sz="8" w:space="0" w:color="auto"/>
            </w:tcBorders>
            <w:shd w:val="clear" w:color="auto" w:fill="auto"/>
            <w:vAlign w:val="center"/>
            <w:hideMark/>
          </w:tcPr>
          <w:p w14:paraId="6A9AF0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0B9D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99C9164"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6828D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E9C06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4805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149/6</w:t>
            </w:r>
          </w:p>
        </w:tc>
        <w:tc>
          <w:tcPr>
            <w:tcW w:w="1817" w:type="dxa"/>
            <w:tcBorders>
              <w:top w:val="nil"/>
              <w:left w:val="nil"/>
              <w:bottom w:val="single" w:sz="8" w:space="0" w:color="auto"/>
              <w:right w:val="single" w:sz="8" w:space="0" w:color="auto"/>
            </w:tcBorders>
            <w:shd w:val="clear" w:color="auto" w:fill="auto"/>
            <w:vAlign w:val="center"/>
            <w:hideMark/>
          </w:tcPr>
          <w:p w14:paraId="21F8E0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3BF28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77BD445"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48B3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9F564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87B0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149/7</w:t>
            </w:r>
          </w:p>
        </w:tc>
        <w:tc>
          <w:tcPr>
            <w:tcW w:w="1817" w:type="dxa"/>
            <w:tcBorders>
              <w:top w:val="nil"/>
              <w:left w:val="nil"/>
              <w:bottom w:val="single" w:sz="8" w:space="0" w:color="auto"/>
              <w:right w:val="single" w:sz="8" w:space="0" w:color="auto"/>
            </w:tcBorders>
            <w:shd w:val="clear" w:color="auto" w:fill="auto"/>
            <w:vAlign w:val="center"/>
            <w:hideMark/>
          </w:tcPr>
          <w:p w14:paraId="248AD9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D9C7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6CD3E77"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AE22B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C9EC1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BDE8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149/8</w:t>
            </w:r>
          </w:p>
        </w:tc>
        <w:tc>
          <w:tcPr>
            <w:tcW w:w="1817" w:type="dxa"/>
            <w:tcBorders>
              <w:top w:val="nil"/>
              <w:left w:val="nil"/>
              <w:bottom w:val="single" w:sz="8" w:space="0" w:color="auto"/>
              <w:right w:val="single" w:sz="8" w:space="0" w:color="auto"/>
            </w:tcBorders>
            <w:shd w:val="clear" w:color="auto" w:fill="auto"/>
            <w:vAlign w:val="center"/>
            <w:hideMark/>
          </w:tcPr>
          <w:p w14:paraId="488AFA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ACD3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F41CF04"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AAFC2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F0DF6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73B7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149/9</w:t>
            </w:r>
          </w:p>
        </w:tc>
        <w:tc>
          <w:tcPr>
            <w:tcW w:w="1817" w:type="dxa"/>
            <w:tcBorders>
              <w:top w:val="nil"/>
              <w:left w:val="nil"/>
              <w:bottom w:val="single" w:sz="8" w:space="0" w:color="auto"/>
              <w:right w:val="single" w:sz="8" w:space="0" w:color="auto"/>
            </w:tcBorders>
            <w:shd w:val="clear" w:color="auto" w:fill="auto"/>
            <w:vAlign w:val="center"/>
            <w:hideMark/>
          </w:tcPr>
          <w:p w14:paraId="764BE9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94D90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FB19E98"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C1DF2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5FDA8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B83E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149/10</w:t>
            </w:r>
          </w:p>
        </w:tc>
        <w:tc>
          <w:tcPr>
            <w:tcW w:w="1817" w:type="dxa"/>
            <w:tcBorders>
              <w:top w:val="nil"/>
              <w:left w:val="nil"/>
              <w:bottom w:val="single" w:sz="8" w:space="0" w:color="auto"/>
              <w:right w:val="single" w:sz="8" w:space="0" w:color="auto"/>
            </w:tcBorders>
            <w:shd w:val="clear" w:color="auto" w:fill="auto"/>
            <w:vAlign w:val="center"/>
            <w:hideMark/>
          </w:tcPr>
          <w:p w14:paraId="29428F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9896F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87C286F"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E27FE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F97E8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4E37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149/11</w:t>
            </w:r>
          </w:p>
        </w:tc>
        <w:tc>
          <w:tcPr>
            <w:tcW w:w="1817" w:type="dxa"/>
            <w:tcBorders>
              <w:top w:val="nil"/>
              <w:left w:val="nil"/>
              <w:bottom w:val="single" w:sz="8" w:space="0" w:color="auto"/>
              <w:right w:val="single" w:sz="8" w:space="0" w:color="auto"/>
            </w:tcBorders>
            <w:shd w:val="clear" w:color="auto" w:fill="auto"/>
            <w:vAlign w:val="center"/>
            <w:hideMark/>
          </w:tcPr>
          <w:p w14:paraId="42C4F1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86E59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C7350CF"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EF004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44283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7865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149/12</w:t>
            </w:r>
          </w:p>
        </w:tc>
        <w:tc>
          <w:tcPr>
            <w:tcW w:w="1817" w:type="dxa"/>
            <w:tcBorders>
              <w:top w:val="nil"/>
              <w:left w:val="nil"/>
              <w:bottom w:val="single" w:sz="8" w:space="0" w:color="auto"/>
              <w:right w:val="single" w:sz="8" w:space="0" w:color="auto"/>
            </w:tcBorders>
            <w:shd w:val="clear" w:color="auto" w:fill="auto"/>
            <w:vAlign w:val="center"/>
            <w:hideMark/>
          </w:tcPr>
          <w:p w14:paraId="13E632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1192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C77E9F2"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F56AD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8B5DD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C872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149/13</w:t>
            </w:r>
          </w:p>
        </w:tc>
        <w:tc>
          <w:tcPr>
            <w:tcW w:w="1817" w:type="dxa"/>
            <w:tcBorders>
              <w:top w:val="nil"/>
              <w:left w:val="nil"/>
              <w:bottom w:val="single" w:sz="8" w:space="0" w:color="auto"/>
              <w:right w:val="single" w:sz="8" w:space="0" w:color="auto"/>
            </w:tcBorders>
            <w:shd w:val="clear" w:color="auto" w:fill="auto"/>
            <w:vAlign w:val="center"/>
            <w:hideMark/>
          </w:tcPr>
          <w:p w14:paraId="44EC80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01048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BC3F5E5"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7BD2D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96202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9CB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149/14</w:t>
            </w:r>
          </w:p>
        </w:tc>
        <w:tc>
          <w:tcPr>
            <w:tcW w:w="1817" w:type="dxa"/>
            <w:tcBorders>
              <w:top w:val="nil"/>
              <w:left w:val="nil"/>
              <w:bottom w:val="single" w:sz="8" w:space="0" w:color="auto"/>
              <w:right w:val="single" w:sz="8" w:space="0" w:color="auto"/>
            </w:tcBorders>
            <w:shd w:val="clear" w:color="auto" w:fill="auto"/>
            <w:vAlign w:val="center"/>
            <w:hideMark/>
          </w:tcPr>
          <w:p w14:paraId="271FEC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B3E3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633E93B"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08738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C65AB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5D95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149/15</w:t>
            </w:r>
          </w:p>
        </w:tc>
        <w:tc>
          <w:tcPr>
            <w:tcW w:w="1817" w:type="dxa"/>
            <w:tcBorders>
              <w:top w:val="nil"/>
              <w:left w:val="nil"/>
              <w:bottom w:val="single" w:sz="8" w:space="0" w:color="auto"/>
              <w:right w:val="single" w:sz="8" w:space="0" w:color="auto"/>
            </w:tcBorders>
            <w:shd w:val="clear" w:color="auto" w:fill="auto"/>
            <w:vAlign w:val="center"/>
            <w:hideMark/>
          </w:tcPr>
          <w:p w14:paraId="512ADA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1B99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1CFDFA2"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EC341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FF24A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935B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149/16</w:t>
            </w:r>
          </w:p>
        </w:tc>
        <w:tc>
          <w:tcPr>
            <w:tcW w:w="1817" w:type="dxa"/>
            <w:tcBorders>
              <w:top w:val="nil"/>
              <w:left w:val="nil"/>
              <w:bottom w:val="single" w:sz="8" w:space="0" w:color="auto"/>
              <w:right w:val="single" w:sz="8" w:space="0" w:color="auto"/>
            </w:tcBorders>
            <w:shd w:val="clear" w:color="auto" w:fill="auto"/>
            <w:vAlign w:val="center"/>
            <w:hideMark/>
          </w:tcPr>
          <w:p w14:paraId="2F3687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A015E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182327B"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AD74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8BC22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2EC0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149/17</w:t>
            </w:r>
          </w:p>
        </w:tc>
        <w:tc>
          <w:tcPr>
            <w:tcW w:w="1817" w:type="dxa"/>
            <w:tcBorders>
              <w:top w:val="nil"/>
              <w:left w:val="nil"/>
              <w:bottom w:val="single" w:sz="8" w:space="0" w:color="auto"/>
              <w:right w:val="single" w:sz="8" w:space="0" w:color="auto"/>
            </w:tcBorders>
            <w:shd w:val="clear" w:color="auto" w:fill="auto"/>
            <w:vAlign w:val="center"/>
            <w:hideMark/>
          </w:tcPr>
          <w:p w14:paraId="55AB90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1C3E6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3753B49"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37041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AC47E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A32E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149/18</w:t>
            </w:r>
          </w:p>
        </w:tc>
        <w:tc>
          <w:tcPr>
            <w:tcW w:w="1817" w:type="dxa"/>
            <w:tcBorders>
              <w:top w:val="nil"/>
              <w:left w:val="nil"/>
              <w:bottom w:val="single" w:sz="8" w:space="0" w:color="auto"/>
              <w:right w:val="single" w:sz="8" w:space="0" w:color="auto"/>
            </w:tcBorders>
            <w:shd w:val="clear" w:color="auto" w:fill="auto"/>
            <w:vAlign w:val="center"/>
            <w:hideMark/>
          </w:tcPr>
          <w:p w14:paraId="0F341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B6202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A0CE493"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BA9AF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F6CB9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504B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149/19</w:t>
            </w:r>
          </w:p>
        </w:tc>
        <w:tc>
          <w:tcPr>
            <w:tcW w:w="1817" w:type="dxa"/>
            <w:tcBorders>
              <w:top w:val="nil"/>
              <w:left w:val="nil"/>
              <w:bottom w:val="single" w:sz="8" w:space="0" w:color="auto"/>
              <w:right w:val="single" w:sz="8" w:space="0" w:color="auto"/>
            </w:tcBorders>
            <w:shd w:val="clear" w:color="auto" w:fill="auto"/>
            <w:vAlign w:val="center"/>
            <w:hideMark/>
          </w:tcPr>
          <w:p w14:paraId="4E7235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6D24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C1B69F4"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2BC6E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8C11F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EE15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149/20</w:t>
            </w:r>
          </w:p>
        </w:tc>
        <w:tc>
          <w:tcPr>
            <w:tcW w:w="1817" w:type="dxa"/>
            <w:tcBorders>
              <w:top w:val="nil"/>
              <w:left w:val="nil"/>
              <w:bottom w:val="single" w:sz="8" w:space="0" w:color="auto"/>
              <w:right w:val="single" w:sz="8" w:space="0" w:color="auto"/>
            </w:tcBorders>
            <w:shd w:val="clear" w:color="auto" w:fill="auto"/>
            <w:vAlign w:val="center"/>
            <w:hideMark/>
          </w:tcPr>
          <w:p w14:paraId="6FA8D8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B91F9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A216D92"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F7578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85BFB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994E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149/21</w:t>
            </w:r>
          </w:p>
        </w:tc>
        <w:tc>
          <w:tcPr>
            <w:tcW w:w="1817" w:type="dxa"/>
            <w:tcBorders>
              <w:top w:val="nil"/>
              <w:left w:val="nil"/>
              <w:bottom w:val="single" w:sz="8" w:space="0" w:color="auto"/>
              <w:right w:val="single" w:sz="8" w:space="0" w:color="auto"/>
            </w:tcBorders>
            <w:shd w:val="clear" w:color="auto" w:fill="auto"/>
            <w:vAlign w:val="center"/>
            <w:hideMark/>
          </w:tcPr>
          <w:p w14:paraId="046DF8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9F3A7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372141D"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A7A93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93FA0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18ED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149/22</w:t>
            </w:r>
          </w:p>
        </w:tc>
        <w:tc>
          <w:tcPr>
            <w:tcW w:w="1817" w:type="dxa"/>
            <w:tcBorders>
              <w:top w:val="nil"/>
              <w:left w:val="nil"/>
              <w:bottom w:val="single" w:sz="8" w:space="0" w:color="auto"/>
              <w:right w:val="single" w:sz="8" w:space="0" w:color="auto"/>
            </w:tcBorders>
            <w:shd w:val="clear" w:color="auto" w:fill="auto"/>
            <w:vAlign w:val="center"/>
            <w:hideMark/>
          </w:tcPr>
          <w:p w14:paraId="7853AB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CDA3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9E6C21D"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4B194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99F0C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ECFD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149/23</w:t>
            </w:r>
          </w:p>
        </w:tc>
        <w:tc>
          <w:tcPr>
            <w:tcW w:w="1817" w:type="dxa"/>
            <w:tcBorders>
              <w:top w:val="nil"/>
              <w:left w:val="nil"/>
              <w:bottom w:val="single" w:sz="8" w:space="0" w:color="auto"/>
              <w:right w:val="single" w:sz="8" w:space="0" w:color="auto"/>
            </w:tcBorders>
            <w:shd w:val="clear" w:color="auto" w:fill="auto"/>
            <w:vAlign w:val="center"/>
            <w:hideMark/>
          </w:tcPr>
          <w:p w14:paraId="6CC008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E0E9B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1752510"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61BAB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A49A8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B5A8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149/24</w:t>
            </w:r>
          </w:p>
        </w:tc>
        <w:tc>
          <w:tcPr>
            <w:tcW w:w="1817" w:type="dxa"/>
            <w:tcBorders>
              <w:top w:val="nil"/>
              <w:left w:val="nil"/>
              <w:bottom w:val="single" w:sz="8" w:space="0" w:color="auto"/>
              <w:right w:val="single" w:sz="8" w:space="0" w:color="auto"/>
            </w:tcBorders>
            <w:shd w:val="clear" w:color="auto" w:fill="auto"/>
            <w:vAlign w:val="center"/>
            <w:hideMark/>
          </w:tcPr>
          <w:p w14:paraId="5E01A9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0D272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49076E5"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52E05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1D2DF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C868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149/25</w:t>
            </w:r>
          </w:p>
        </w:tc>
        <w:tc>
          <w:tcPr>
            <w:tcW w:w="1817" w:type="dxa"/>
            <w:tcBorders>
              <w:top w:val="nil"/>
              <w:left w:val="nil"/>
              <w:bottom w:val="single" w:sz="8" w:space="0" w:color="auto"/>
              <w:right w:val="single" w:sz="8" w:space="0" w:color="auto"/>
            </w:tcBorders>
            <w:shd w:val="clear" w:color="auto" w:fill="auto"/>
            <w:vAlign w:val="center"/>
            <w:hideMark/>
          </w:tcPr>
          <w:p w14:paraId="5D6B8E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24772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A104963"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DDC0E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9D14D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7999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149/26</w:t>
            </w:r>
          </w:p>
        </w:tc>
        <w:tc>
          <w:tcPr>
            <w:tcW w:w="1817" w:type="dxa"/>
            <w:tcBorders>
              <w:top w:val="nil"/>
              <w:left w:val="nil"/>
              <w:bottom w:val="single" w:sz="8" w:space="0" w:color="auto"/>
              <w:right w:val="single" w:sz="8" w:space="0" w:color="auto"/>
            </w:tcBorders>
            <w:shd w:val="clear" w:color="auto" w:fill="auto"/>
            <w:vAlign w:val="center"/>
            <w:hideMark/>
          </w:tcPr>
          <w:p w14:paraId="03F4B6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E11A2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595FDE5"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63A32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663B0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35A3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149/27</w:t>
            </w:r>
          </w:p>
        </w:tc>
        <w:tc>
          <w:tcPr>
            <w:tcW w:w="1817" w:type="dxa"/>
            <w:tcBorders>
              <w:top w:val="nil"/>
              <w:left w:val="nil"/>
              <w:bottom w:val="single" w:sz="8" w:space="0" w:color="auto"/>
              <w:right w:val="single" w:sz="8" w:space="0" w:color="auto"/>
            </w:tcBorders>
            <w:shd w:val="clear" w:color="auto" w:fill="auto"/>
            <w:vAlign w:val="center"/>
            <w:hideMark/>
          </w:tcPr>
          <w:p w14:paraId="1ECB30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1E64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D0EEAFD"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059BA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82613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F400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149/28</w:t>
            </w:r>
          </w:p>
        </w:tc>
        <w:tc>
          <w:tcPr>
            <w:tcW w:w="1817" w:type="dxa"/>
            <w:tcBorders>
              <w:top w:val="nil"/>
              <w:left w:val="nil"/>
              <w:bottom w:val="single" w:sz="8" w:space="0" w:color="auto"/>
              <w:right w:val="single" w:sz="8" w:space="0" w:color="auto"/>
            </w:tcBorders>
            <w:shd w:val="clear" w:color="auto" w:fill="auto"/>
            <w:vAlign w:val="center"/>
            <w:hideMark/>
          </w:tcPr>
          <w:p w14:paraId="2CBEFB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5B5DB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CAB653B"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65741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142CD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D8DF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149/29</w:t>
            </w:r>
          </w:p>
        </w:tc>
        <w:tc>
          <w:tcPr>
            <w:tcW w:w="1817" w:type="dxa"/>
            <w:tcBorders>
              <w:top w:val="nil"/>
              <w:left w:val="nil"/>
              <w:bottom w:val="single" w:sz="8" w:space="0" w:color="auto"/>
              <w:right w:val="single" w:sz="8" w:space="0" w:color="auto"/>
            </w:tcBorders>
            <w:shd w:val="clear" w:color="auto" w:fill="auto"/>
            <w:vAlign w:val="center"/>
            <w:hideMark/>
          </w:tcPr>
          <w:p w14:paraId="1AFADE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54895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CA3F5EA"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91DFA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88581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0975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149/30</w:t>
            </w:r>
          </w:p>
        </w:tc>
        <w:tc>
          <w:tcPr>
            <w:tcW w:w="1817" w:type="dxa"/>
            <w:tcBorders>
              <w:top w:val="nil"/>
              <w:left w:val="nil"/>
              <w:bottom w:val="single" w:sz="8" w:space="0" w:color="auto"/>
              <w:right w:val="single" w:sz="8" w:space="0" w:color="auto"/>
            </w:tcBorders>
            <w:shd w:val="clear" w:color="auto" w:fill="auto"/>
            <w:vAlign w:val="center"/>
            <w:hideMark/>
          </w:tcPr>
          <w:p w14:paraId="30DEFC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589BD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030F889" w14:textId="77777777" w:rsidR="00D84266" w:rsidRDefault="00D84266">
            <w:r w:rsidRPr="0026644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1BB82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ADEF2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A803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w:t>
            </w:r>
          </w:p>
        </w:tc>
        <w:tc>
          <w:tcPr>
            <w:tcW w:w="1817" w:type="dxa"/>
            <w:tcBorders>
              <w:top w:val="nil"/>
              <w:left w:val="nil"/>
              <w:bottom w:val="single" w:sz="8" w:space="0" w:color="auto"/>
              <w:right w:val="single" w:sz="8" w:space="0" w:color="auto"/>
            </w:tcBorders>
            <w:shd w:val="clear" w:color="auto" w:fill="auto"/>
            <w:vAlign w:val="center"/>
            <w:hideMark/>
          </w:tcPr>
          <w:p w14:paraId="569973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7F3AC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A1CBD9A"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BA283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564A1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BC83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w:t>
            </w:r>
          </w:p>
        </w:tc>
        <w:tc>
          <w:tcPr>
            <w:tcW w:w="1817" w:type="dxa"/>
            <w:tcBorders>
              <w:top w:val="nil"/>
              <w:left w:val="nil"/>
              <w:bottom w:val="single" w:sz="8" w:space="0" w:color="auto"/>
              <w:right w:val="single" w:sz="8" w:space="0" w:color="auto"/>
            </w:tcBorders>
            <w:shd w:val="clear" w:color="auto" w:fill="auto"/>
            <w:vAlign w:val="center"/>
            <w:hideMark/>
          </w:tcPr>
          <w:p w14:paraId="3E0272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EEF88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643DFC6"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4EC82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884A6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65A1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150/3</w:t>
            </w:r>
          </w:p>
        </w:tc>
        <w:tc>
          <w:tcPr>
            <w:tcW w:w="1817" w:type="dxa"/>
            <w:tcBorders>
              <w:top w:val="nil"/>
              <w:left w:val="nil"/>
              <w:bottom w:val="single" w:sz="8" w:space="0" w:color="auto"/>
              <w:right w:val="single" w:sz="8" w:space="0" w:color="auto"/>
            </w:tcBorders>
            <w:shd w:val="clear" w:color="auto" w:fill="auto"/>
            <w:vAlign w:val="center"/>
            <w:hideMark/>
          </w:tcPr>
          <w:p w14:paraId="0AFA7E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6D36F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865B522"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0E2B6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C878E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9ADC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150/4</w:t>
            </w:r>
          </w:p>
        </w:tc>
        <w:tc>
          <w:tcPr>
            <w:tcW w:w="1817" w:type="dxa"/>
            <w:tcBorders>
              <w:top w:val="nil"/>
              <w:left w:val="nil"/>
              <w:bottom w:val="single" w:sz="8" w:space="0" w:color="auto"/>
              <w:right w:val="single" w:sz="8" w:space="0" w:color="auto"/>
            </w:tcBorders>
            <w:shd w:val="clear" w:color="auto" w:fill="auto"/>
            <w:vAlign w:val="center"/>
            <w:hideMark/>
          </w:tcPr>
          <w:p w14:paraId="7EFEBD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DA8DB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1EAFDE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F1BE9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6F8E5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D326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150/5</w:t>
            </w:r>
          </w:p>
        </w:tc>
        <w:tc>
          <w:tcPr>
            <w:tcW w:w="1817" w:type="dxa"/>
            <w:tcBorders>
              <w:top w:val="nil"/>
              <w:left w:val="nil"/>
              <w:bottom w:val="single" w:sz="8" w:space="0" w:color="auto"/>
              <w:right w:val="single" w:sz="8" w:space="0" w:color="auto"/>
            </w:tcBorders>
            <w:shd w:val="clear" w:color="auto" w:fill="auto"/>
            <w:vAlign w:val="center"/>
            <w:hideMark/>
          </w:tcPr>
          <w:p w14:paraId="0C7190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BB6A7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93C676C"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D5874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414A0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B38A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150/6</w:t>
            </w:r>
          </w:p>
        </w:tc>
        <w:tc>
          <w:tcPr>
            <w:tcW w:w="1817" w:type="dxa"/>
            <w:tcBorders>
              <w:top w:val="nil"/>
              <w:left w:val="nil"/>
              <w:bottom w:val="single" w:sz="8" w:space="0" w:color="auto"/>
              <w:right w:val="single" w:sz="8" w:space="0" w:color="auto"/>
            </w:tcBorders>
            <w:shd w:val="clear" w:color="auto" w:fill="auto"/>
            <w:vAlign w:val="center"/>
            <w:hideMark/>
          </w:tcPr>
          <w:p w14:paraId="49D7F8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6066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639A425"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C5B22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38711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C1FA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150/7</w:t>
            </w:r>
          </w:p>
        </w:tc>
        <w:tc>
          <w:tcPr>
            <w:tcW w:w="1817" w:type="dxa"/>
            <w:tcBorders>
              <w:top w:val="nil"/>
              <w:left w:val="nil"/>
              <w:bottom w:val="single" w:sz="8" w:space="0" w:color="auto"/>
              <w:right w:val="single" w:sz="8" w:space="0" w:color="auto"/>
            </w:tcBorders>
            <w:shd w:val="clear" w:color="auto" w:fill="auto"/>
            <w:vAlign w:val="center"/>
            <w:hideMark/>
          </w:tcPr>
          <w:p w14:paraId="4AAE73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184E0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1AA808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5121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B9F71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567D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150/8</w:t>
            </w:r>
          </w:p>
        </w:tc>
        <w:tc>
          <w:tcPr>
            <w:tcW w:w="1817" w:type="dxa"/>
            <w:tcBorders>
              <w:top w:val="nil"/>
              <w:left w:val="nil"/>
              <w:bottom w:val="single" w:sz="8" w:space="0" w:color="auto"/>
              <w:right w:val="single" w:sz="8" w:space="0" w:color="auto"/>
            </w:tcBorders>
            <w:shd w:val="clear" w:color="auto" w:fill="auto"/>
            <w:vAlign w:val="center"/>
            <w:hideMark/>
          </w:tcPr>
          <w:p w14:paraId="131F03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7E11A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1B9CA9F"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F9EEB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DBF58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48CC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150/9</w:t>
            </w:r>
          </w:p>
        </w:tc>
        <w:tc>
          <w:tcPr>
            <w:tcW w:w="1817" w:type="dxa"/>
            <w:tcBorders>
              <w:top w:val="nil"/>
              <w:left w:val="nil"/>
              <w:bottom w:val="single" w:sz="8" w:space="0" w:color="auto"/>
              <w:right w:val="single" w:sz="8" w:space="0" w:color="auto"/>
            </w:tcBorders>
            <w:shd w:val="clear" w:color="auto" w:fill="auto"/>
            <w:vAlign w:val="center"/>
            <w:hideMark/>
          </w:tcPr>
          <w:p w14:paraId="06DDFF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DB1A6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3527103"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CC669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B807B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6743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150/10</w:t>
            </w:r>
          </w:p>
        </w:tc>
        <w:tc>
          <w:tcPr>
            <w:tcW w:w="1817" w:type="dxa"/>
            <w:tcBorders>
              <w:top w:val="nil"/>
              <w:left w:val="nil"/>
              <w:bottom w:val="single" w:sz="8" w:space="0" w:color="auto"/>
              <w:right w:val="single" w:sz="8" w:space="0" w:color="auto"/>
            </w:tcBorders>
            <w:shd w:val="clear" w:color="auto" w:fill="auto"/>
            <w:vAlign w:val="center"/>
            <w:hideMark/>
          </w:tcPr>
          <w:p w14:paraId="738A62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EF2D5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4EBA3A2"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EF15E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9FC23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0D1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150/11</w:t>
            </w:r>
          </w:p>
        </w:tc>
        <w:tc>
          <w:tcPr>
            <w:tcW w:w="1817" w:type="dxa"/>
            <w:tcBorders>
              <w:top w:val="nil"/>
              <w:left w:val="nil"/>
              <w:bottom w:val="single" w:sz="8" w:space="0" w:color="auto"/>
              <w:right w:val="single" w:sz="8" w:space="0" w:color="auto"/>
            </w:tcBorders>
            <w:shd w:val="clear" w:color="auto" w:fill="auto"/>
            <w:vAlign w:val="center"/>
            <w:hideMark/>
          </w:tcPr>
          <w:p w14:paraId="4F387B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4EE4E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53EDCB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7A6B5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AF6E2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EB5B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150/12</w:t>
            </w:r>
          </w:p>
        </w:tc>
        <w:tc>
          <w:tcPr>
            <w:tcW w:w="1817" w:type="dxa"/>
            <w:tcBorders>
              <w:top w:val="nil"/>
              <w:left w:val="nil"/>
              <w:bottom w:val="single" w:sz="8" w:space="0" w:color="auto"/>
              <w:right w:val="single" w:sz="8" w:space="0" w:color="auto"/>
            </w:tcBorders>
            <w:shd w:val="clear" w:color="auto" w:fill="auto"/>
            <w:vAlign w:val="center"/>
            <w:hideMark/>
          </w:tcPr>
          <w:p w14:paraId="5814BB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E6884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AC1F588"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DF561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43636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2284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150/13</w:t>
            </w:r>
          </w:p>
        </w:tc>
        <w:tc>
          <w:tcPr>
            <w:tcW w:w="1817" w:type="dxa"/>
            <w:tcBorders>
              <w:top w:val="nil"/>
              <w:left w:val="nil"/>
              <w:bottom w:val="single" w:sz="8" w:space="0" w:color="auto"/>
              <w:right w:val="single" w:sz="8" w:space="0" w:color="auto"/>
            </w:tcBorders>
            <w:shd w:val="clear" w:color="auto" w:fill="auto"/>
            <w:vAlign w:val="center"/>
            <w:hideMark/>
          </w:tcPr>
          <w:p w14:paraId="4945A9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08AAE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3576896"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B5404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01B19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49D7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150/14</w:t>
            </w:r>
          </w:p>
        </w:tc>
        <w:tc>
          <w:tcPr>
            <w:tcW w:w="1817" w:type="dxa"/>
            <w:tcBorders>
              <w:top w:val="nil"/>
              <w:left w:val="nil"/>
              <w:bottom w:val="single" w:sz="8" w:space="0" w:color="auto"/>
              <w:right w:val="single" w:sz="8" w:space="0" w:color="auto"/>
            </w:tcBorders>
            <w:shd w:val="clear" w:color="auto" w:fill="auto"/>
            <w:vAlign w:val="center"/>
            <w:hideMark/>
          </w:tcPr>
          <w:p w14:paraId="78D031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5FBCA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7940557"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49D8B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3005A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05F5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150/15</w:t>
            </w:r>
          </w:p>
        </w:tc>
        <w:tc>
          <w:tcPr>
            <w:tcW w:w="1817" w:type="dxa"/>
            <w:tcBorders>
              <w:top w:val="nil"/>
              <w:left w:val="nil"/>
              <w:bottom w:val="single" w:sz="8" w:space="0" w:color="auto"/>
              <w:right w:val="single" w:sz="8" w:space="0" w:color="auto"/>
            </w:tcBorders>
            <w:shd w:val="clear" w:color="auto" w:fill="auto"/>
            <w:vAlign w:val="center"/>
            <w:hideMark/>
          </w:tcPr>
          <w:p w14:paraId="3EBA1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83FD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9A74A88"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1E333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0BCEE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5638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150/16</w:t>
            </w:r>
          </w:p>
        </w:tc>
        <w:tc>
          <w:tcPr>
            <w:tcW w:w="1817" w:type="dxa"/>
            <w:tcBorders>
              <w:top w:val="nil"/>
              <w:left w:val="nil"/>
              <w:bottom w:val="single" w:sz="8" w:space="0" w:color="auto"/>
              <w:right w:val="single" w:sz="8" w:space="0" w:color="auto"/>
            </w:tcBorders>
            <w:shd w:val="clear" w:color="auto" w:fill="auto"/>
            <w:vAlign w:val="center"/>
            <w:hideMark/>
          </w:tcPr>
          <w:p w14:paraId="43BAD1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0FA07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2F4DFE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73F00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6DDF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0DBD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150/17</w:t>
            </w:r>
          </w:p>
        </w:tc>
        <w:tc>
          <w:tcPr>
            <w:tcW w:w="1817" w:type="dxa"/>
            <w:tcBorders>
              <w:top w:val="nil"/>
              <w:left w:val="nil"/>
              <w:bottom w:val="single" w:sz="8" w:space="0" w:color="auto"/>
              <w:right w:val="single" w:sz="8" w:space="0" w:color="auto"/>
            </w:tcBorders>
            <w:shd w:val="clear" w:color="auto" w:fill="auto"/>
            <w:vAlign w:val="center"/>
            <w:hideMark/>
          </w:tcPr>
          <w:p w14:paraId="59335B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5ACC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0715F53"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862B9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426664"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30A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8197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F9B7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4959CAAA"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4C0C4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78862A6"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85ED1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889F82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00161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7002B4EF"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2E433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02E02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63D79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F5B01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14FDB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0F923C4A"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781FA4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3C93F4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5D5C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A262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EA8BB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5A38E336"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3717C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823B5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A8CA03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FEB44A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FB4CE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7670260F"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770F5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2ABA2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62A6B4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462E00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03A61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1AC2664B"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2EDB1E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AEBC3E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3518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150/20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0842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CFE8F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4CE02FB3"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F92B9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2A08E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1C82D2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778BA5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D9048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63412F33"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6BC9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E6410A"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13A5239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154551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B5134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55539C6B"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3A4A8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2A9C3B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5A15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150/21</w:t>
            </w:r>
          </w:p>
        </w:tc>
        <w:tc>
          <w:tcPr>
            <w:tcW w:w="1817" w:type="dxa"/>
            <w:tcBorders>
              <w:top w:val="nil"/>
              <w:left w:val="nil"/>
              <w:bottom w:val="single" w:sz="8" w:space="0" w:color="auto"/>
              <w:right w:val="single" w:sz="8" w:space="0" w:color="auto"/>
            </w:tcBorders>
            <w:shd w:val="clear" w:color="auto" w:fill="auto"/>
            <w:vAlign w:val="center"/>
            <w:hideMark/>
          </w:tcPr>
          <w:p w14:paraId="15089B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3B20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56C2921"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1728D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0347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C6AA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150/22</w:t>
            </w:r>
          </w:p>
        </w:tc>
        <w:tc>
          <w:tcPr>
            <w:tcW w:w="1817" w:type="dxa"/>
            <w:tcBorders>
              <w:top w:val="nil"/>
              <w:left w:val="nil"/>
              <w:bottom w:val="single" w:sz="8" w:space="0" w:color="auto"/>
              <w:right w:val="single" w:sz="8" w:space="0" w:color="auto"/>
            </w:tcBorders>
            <w:shd w:val="clear" w:color="auto" w:fill="auto"/>
            <w:vAlign w:val="center"/>
            <w:hideMark/>
          </w:tcPr>
          <w:p w14:paraId="519870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00EE1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5F1FD6E"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F944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43DFD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6CB29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AF78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5BAF2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0004F03F"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88145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BF082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0EF1F1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087684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5B83F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4876D37B"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19BF9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CCE40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6A88E8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B71442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351A9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1ED3DE9E"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411020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7BB4AEC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95544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7396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FD2CF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5581C5D2"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E8EEA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4F803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DA14CE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00F05B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B5B1D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617D8C3E"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87A1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D9803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AF6CCC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91B69A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BB1FB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560175B5"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110D93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F150C8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1886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DEC3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2FE2C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4C0052D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37734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9243D4"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58D574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A5B05C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0F997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222AA605"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592FD8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74FC93B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540E9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58B8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4BB16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hideMark/>
          </w:tcPr>
          <w:p w14:paraId="18540070" w14:textId="77777777" w:rsidR="00D84266" w:rsidRDefault="00D84266">
            <w:r w:rsidRPr="00085CC2">
              <w:rPr>
                <w:rFonts w:cs="Arial"/>
                <w:sz w:val="16"/>
                <w:szCs w:val="16"/>
                <w:lang w:eastAsia="en-GB"/>
              </w:rPr>
              <w:t> See Note 9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69A188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2BF19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8BBE1E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AD6D9B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F6C6B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1D600670" w14:textId="77777777" w:rsidR="00D84266" w:rsidRDefault="00D84266"/>
        </w:tc>
        <w:tc>
          <w:tcPr>
            <w:tcW w:w="1677" w:type="dxa"/>
            <w:vMerge/>
            <w:tcBorders>
              <w:top w:val="nil"/>
              <w:left w:val="single" w:sz="8" w:space="0" w:color="auto"/>
              <w:bottom w:val="single" w:sz="8" w:space="0" w:color="000000"/>
              <w:right w:val="single" w:sz="8" w:space="0" w:color="auto"/>
            </w:tcBorders>
            <w:vAlign w:val="center"/>
            <w:hideMark/>
          </w:tcPr>
          <w:p w14:paraId="07E3B1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436EABE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E0C4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E2A3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F9FC7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4FC84140"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07C16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A30EE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7C6AE0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C0EA02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822C3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38BA611A"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12BE9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6880DA"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67FE0D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2E1ED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069CC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15E80143"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0851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0C0AE51"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023EB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0DD3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67955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67CD05D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F6640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AFCC5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AEC348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2A8672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18B09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3DF4AF60"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EF8D2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9CF18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5400C9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52FB98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2EE0E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71B4A129"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39979E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7CEB07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7EBA5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6280D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99845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61A0A262"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A826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40085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F55377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33E002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C9911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5745A361"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59996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CA082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38DEB2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683B57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5D5CF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66874F86"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7002AD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6C17BD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A827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150/30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0A9B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6048B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176B8D47"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4178E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B281CD"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7B8D6A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910701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6A8A9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0F6EEB35"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D420B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111022" w14:textId="77777777" w:rsidTr="00F42A9D">
        <w:trPr>
          <w:trHeight w:val="450"/>
        </w:trPr>
        <w:tc>
          <w:tcPr>
            <w:tcW w:w="1817" w:type="dxa"/>
            <w:vMerge/>
            <w:tcBorders>
              <w:top w:val="nil"/>
              <w:left w:val="single" w:sz="8" w:space="0" w:color="auto"/>
              <w:bottom w:val="single" w:sz="8" w:space="0" w:color="000000"/>
              <w:right w:val="single" w:sz="8" w:space="0" w:color="auto"/>
            </w:tcBorders>
            <w:vAlign w:val="center"/>
            <w:hideMark/>
          </w:tcPr>
          <w:p w14:paraId="302A7CE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9056A5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FCCE0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41DC9CDD"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477AA4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4C5526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A4C3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w:t>
            </w:r>
          </w:p>
        </w:tc>
        <w:tc>
          <w:tcPr>
            <w:tcW w:w="1817" w:type="dxa"/>
            <w:tcBorders>
              <w:top w:val="nil"/>
              <w:left w:val="nil"/>
              <w:bottom w:val="single" w:sz="8" w:space="0" w:color="auto"/>
              <w:right w:val="single" w:sz="8" w:space="0" w:color="auto"/>
            </w:tcBorders>
            <w:shd w:val="clear" w:color="auto" w:fill="auto"/>
            <w:vAlign w:val="center"/>
            <w:hideMark/>
          </w:tcPr>
          <w:p w14:paraId="6FDA42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324BF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3C8A0B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2CB1A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61683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F83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w:t>
            </w:r>
          </w:p>
        </w:tc>
        <w:tc>
          <w:tcPr>
            <w:tcW w:w="1817" w:type="dxa"/>
            <w:tcBorders>
              <w:top w:val="nil"/>
              <w:left w:val="nil"/>
              <w:bottom w:val="single" w:sz="8" w:space="0" w:color="auto"/>
              <w:right w:val="single" w:sz="8" w:space="0" w:color="auto"/>
            </w:tcBorders>
            <w:shd w:val="clear" w:color="auto" w:fill="auto"/>
            <w:vAlign w:val="center"/>
            <w:hideMark/>
          </w:tcPr>
          <w:p w14:paraId="3D94C2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F0420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C4F74E9"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F44D9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ABCBA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E72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151/3</w:t>
            </w:r>
          </w:p>
        </w:tc>
        <w:tc>
          <w:tcPr>
            <w:tcW w:w="1817" w:type="dxa"/>
            <w:tcBorders>
              <w:top w:val="nil"/>
              <w:left w:val="nil"/>
              <w:bottom w:val="single" w:sz="8" w:space="0" w:color="auto"/>
              <w:right w:val="single" w:sz="8" w:space="0" w:color="auto"/>
            </w:tcBorders>
            <w:shd w:val="clear" w:color="auto" w:fill="auto"/>
            <w:vAlign w:val="center"/>
            <w:hideMark/>
          </w:tcPr>
          <w:p w14:paraId="0CA3CD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20AE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7C51370"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E8775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8BF6F9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AFFC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151/4</w:t>
            </w:r>
          </w:p>
        </w:tc>
        <w:tc>
          <w:tcPr>
            <w:tcW w:w="1817" w:type="dxa"/>
            <w:tcBorders>
              <w:top w:val="nil"/>
              <w:left w:val="nil"/>
              <w:bottom w:val="single" w:sz="8" w:space="0" w:color="auto"/>
              <w:right w:val="single" w:sz="8" w:space="0" w:color="auto"/>
            </w:tcBorders>
            <w:shd w:val="clear" w:color="auto" w:fill="auto"/>
            <w:vAlign w:val="center"/>
            <w:hideMark/>
          </w:tcPr>
          <w:p w14:paraId="2480A8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6D859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4EB70B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75090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677A1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27E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151/5</w:t>
            </w:r>
          </w:p>
        </w:tc>
        <w:tc>
          <w:tcPr>
            <w:tcW w:w="1817" w:type="dxa"/>
            <w:tcBorders>
              <w:top w:val="nil"/>
              <w:left w:val="nil"/>
              <w:bottom w:val="single" w:sz="8" w:space="0" w:color="auto"/>
              <w:right w:val="single" w:sz="8" w:space="0" w:color="auto"/>
            </w:tcBorders>
            <w:shd w:val="clear" w:color="auto" w:fill="auto"/>
            <w:vAlign w:val="center"/>
            <w:hideMark/>
          </w:tcPr>
          <w:p w14:paraId="3DA73C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3B914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E4C8E8F"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A05F3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9F20C8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C44E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151/6</w:t>
            </w:r>
          </w:p>
        </w:tc>
        <w:tc>
          <w:tcPr>
            <w:tcW w:w="1817" w:type="dxa"/>
            <w:tcBorders>
              <w:top w:val="nil"/>
              <w:left w:val="nil"/>
              <w:bottom w:val="single" w:sz="8" w:space="0" w:color="auto"/>
              <w:right w:val="single" w:sz="8" w:space="0" w:color="auto"/>
            </w:tcBorders>
            <w:shd w:val="clear" w:color="auto" w:fill="auto"/>
            <w:vAlign w:val="center"/>
            <w:hideMark/>
          </w:tcPr>
          <w:p w14:paraId="2AF8E6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99E4D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9084EE0"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EC6C1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8AF5B9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D745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151/7</w:t>
            </w:r>
          </w:p>
        </w:tc>
        <w:tc>
          <w:tcPr>
            <w:tcW w:w="1817" w:type="dxa"/>
            <w:tcBorders>
              <w:top w:val="nil"/>
              <w:left w:val="nil"/>
              <w:bottom w:val="single" w:sz="8" w:space="0" w:color="auto"/>
              <w:right w:val="single" w:sz="8" w:space="0" w:color="auto"/>
            </w:tcBorders>
            <w:shd w:val="clear" w:color="auto" w:fill="auto"/>
            <w:vAlign w:val="center"/>
            <w:hideMark/>
          </w:tcPr>
          <w:p w14:paraId="3EA34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95BC4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0964F9C"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178F7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8D393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591B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151/8</w:t>
            </w:r>
          </w:p>
        </w:tc>
        <w:tc>
          <w:tcPr>
            <w:tcW w:w="1817" w:type="dxa"/>
            <w:tcBorders>
              <w:top w:val="nil"/>
              <w:left w:val="nil"/>
              <w:bottom w:val="single" w:sz="8" w:space="0" w:color="auto"/>
              <w:right w:val="single" w:sz="8" w:space="0" w:color="auto"/>
            </w:tcBorders>
            <w:shd w:val="clear" w:color="auto" w:fill="auto"/>
            <w:vAlign w:val="center"/>
            <w:hideMark/>
          </w:tcPr>
          <w:p w14:paraId="7785A1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C8A72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64DC236"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0207D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64D0E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D977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151/9</w:t>
            </w:r>
          </w:p>
        </w:tc>
        <w:tc>
          <w:tcPr>
            <w:tcW w:w="1817" w:type="dxa"/>
            <w:tcBorders>
              <w:top w:val="nil"/>
              <w:left w:val="nil"/>
              <w:bottom w:val="single" w:sz="8" w:space="0" w:color="auto"/>
              <w:right w:val="single" w:sz="8" w:space="0" w:color="auto"/>
            </w:tcBorders>
            <w:shd w:val="clear" w:color="auto" w:fill="auto"/>
            <w:vAlign w:val="center"/>
            <w:hideMark/>
          </w:tcPr>
          <w:p w14:paraId="56D31E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C57E8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379EA36"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71AFC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7E5D5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AE32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151/10</w:t>
            </w:r>
          </w:p>
        </w:tc>
        <w:tc>
          <w:tcPr>
            <w:tcW w:w="1817" w:type="dxa"/>
            <w:tcBorders>
              <w:top w:val="nil"/>
              <w:left w:val="nil"/>
              <w:bottom w:val="single" w:sz="8" w:space="0" w:color="auto"/>
              <w:right w:val="single" w:sz="8" w:space="0" w:color="auto"/>
            </w:tcBorders>
            <w:shd w:val="clear" w:color="auto" w:fill="auto"/>
            <w:vAlign w:val="center"/>
            <w:hideMark/>
          </w:tcPr>
          <w:p w14:paraId="4CE5DE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99324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CF43289"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F4372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BE1B6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CEB3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151/11</w:t>
            </w:r>
          </w:p>
        </w:tc>
        <w:tc>
          <w:tcPr>
            <w:tcW w:w="1817" w:type="dxa"/>
            <w:tcBorders>
              <w:top w:val="nil"/>
              <w:left w:val="nil"/>
              <w:bottom w:val="single" w:sz="8" w:space="0" w:color="auto"/>
              <w:right w:val="single" w:sz="8" w:space="0" w:color="auto"/>
            </w:tcBorders>
            <w:shd w:val="clear" w:color="auto" w:fill="auto"/>
            <w:vAlign w:val="center"/>
            <w:hideMark/>
          </w:tcPr>
          <w:p w14:paraId="67CA50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78703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1A1E83C"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573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59CAF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2EDE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151/12</w:t>
            </w:r>
          </w:p>
        </w:tc>
        <w:tc>
          <w:tcPr>
            <w:tcW w:w="1817" w:type="dxa"/>
            <w:tcBorders>
              <w:top w:val="nil"/>
              <w:left w:val="nil"/>
              <w:bottom w:val="single" w:sz="8" w:space="0" w:color="auto"/>
              <w:right w:val="single" w:sz="8" w:space="0" w:color="auto"/>
            </w:tcBorders>
            <w:shd w:val="clear" w:color="auto" w:fill="auto"/>
            <w:vAlign w:val="center"/>
            <w:hideMark/>
          </w:tcPr>
          <w:p w14:paraId="7C0FD7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DD25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D00FCAC"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9EA37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7D393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CC2E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151/13</w:t>
            </w:r>
          </w:p>
        </w:tc>
        <w:tc>
          <w:tcPr>
            <w:tcW w:w="1817" w:type="dxa"/>
            <w:tcBorders>
              <w:top w:val="nil"/>
              <w:left w:val="nil"/>
              <w:bottom w:val="single" w:sz="8" w:space="0" w:color="auto"/>
              <w:right w:val="single" w:sz="8" w:space="0" w:color="auto"/>
            </w:tcBorders>
            <w:shd w:val="clear" w:color="auto" w:fill="auto"/>
            <w:vAlign w:val="center"/>
            <w:hideMark/>
          </w:tcPr>
          <w:p w14:paraId="3828D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12C2F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7180BD4"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08AA8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0A2F5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08FA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151/14</w:t>
            </w:r>
          </w:p>
        </w:tc>
        <w:tc>
          <w:tcPr>
            <w:tcW w:w="1817" w:type="dxa"/>
            <w:tcBorders>
              <w:top w:val="nil"/>
              <w:left w:val="nil"/>
              <w:bottom w:val="single" w:sz="8" w:space="0" w:color="auto"/>
              <w:right w:val="single" w:sz="8" w:space="0" w:color="auto"/>
            </w:tcBorders>
            <w:shd w:val="clear" w:color="auto" w:fill="auto"/>
            <w:vAlign w:val="center"/>
            <w:hideMark/>
          </w:tcPr>
          <w:p w14:paraId="088876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63E0D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5A1D04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C0B5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1A96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C60D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151/15</w:t>
            </w:r>
          </w:p>
        </w:tc>
        <w:tc>
          <w:tcPr>
            <w:tcW w:w="1817" w:type="dxa"/>
            <w:tcBorders>
              <w:top w:val="nil"/>
              <w:left w:val="nil"/>
              <w:bottom w:val="single" w:sz="8" w:space="0" w:color="auto"/>
              <w:right w:val="single" w:sz="8" w:space="0" w:color="auto"/>
            </w:tcBorders>
            <w:shd w:val="clear" w:color="auto" w:fill="auto"/>
            <w:vAlign w:val="center"/>
            <w:hideMark/>
          </w:tcPr>
          <w:p w14:paraId="390ED6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94849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542A671"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8F806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E1CF0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1DD9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D3EE1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05BA5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26EF16AB"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D4562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24BE94"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6D00E4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6C1296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B5E9D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37B9EC81"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72B2F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EB3276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AB00C1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ECD47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43F64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5F095392"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3D7F3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18C417C"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9FA49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1DA9D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ADF26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7DE607D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7CC80C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7E02F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CB8FA5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F6933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1E5AE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636B7FA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E0D5B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EBB52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A43C5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506F7D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75E2A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329709B5"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675C31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F9072F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B90C5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BE351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AC1DD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4A5493E4"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9BA6A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EA4BB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3984CF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4CE9A7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509B5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3072C4E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DF8B9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B8B59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C68806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012DB1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7E6BDB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0AE19D8C"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C65B4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C2A08D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D1BCA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151/19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E2937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E3D91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0B0A57BE"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6D4C8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559D6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3A222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E0EC4B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79ED2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430B5AE5"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5AAE6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1D86A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784B47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90CF61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14A23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543E0096"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69A95B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6FC786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C392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DA1B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36DC1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74937F16"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97F62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2C2D3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EA2FB2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D89DFC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5D5BDD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284C135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098EED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C6065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8CF2DC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F1B4DB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580F7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0FAAFA1A"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2D495E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1AA309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1EEB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5DF1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50423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6AD1548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7BA4F0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396765"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916FA9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197E4E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B35F8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209DF827"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745A0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6286C9"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6408C7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559BE5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EE72A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455FF538"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D4F4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E8D8BA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D9B0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5BA6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45152B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582D4854"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C3CAB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19AE2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37323F5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DB4814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0D0AC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5074BD4D"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98F00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58B42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A3C29E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1203AE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C800A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0723A49E"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7D6EFF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08C10E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4049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ECCC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002B2D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137B50B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7CD488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D489C8"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872031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68ECEBD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42040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4451A97E"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0BE016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CE237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AB6779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5162BE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E9F0D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26C8F2B4"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613B3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73F648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B3241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151/24</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2150A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C43CD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302C732A"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44AD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2CF89B"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160145A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9D8BAC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A8252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1498CD5E"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50B4A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5AAEAB0"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214A2D5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5BA7D6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E69E2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4F34CB96"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377319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2027BA9"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FA3A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151/25</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2A055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BF4F5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2F6B3AD7"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FBD08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47ADFC"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44EDFA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0E7F58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DC2CA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34F0D21A"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5B8F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BDA9D6"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FEAA4F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7C8754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047BF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4B892B8B"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685862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82464E0"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292A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5F56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7693C3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1DCDA085"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7493E0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EB65E39"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73ED2F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031508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EEA7D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24D1A535"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9BBA5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860285"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5498D6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1C2299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0C368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6392380A"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7B7CB7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511C680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21BA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92593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18C5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70A1FDBA"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18FB4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5A03F5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9CF810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896A58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065891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0EE4A8D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752E20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BD4D3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FAA927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DC0EED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D9776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66A0BF2E"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3FD335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2D85785E"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D48D8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151/28</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E9E01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4EB3E4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66599B77"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6AE08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A96AC0"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46767E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E0A7DE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38E12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6C67347F"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E55E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50D73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1712C7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DC33CC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25FF6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514F48F3"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69AE78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6B6C22F"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95DD6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FF679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3DA575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0F89345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DA9D0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3E1D81"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C442FE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EEFB9C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2DB67B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4CA256E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0AECDF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5E2BB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5FEA39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4D7E8B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A07D2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49237BC6"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71503D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0A51EB73"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6DC00F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151/30</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7C2283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31C6E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nil"/>
              <w:right w:val="nil"/>
            </w:tcBorders>
            <w:shd w:val="clear" w:color="auto" w:fill="auto"/>
          </w:tcPr>
          <w:p w14:paraId="04D13862"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96CB4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2673C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03C26350"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5368A0F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FF336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607293D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69EBF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F114D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6533D1E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007C75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1576E7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0DA9D6EA"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47A689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07F4A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B89A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w:t>
            </w:r>
          </w:p>
        </w:tc>
        <w:tc>
          <w:tcPr>
            <w:tcW w:w="1817" w:type="dxa"/>
            <w:tcBorders>
              <w:top w:val="nil"/>
              <w:left w:val="nil"/>
              <w:bottom w:val="single" w:sz="8" w:space="0" w:color="auto"/>
              <w:right w:val="single" w:sz="8" w:space="0" w:color="auto"/>
            </w:tcBorders>
            <w:shd w:val="clear" w:color="auto" w:fill="auto"/>
            <w:vAlign w:val="center"/>
            <w:hideMark/>
          </w:tcPr>
          <w:p w14:paraId="5DFF7A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D121F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B5DDD32"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AFB94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E0112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5A09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w:t>
            </w:r>
          </w:p>
        </w:tc>
        <w:tc>
          <w:tcPr>
            <w:tcW w:w="1817" w:type="dxa"/>
            <w:tcBorders>
              <w:top w:val="nil"/>
              <w:left w:val="nil"/>
              <w:bottom w:val="single" w:sz="8" w:space="0" w:color="auto"/>
              <w:right w:val="single" w:sz="8" w:space="0" w:color="auto"/>
            </w:tcBorders>
            <w:shd w:val="clear" w:color="auto" w:fill="auto"/>
            <w:vAlign w:val="center"/>
            <w:hideMark/>
          </w:tcPr>
          <w:p w14:paraId="7F3726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1DE80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4FEB5C89"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349D7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78756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FEA4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152/3</w:t>
            </w:r>
          </w:p>
        </w:tc>
        <w:tc>
          <w:tcPr>
            <w:tcW w:w="1817" w:type="dxa"/>
            <w:tcBorders>
              <w:top w:val="nil"/>
              <w:left w:val="nil"/>
              <w:bottom w:val="single" w:sz="8" w:space="0" w:color="auto"/>
              <w:right w:val="single" w:sz="8" w:space="0" w:color="auto"/>
            </w:tcBorders>
            <w:shd w:val="clear" w:color="auto" w:fill="auto"/>
            <w:vAlign w:val="center"/>
            <w:hideMark/>
          </w:tcPr>
          <w:p w14:paraId="1BEAC7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8E30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57B8E744"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8CE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09E9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3C76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152/4</w:t>
            </w:r>
          </w:p>
        </w:tc>
        <w:tc>
          <w:tcPr>
            <w:tcW w:w="1817" w:type="dxa"/>
            <w:tcBorders>
              <w:top w:val="nil"/>
              <w:left w:val="nil"/>
              <w:bottom w:val="single" w:sz="8" w:space="0" w:color="auto"/>
              <w:right w:val="single" w:sz="8" w:space="0" w:color="auto"/>
            </w:tcBorders>
            <w:shd w:val="clear" w:color="auto" w:fill="auto"/>
            <w:vAlign w:val="center"/>
            <w:hideMark/>
          </w:tcPr>
          <w:p w14:paraId="0A8929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AF72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06B69AFC"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66461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55A3A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46BB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152/5</w:t>
            </w:r>
          </w:p>
        </w:tc>
        <w:tc>
          <w:tcPr>
            <w:tcW w:w="1817" w:type="dxa"/>
            <w:tcBorders>
              <w:top w:val="nil"/>
              <w:left w:val="nil"/>
              <w:bottom w:val="single" w:sz="8" w:space="0" w:color="auto"/>
              <w:right w:val="single" w:sz="8" w:space="0" w:color="auto"/>
            </w:tcBorders>
            <w:shd w:val="clear" w:color="auto" w:fill="auto"/>
            <w:vAlign w:val="center"/>
            <w:hideMark/>
          </w:tcPr>
          <w:p w14:paraId="2383E5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0193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5572EA6E"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4986B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E397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73F7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152/6</w:t>
            </w:r>
          </w:p>
        </w:tc>
        <w:tc>
          <w:tcPr>
            <w:tcW w:w="1817" w:type="dxa"/>
            <w:tcBorders>
              <w:top w:val="nil"/>
              <w:left w:val="nil"/>
              <w:bottom w:val="single" w:sz="8" w:space="0" w:color="auto"/>
              <w:right w:val="single" w:sz="8" w:space="0" w:color="auto"/>
            </w:tcBorders>
            <w:shd w:val="clear" w:color="auto" w:fill="auto"/>
            <w:vAlign w:val="center"/>
            <w:hideMark/>
          </w:tcPr>
          <w:p w14:paraId="31EB3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8E15C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8AB7A8E"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58993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5B5C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3071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152/7</w:t>
            </w:r>
          </w:p>
        </w:tc>
        <w:tc>
          <w:tcPr>
            <w:tcW w:w="1817" w:type="dxa"/>
            <w:tcBorders>
              <w:top w:val="nil"/>
              <w:left w:val="nil"/>
              <w:bottom w:val="single" w:sz="8" w:space="0" w:color="auto"/>
              <w:right w:val="single" w:sz="8" w:space="0" w:color="auto"/>
            </w:tcBorders>
            <w:shd w:val="clear" w:color="auto" w:fill="auto"/>
            <w:vAlign w:val="center"/>
            <w:hideMark/>
          </w:tcPr>
          <w:p w14:paraId="5C91CA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021F1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13AF028"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D1BDF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DF30B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FED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152/8</w:t>
            </w:r>
          </w:p>
        </w:tc>
        <w:tc>
          <w:tcPr>
            <w:tcW w:w="1817" w:type="dxa"/>
            <w:tcBorders>
              <w:top w:val="nil"/>
              <w:left w:val="nil"/>
              <w:bottom w:val="single" w:sz="8" w:space="0" w:color="auto"/>
              <w:right w:val="single" w:sz="8" w:space="0" w:color="auto"/>
            </w:tcBorders>
            <w:shd w:val="clear" w:color="auto" w:fill="auto"/>
            <w:vAlign w:val="center"/>
            <w:hideMark/>
          </w:tcPr>
          <w:p w14:paraId="2319DE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28ADD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45308F2"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08AF5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09AF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FDF8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152/9</w:t>
            </w:r>
          </w:p>
        </w:tc>
        <w:tc>
          <w:tcPr>
            <w:tcW w:w="1817" w:type="dxa"/>
            <w:tcBorders>
              <w:top w:val="nil"/>
              <w:left w:val="nil"/>
              <w:bottom w:val="single" w:sz="8" w:space="0" w:color="auto"/>
              <w:right w:val="single" w:sz="8" w:space="0" w:color="auto"/>
            </w:tcBorders>
            <w:shd w:val="clear" w:color="auto" w:fill="auto"/>
            <w:vAlign w:val="center"/>
            <w:hideMark/>
          </w:tcPr>
          <w:p w14:paraId="7D2D84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6322A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5D8C7BE5"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179F0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907A3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AE52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152/10</w:t>
            </w:r>
          </w:p>
        </w:tc>
        <w:tc>
          <w:tcPr>
            <w:tcW w:w="1817" w:type="dxa"/>
            <w:tcBorders>
              <w:top w:val="nil"/>
              <w:left w:val="nil"/>
              <w:bottom w:val="single" w:sz="8" w:space="0" w:color="auto"/>
              <w:right w:val="single" w:sz="8" w:space="0" w:color="auto"/>
            </w:tcBorders>
            <w:shd w:val="clear" w:color="auto" w:fill="auto"/>
            <w:vAlign w:val="center"/>
            <w:hideMark/>
          </w:tcPr>
          <w:p w14:paraId="2EA14A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CAD5C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1BB8D88"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33168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153B0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AD7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152/11</w:t>
            </w:r>
          </w:p>
        </w:tc>
        <w:tc>
          <w:tcPr>
            <w:tcW w:w="1817" w:type="dxa"/>
            <w:tcBorders>
              <w:top w:val="nil"/>
              <w:left w:val="nil"/>
              <w:bottom w:val="single" w:sz="8" w:space="0" w:color="auto"/>
              <w:right w:val="single" w:sz="8" w:space="0" w:color="auto"/>
            </w:tcBorders>
            <w:shd w:val="clear" w:color="auto" w:fill="auto"/>
            <w:vAlign w:val="center"/>
            <w:hideMark/>
          </w:tcPr>
          <w:p w14:paraId="47931A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159AF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89D1D8D"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E837B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C2BB5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856A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152/12</w:t>
            </w:r>
          </w:p>
        </w:tc>
        <w:tc>
          <w:tcPr>
            <w:tcW w:w="1817" w:type="dxa"/>
            <w:tcBorders>
              <w:top w:val="nil"/>
              <w:left w:val="nil"/>
              <w:bottom w:val="single" w:sz="8" w:space="0" w:color="auto"/>
              <w:right w:val="single" w:sz="8" w:space="0" w:color="auto"/>
            </w:tcBorders>
            <w:shd w:val="clear" w:color="auto" w:fill="auto"/>
            <w:vAlign w:val="center"/>
            <w:hideMark/>
          </w:tcPr>
          <w:p w14:paraId="7B55B7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737B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435004EF"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FDA2B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29EC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98DD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152/13</w:t>
            </w:r>
          </w:p>
        </w:tc>
        <w:tc>
          <w:tcPr>
            <w:tcW w:w="1817" w:type="dxa"/>
            <w:tcBorders>
              <w:top w:val="nil"/>
              <w:left w:val="nil"/>
              <w:bottom w:val="single" w:sz="8" w:space="0" w:color="auto"/>
              <w:right w:val="single" w:sz="8" w:space="0" w:color="auto"/>
            </w:tcBorders>
            <w:shd w:val="clear" w:color="auto" w:fill="auto"/>
            <w:vAlign w:val="center"/>
            <w:hideMark/>
          </w:tcPr>
          <w:p w14:paraId="5F7F17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9B403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79F63197"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4D958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34A8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569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152/14</w:t>
            </w:r>
          </w:p>
        </w:tc>
        <w:tc>
          <w:tcPr>
            <w:tcW w:w="1817" w:type="dxa"/>
            <w:tcBorders>
              <w:top w:val="nil"/>
              <w:left w:val="nil"/>
              <w:bottom w:val="single" w:sz="8" w:space="0" w:color="auto"/>
              <w:right w:val="single" w:sz="8" w:space="0" w:color="auto"/>
            </w:tcBorders>
            <w:shd w:val="clear" w:color="auto" w:fill="auto"/>
            <w:vAlign w:val="center"/>
            <w:hideMark/>
          </w:tcPr>
          <w:p w14:paraId="25CCC9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C6150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7C5A4538"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E1E65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5FE8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3B36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152/15</w:t>
            </w:r>
          </w:p>
        </w:tc>
        <w:tc>
          <w:tcPr>
            <w:tcW w:w="1817" w:type="dxa"/>
            <w:tcBorders>
              <w:top w:val="nil"/>
              <w:left w:val="nil"/>
              <w:bottom w:val="single" w:sz="8" w:space="0" w:color="auto"/>
              <w:right w:val="single" w:sz="8" w:space="0" w:color="auto"/>
            </w:tcBorders>
            <w:shd w:val="clear" w:color="auto" w:fill="auto"/>
            <w:vAlign w:val="center"/>
            <w:hideMark/>
          </w:tcPr>
          <w:p w14:paraId="34AB86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3593E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01C7A3A3"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2DD5D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30440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6C42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F30C2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CA567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14:paraId="107336A3"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2F03BB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0301B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FAF81FB"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B1A838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1334A9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66681222"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18C9A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C7ADA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7066B09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2E9241AA"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BEDED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31B574F2"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195436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68B38276"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5E46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4BE8E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1D77D0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14:paraId="18826858"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5DE9AD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BA559A"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49A0E852"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CFD6A8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60EBB3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4D42B6EC"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3706A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0540BC8"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972E97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87318A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2858E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18C2D5B7"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58D7F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15A590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54C0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152/18</w:t>
            </w:r>
          </w:p>
        </w:tc>
        <w:tc>
          <w:tcPr>
            <w:tcW w:w="1817" w:type="dxa"/>
            <w:tcBorders>
              <w:top w:val="nil"/>
              <w:left w:val="nil"/>
              <w:bottom w:val="single" w:sz="8" w:space="0" w:color="auto"/>
              <w:right w:val="single" w:sz="8" w:space="0" w:color="auto"/>
            </w:tcBorders>
            <w:shd w:val="clear" w:color="auto" w:fill="auto"/>
            <w:vAlign w:val="center"/>
            <w:hideMark/>
          </w:tcPr>
          <w:p w14:paraId="7577A3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9C8F8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14:paraId="7DFFFE23"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0C58C55" w14:textId="77777777" w:rsidR="00D84266" w:rsidRPr="00B67262" w:rsidRDefault="009731E4"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D84266" w:rsidRPr="00B67262" w14:paraId="53E1F9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A11B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152/19</w:t>
            </w:r>
          </w:p>
        </w:tc>
        <w:tc>
          <w:tcPr>
            <w:tcW w:w="1817" w:type="dxa"/>
            <w:tcBorders>
              <w:top w:val="nil"/>
              <w:left w:val="nil"/>
              <w:bottom w:val="single" w:sz="8" w:space="0" w:color="auto"/>
              <w:right w:val="single" w:sz="8" w:space="0" w:color="auto"/>
            </w:tcBorders>
            <w:shd w:val="clear" w:color="auto" w:fill="auto"/>
            <w:vAlign w:val="center"/>
            <w:hideMark/>
          </w:tcPr>
          <w:p w14:paraId="3EA14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BBC49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14:paraId="115C250B"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705C8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2B5D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28DC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152/20</w:t>
            </w:r>
          </w:p>
        </w:tc>
        <w:tc>
          <w:tcPr>
            <w:tcW w:w="1817" w:type="dxa"/>
            <w:tcBorders>
              <w:top w:val="nil"/>
              <w:left w:val="nil"/>
              <w:bottom w:val="single" w:sz="8" w:space="0" w:color="auto"/>
              <w:right w:val="single" w:sz="8" w:space="0" w:color="auto"/>
            </w:tcBorders>
            <w:shd w:val="clear" w:color="auto" w:fill="auto"/>
            <w:vAlign w:val="center"/>
            <w:hideMark/>
          </w:tcPr>
          <w:p w14:paraId="7D8EA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3ECE4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14:paraId="1211AEE4"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B6F19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65D902"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AA8CA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152/21</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8788E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2407B0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14:paraId="5609BB2B"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4E5E36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3A59CEE"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142E2F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E0AE5C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531D72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2BC1AAED"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3FC716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0BB252"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138236B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57B008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5ACFE4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748E468A"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113512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8EA46EB"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27C4BC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152/22</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19068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5BF29F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hideMark/>
          </w:tcPr>
          <w:p w14:paraId="05E42A88" w14:textId="77777777" w:rsidR="00D84266" w:rsidRDefault="00D84266" w:rsidP="00EB2ACB">
            <w:r w:rsidRPr="00085CC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1D405A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845D8DF"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5EAF8A86"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F6218C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415CC1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1E823646"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0468EC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928F0F"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A9DABD8"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DD6463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3050E0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29CF1DD5"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09B839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31DB80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8736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152/23</w:t>
            </w:r>
          </w:p>
        </w:tc>
        <w:tc>
          <w:tcPr>
            <w:tcW w:w="1817" w:type="dxa"/>
            <w:tcBorders>
              <w:top w:val="nil"/>
              <w:left w:val="nil"/>
              <w:bottom w:val="single" w:sz="8" w:space="0" w:color="auto"/>
              <w:right w:val="single" w:sz="8" w:space="0" w:color="auto"/>
            </w:tcBorders>
            <w:shd w:val="clear" w:color="auto" w:fill="auto"/>
            <w:vAlign w:val="center"/>
            <w:hideMark/>
          </w:tcPr>
          <w:p w14:paraId="1E419B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60675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14:paraId="50C97EFC" w14:textId="77777777" w:rsidR="00D84266" w:rsidRDefault="00D84266">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hideMark/>
          </w:tcPr>
          <w:p w14:paraId="5D196243" w14:textId="77777777" w:rsidR="00D84266" w:rsidRDefault="00A058F0">
            <w:r>
              <w:rPr>
                <w:rFonts w:cs="Arial"/>
                <w:sz w:val="16"/>
                <w:szCs w:val="16"/>
                <w:lang w:eastAsia="en-GB"/>
              </w:rPr>
              <w:t>EXCLUDED BLOCK(At the request of the MOD)</w:t>
            </w:r>
            <w:r w:rsidRPr="00B67262">
              <w:rPr>
                <w:rFonts w:cs="Arial"/>
                <w:sz w:val="16"/>
                <w:szCs w:val="16"/>
                <w:lang w:eastAsia="en-GB"/>
              </w:rPr>
              <w:t> </w:t>
            </w:r>
          </w:p>
        </w:tc>
      </w:tr>
      <w:tr w:rsidR="00A058F0" w:rsidRPr="00B67262" w14:paraId="7945BF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E0783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152/24</w:t>
            </w:r>
          </w:p>
        </w:tc>
        <w:tc>
          <w:tcPr>
            <w:tcW w:w="1817" w:type="dxa"/>
            <w:tcBorders>
              <w:top w:val="nil"/>
              <w:left w:val="nil"/>
              <w:bottom w:val="single" w:sz="8" w:space="0" w:color="auto"/>
              <w:right w:val="single" w:sz="8" w:space="0" w:color="auto"/>
            </w:tcBorders>
            <w:shd w:val="clear" w:color="auto" w:fill="auto"/>
            <w:vAlign w:val="center"/>
            <w:hideMark/>
          </w:tcPr>
          <w:p w14:paraId="5A71D17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B7EA8FC"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hideMark/>
          </w:tcPr>
          <w:p w14:paraId="2525C010" w14:textId="77777777" w:rsidR="00A058F0" w:rsidRDefault="00A058F0">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hideMark/>
          </w:tcPr>
          <w:p w14:paraId="3445EA99" w14:textId="77777777" w:rsidR="00A058F0" w:rsidRDefault="00A058F0">
            <w:r w:rsidRPr="00617A1D">
              <w:rPr>
                <w:rFonts w:cs="Arial"/>
                <w:sz w:val="16"/>
                <w:szCs w:val="16"/>
                <w:lang w:eastAsia="en-GB"/>
              </w:rPr>
              <w:t>EXCLUDED BLOCK(At the request of the MOD) </w:t>
            </w:r>
          </w:p>
        </w:tc>
      </w:tr>
      <w:tr w:rsidR="00A058F0" w:rsidRPr="00B67262" w14:paraId="486AB3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D756B9"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152/25</w:t>
            </w:r>
          </w:p>
        </w:tc>
        <w:tc>
          <w:tcPr>
            <w:tcW w:w="1817" w:type="dxa"/>
            <w:tcBorders>
              <w:top w:val="nil"/>
              <w:left w:val="nil"/>
              <w:bottom w:val="single" w:sz="8" w:space="0" w:color="auto"/>
              <w:right w:val="single" w:sz="8" w:space="0" w:color="auto"/>
            </w:tcBorders>
            <w:shd w:val="clear" w:color="auto" w:fill="auto"/>
            <w:vAlign w:val="center"/>
            <w:hideMark/>
          </w:tcPr>
          <w:p w14:paraId="7726A8E2"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2129D05A"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June [JNCC]</w:t>
            </w:r>
          </w:p>
        </w:tc>
        <w:tc>
          <w:tcPr>
            <w:tcW w:w="1817" w:type="dxa"/>
            <w:tcBorders>
              <w:top w:val="nil"/>
              <w:left w:val="single" w:sz="8" w:space="0" w:color="auto"/>
              <w:bottom w:val="single" w:sz="8" w:space="0" w:color="auto"/>
              <w:right w:val="nil"/>
            </w:tcBorders>
            <w:shd w:val="clear" w:color="auto" w:fill="auto"/>
            <w:hideMark/>
          </w:tcPr>
          <w:p w14:paraId="5C2AD60C" w14:textId="77777777" w:rsidR="00A058F0" w:rsidRDefault="00A058F0">
            <w:r w:rsidRPr="00085CC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hideMark/>
          </w:tcPr>
          <w:p w14:paraId="726283E4" w14:textId="77777777" w:rsidR="00A058F0" w:rsidRDefault="00A058F0">
            <w:r w:rsidRPr="00617A1D">
              <w:rPr>
                <w:rFonts w:cs="Arial"/>
                <w:sz w:val="16"/>
                <w:szCs w:val="16"/>
                <w:lang w:eastAsia="en-GB"/>
              </w:rPr>
              <w:t>EXCLUDED BLOCK(At the request of the MOD) </w:t>
            </w:r>
          </w:p>
        </w:tc>
      </w:tr>
      <w:tr w:rsidR="00D84266" w:rsidRPr="00B67262" w14:paraId="2CBB1FF8"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074D7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152/26</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856E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nil"/>
              <w:right w:val="nil"/>
            </w:tcBorders>
            <w:shd w:val="clear" w:color="auto" w:fill="auto"/>
            <w:vAlign w:val="center"/>
            <w:hideMark/>
          </w:tcPr>
          <w:p w14:paraId="62E2E8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tcPr>
          <w:p w14:paraId="35F709D9"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614199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DEDE83"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21C64523"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4E57139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7D97C4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tcPr>
          <w:p w14:paraId="424CD167" w14:textId="77777777" w:rsidR="00D84266" w:rsidRDefault="00D84266"/>
        </w:tc>
        <w:tc>
          <w:tcPr>
            <w:tcW w:w="1677" w:type="dxa"/>
            <w:tcBorders>
              <w:top w:val="nil"/>
              <w:left w:val="nil"/>
              <w:bottom w:val="nil"/>
              <w:right w:val="single" w:sz="8" w:space="0" w:color="auto"/>
            </w:tcBorders>
            <w:shd w:val="clear" w:color="auto" w:fill="auto"/>
            <w:vAlign w:val="center"/>
            <w:hideMark/>
          </w:tcPr>
          <w:p w14:paraId="180A2F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p>
        </w:tc>
      </w:tr>
      <w:tr w:rsidR="00D84266" w:rsidRPr="00B67262" w14:paraId="0B60415C"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560B21E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041F89DC"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48F87D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tcPr>
          <w:p w14:paraId="7FF6B3F6" w14:textId="77777777" w:rsidR="00D84266" w:rsidRDefault="00D84266"/>
        </w:tc>
        <w:tc>
          <w:tcPr>
            <w:tcW w:w="1677" w:type="dxa"/>
            <w:tcBorders>
              <w:top w:val="nil"/>
              <w:left w:val="nil"/>
              <w:bottom w:val="single" w:sz="8" w:space="0" w:color="auto"/>
              <w:right w:val="single" w:sz="8" w:space="0" w:color="auto"/>
            </w:tcBorders>
            <w:shd w:val="clear" w:color="auto" w:fill="auto"/>
            <w:vAlign w:val="center"/>
            <w:hideMark/>
          </w:tcPr>
          <w:p w14:paraId="3662E7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B3FFA2D"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B80C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152/27</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F54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75F74D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nil"/>
              <w:right w:val="nil"/>
            </w:tcBorders>
            <w:shd w:val="clear" w:color="auto" w:fill="auto"/>
            <w:hideMark/>
          </w:tcPr>
          <w:p w14:paraId="2B68999C" w14:textId="77777777" w:rsidR="00D84266" w:rsidRDefault="00D84266">
            <w:r w:rsidRPr="00085CC2">
              <w:rPr>
                <w:rFonts w:cs="Arial"/>
                <w:sz w:val="16"/>
                <w:szCs w:val="16"/>
                <w:lang w:eastAsia="en-GB"/>
              </w:rPr>
              <w:t> See Note 9 </w:t>
            </w:r>
          </w:p>
        </w:tc>
        <w:tc>
          <w:tcPr>
            <w:tcW w:w="1677" w:type="dxa"/>
            <w:tcBorders>
              <w:top w:val="nil"/>
              <w:left w:val="nil"/>
              <w:bottom w:val="nil"/>
              <w:right w:val="single" w:sz="8" w:space="0" w:color="auto"/>
            </w:tcBorders>
            <w:shd w:val="clear" w:color="auto" w:fill="auto"/>
            <w:vAlign w:val="center"/>
            <w:hideMark/>
          </w:tcPr>
          <w:p w14:paraId="66D9C3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823A67" w14:textId="77777777" w:rsidTr="00F42A9D">
        <w:trPr>
          <w:trHeight w:val="288"/>
        </w:trPr>
        <w:tc>
          <w:tcPr>
            <w:tcW w:w="1817" w:type="dxa"/>
            <w:vMerge/>
            <w:tcBorders>
              <w:top w:val="nil"/>
              <w:left w:val="single" w:sz="8" w:space="0" w:color="auto"/>
              <w:bottom w:val="single" w:sz="8" w:space="0" w:color="000000"/>
              <w:right w:val="single" w:sz="8" w:space="0" w:color="auto"/>
            </w:tcBorders>
            <w:vAlign w:val="center"/>
            <w:hideMark/>
          </w:tcPr>
          <w:p w14:paraId="706D7E91"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339D61E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nil"/>
              <w:right w:val="nil"/>
            </w:tcBorders>
            <w:shd w:val="clear" w:color="auto" w:fill="auto"/>
            <w:vAlign w:val="center"/>
            <w:hideMark/>
          </w:tcPr>
          <w:p w14:paraId="37C2DE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nil"/>
              <w:right w:val="nil"/>
            </w:tcBorders>
            <w:shd w:val="clear" w:color="auto" w:fill="auto"/>
            <w:vAlign w:val="center"/>
            <w:hideMark/>
          </w:tcPr>
          <w:p w14:paraId="49F0C5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nil"/>
              <w:right w:val="single" w:sz="8" w:space="0" w:color="auto"/>
            </w:tcBorders>
            <w:shd w:val="clear" w:color="auto" w:fill="auto"/>
            <w:vAlign w:val="center"/>
            <w:hideMark/>
          </w:tcPr>
          <w:p w14:paraId="34D2F8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52256D"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4B073FAF"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022F43D"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800B5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E5049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1AA5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9</w:t>
            </w:r>
          </w:p>
        </w:tc>
      </w:tr>
      <w:tr w:rsidR="00D84266" w:rsidRPr="00B67262" w14:paraId="475CCA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72A9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152/28</w:t>
            </w:r>
          </w:p>
        </w:tc>
        <w:tc>
          <w:tcPr>
            <w:tcW w:w="1817" w:type="dxa"/>
            <w:tcBorders>
              <w:top w:val="nil"/>
              <w:left w:val="nil"/>
              <w:bottom w:val="single" w:sz="8" w:space="0" w:color="auto"/>
              <w:right w:val="single" w:sz="8" w:space="0" w:color="auto"/>
            </w:tcBorders>
            <w:shd w:val="clear" w:color="auto" w:fill="auto"/>
            <w:vAlign w:val="center"/>
            <w:hideMark/>
          </w:tcPr>
          <w:p w14:paraId="19CC4B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D78C6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2D59E5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B71991" w14:textId="77777777" w:rsidR="00D84266" w:rsidRPr="00B67262" w:rsidRDefault="009731E4" w:rsidP="00937AC3">
            <w:pPr>
              <w:overflowPunct/>
              <w:autoSpaceDE/>
              <w:autoSpaceDN/>
              <w:adjustRightInd/>
              <w:spacing w:before="0"/>
              <w:jc w:val="center"/>
              <w:textAlignment w:val="auto"/>
              <w:rPr>
                <w:rFonts w:cs="Arial"/>
                <w:sz w:val="16"/>
                <w:szCs w:val="16"/>
                <w:lang w:eastAsia="en-GB"/>
              </w:rPr>
            </w:pPr>
            <w:r>
              <w:rPr>
                <w:rFonts w:cs="Arial"/>
                <w:sz w:val="16"/>
                <w:szCs w:val="16"/>
                <w:lang w:eastAsia="en-GB"/>
              </w:rPr>
              <w:t>EXCLUDED BLOCK(At the request of the MOD)</w:t>
            </w:r>
            <w:r w:rsidRPr="00B67262">
              <w:rPr>
                <w:rFonts w:cs="Arial"/>
                <w:sz w:val="16"/>
                <w:szCs w:val="16"/>
                <w:lang w:eastAsia="en-GB"/>
              </w:rPr>
              <w:t> </w:t>
            </w:r>
          </w:p>
        </w:tc>
      </w:tr>
      <w:tr w:rsidR="00A058F0" w:rsidRPr="00B67262" w14:paraId="540247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E20505"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152/29</w:t>
            </w:r>
          </w:p>
        </w:tc>
        <w:tc>
          <w:tcPr>
            <w:tcW w:w="1817" w:type="dxa"/>
            <w:tcBorders>
              <w:top w:val="nil"/>
              <w:left w:val="nil"/>
              <w:bottom w:val="single" w:sz="8" w:space="0" w:color="auto"/>
              <w:right w:val="single" w:sz="8" w:space="0" w:color="auto"/>
            </w:tcBorders>
            <w:shd w:val="clear" w:color="auto" w:fill="auto"/>
            <w:vAlign w:val="center"/>
            <w:hideMark/>
          </w:tcPr>
          <w:p w14:paraId="72E7749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3471CF81"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0D325651"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5F261BB8" w14:textId="77777777" w:rsidR="00A058F0" w:rsidRDefault="00A058F0">
            <w:r w:rsidRPr="00130B2C">
              <w:rPr>
                <w:rFonts w:cs="Arial"/>
                <w:sz w:val="16"/>
                <w:szCs w:val="16"/>
                <w:lang w:eastAsia="en-GB"/>
              </w:rPr>
              <w:t>EXCLUDED BLOCK(At the request of the MOD) </w:t>
            </w:r>
          </w:p>
        </w:tc>
      </w:tr>
      <w:tr w:rsidR="00A058F0" w:rsidRPr="00B67262" w14:paraId="0CE1F5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8A254B"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152/30</w:t>
            </w:r>
          </w:p>
        </w:tc>
        <w:tc>
          <w:tcPr>
            <w:tcW w:w="1817" w:type="dxa"/>
            <w:tcBorders>
              <w:top w:val="nil"/>
              <w:left w:val="nil"/>
              <w:bottom w:val="single" w:sz="8" w:space="0" w:color="auto"/>
              <w:right w:val="single" w:sz="8" w:space="0" w:color="auto"/>
            </w:tcBorders>
            <w:shd w:val="clear" w:color="auto" w:fill="auto"/>
            <w:vAlign w:val="center"/>
            <w:hideMark/>
          </w:tcPr>
          <w:p w14:paraId="2CC59E91"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460DEF1"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3559B39"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06307AC1" w14:textId="77777777" w:rsidR="00A058F0" w:rsidRDefault="00A058F0">
            <w:r w:rsidRPr="00130B2C">
              <w:rPr>
                <w:rFonts w:cs="Arial"/>
                <w:sz w:val="16"/>
                <w:szCs w:val="16"/>
                <w:lang w:eastAsia="en-GB"/>
              </w:rPr>
              <w:t>EXCLUDED BLOCK(At the request of the MOD) </w:t>
            </w:r>
          </w:p>
        </w:tc>
      </w:tr>
      <w:tr w:rsidR="00D84266" w:rsidRPr="00B67262" w14:paraId="54ED18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9658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w:t>
            </w:r>
          </w:p>
        </w:tc>
        <w:tc>
          <w:tcPr>
            <w:tcW w:w="1817" w:type="dxa"/>
            <w:tcBorders>
              <w:top w:val="nil"/>
              <w:left w:val="nil"/>
              <w:bottom w:val="single" w:sz="8" w:space="0" w:color="auto"/>
              <w:right w:val="single" w:sz="8" w:space="0" w:color="auto"/>
            </w:tcBorders>
            <w:shd w:val="clear" w:color="auto" w:fill="auto"/>
            <w:vAlign w:val="center"/>
            <w:hideMark/>
          </w:tcPr>
          <w:p w14:paraId="49D4A3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9686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2AAE289"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0C15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4477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C56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w:t>
            </w:r>
          </w:p>
        </w:tc>
        <w:tc>
          <w:tcPr>
            <w:tcW w:w="1817" w:type="dxa"/>
            <w:tcBorders>
              <w:top w:val="nil"/>
              <w:left w:val="nil"/>
              <w:bottom w:val="single" w:sz="8" w:space="0" w:color="auto"/>
              <w:right w:val="single" w:sz="8" w:space="0" w:color="auto"/>
            </w:tcBorders>
            <w:shd w:val="clear" w:color="auto" w:fill="auto"/>
            <w:vAlign w:val="center"/>
            <w:hideMark/>
          </w:tcPr>
          <w:p w14:paraId="7DB5AF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E2148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DEB242C"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0D778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1EB93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B0D7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153/3</w:t>
            </w:r>
          </w:p>
        </w:tc>
        <w:tc>
          <w:tcPr>
            <w:tcW w:w="1817" w:type="dxa"/>
            <w:tcBorders>
              <w:top w:val="nil"/>
              <w:left w:val="nil"/>
              <w:bottom w:val="single" w:sz="8" w:space="0" w:color="auto"/>
              <w:right w:val="single" w:sz="8" w:space="0" w:color="auto"/>
            </w:tcBorders>
            <w:shd w:val="clear" w:color="auto" w:fill="auto"/>
            <w:vAlign w:val="center"/>
            <w:hideMark/>
          </w:tcPr>
          <w:p w14:paraId="11467D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84EEA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67B7666"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97A19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706C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B482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153/4</w:t>
            </w:r>
          </w:p>
        </w:tc>
        <w:tc>
          <w:tcPr>
            <w:tcW w:w="1817" w:type="dxa"/>
            <w:tcBorders>
              <w:top w:val="nil"/>
              <w:left w:val="nil"/>
              <w:bottom w:val="single" w:sz="8" w:space="0" w:color="auto"/>
              <w:right w:val="single" w:sz="8" w:space="0" w:color="auto"/>
            </w:tcBorders>
            <w:shd w:val="clear" w:color="auto" w:fill="auto"/>
            <w:vAlign w:val="center"/>
            <w:hideMark/>
          </w:tcPr>
          <w:p w14:paraId="14FE09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0BA11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D3D1CE2"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C89E0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C7AA3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FC97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153/5</w:t>
            </w:r>
          </w:p>
        </w:tc>
        <w:tc>
          <w:tcPr>
            <w:tcW w:w="1817" w:type="dxa"/>
            <w:tcBorders>
              <w:top w:val="nil"/>
              <w:left w:val="nil"/>
              <w:bottom w:val="single" w:sz="8" w:space="0" w:color="auto"/>
              <w:right w:val="single" w:sz="8" w:space="0" w:color="auto"/>
            </w:tcBorders>
            <w:shd w:val="clear" w:color="auto" w:fill="auto"/>
            <w:vAlign w:val="center"/>
            <w:hideMark/>
          </w:tcPr>
          <w:p w14:paraId="2C46ED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817DB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hideMark/>
          </w:tcPr>
          <w:p w14:paraId="0650D581"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61B63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7AA7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DAA3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153/6</w:t>
            </w:r>
          </w:p>
        </w:tc>
        <w:tc>
          <w:tcPr>
            <w:tcW w:w="1817" w:type="dxa"/>
            <w:tcBorders>
              <w:top w:val="nil"/>
              <w:left w:val="nil"/>
              <w:bottom w:val="single" w:sz="8" w:space="0" w:color="auto"/>
              <w:right w:val="single" w:sz="8" w:space="0" w:color="auto"/>
            </w:tcBorders>
            <w:shd w:val="clear" w:color="auto" w:fill="auto"/>
            <w:vAlign w:val="center"/>
            <w:hideMark/>
          </w:tcPr>
          <w:p w14:paraId="27C322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41688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F783EC0"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30C35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FF1CE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774D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153/7</w:t>
            </w:r>
          </w:p>
        </w:tc>
        <w:tc>
          <w:tcPr>
            <w:tcW w:w="1817" w:type="dxa"/>
            <w:tcBorders>
              <w:top w:val="nil"/>
              <w:left w:val="nil"/>
              <w:bottom w:val="single" w:sz="8" w:space="0" w:color="auto"/>
              <w:right w:val="single" w:sz="8" w:space="0" w:color="auto"/>
            </w:tcBorders>
            <w:shd w:val="clear" w:color="auto" w:fill="auto"/>
            <w:vAlign w:val="center"/>
            <w:hideMark/>
          </w:tcPr>
          <w:p w14:paraId="6DEFCB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235BB8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0D2ACC7"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D3AFC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1F1E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04AA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153/8</w:t>
            </w:r>
          </w:p>
        </w:tc>
        <w:tc>
          <w:tcPr>
            <w:tcW w:w="1817" w:type="dxa"/>
            <w:tcBorders>
              <w:top w:val="nil"/>
              <w:left w:val="nil"/>
              <w:bottom w:val="single" w:sz="8" w:space="0" w:color="auto"/>
              <w:right w:val="single" w:sz="8" w:space="0" w:color="auto"/>
            </w:tcBorders>
            <w:shd w:val="clear" w:color="auto" w:fill="auto"/>
            <w:vAlign w:val="center"/>
            <w:hideMark/>
          </w:tcPr>
          <w:p w14:paraId="361F0E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60850F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BB811DA"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F91D1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23E2E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E994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153/9</w:t>
            </w:r>
          </w:p>
        </w:tc>
        <w:tc>
          <w:tcPr>
            <w:tcW w:w="1817" w:type="dxa"/>
            <w:tcBorders>
              <w:top w:val="nil"/>
              <w:left w:val="nil"/>
              <w:bottom w:val="single" w:sz="8" w:space="0" w:color="auto"/>
              <w:right w:val="single" w:sz="8" w:space="0" w:color="auto"/>
            </w:tcBorders>
            <w:shd w:val="clear" w:color="auto" w:fill="auto"/>
            <w:vAlign w:val="center"/>
            <w:hideMark/>
          </w:tcPr>
          <w:p w14:paraId="7801BC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5B5EE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5F80FF69"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2D33E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8C2D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C36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153/10</w:t>
            </w:r>
          </w:p>
        </w:tc>
        <w:tc>
          <w:tcPr>
            <w:tcW w:w="1817" w:type="dxa"/>
            <w:tcBorders>
              <w:top w:val="nil"/>
              <w:left w:val="nil"/>
              <w:bottom w:val="single" w:sz="8" w:space="0" w:color="auto"/>
              <w:right w:val="single" w:sz="8" w:space="0" w:color="auto"/>
            </w:tcBorders>
            <w:shd w:val="clear" w:color="auto" w:fill="auto"/>
            <w:vAlign w:val="center"/>
            <w:hideMark/>
          </w:tcPr>
          <w:p w14:paraId="686508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070359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hideMark/>
          </w:tcPr>
          <w:p w14:paraId="26964F39"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F6A13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C469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C38B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153/11</w:t>
            </w:r>
          </w:p>
        </w:tc>
        <w:tc>
          <w:tcPr>
            <w:tcW w:w="1817" w:type="dxa"/>
            <w:tcBorders>
              <w:top w:val="nil"/>
              <w:left w:val="nil"/>
              <w:bottom w:val="single" w:sz="8" w:space="0" w:color="auto"/>
              <w:right w:val="single" w:sz="8" w:space="0" w:color="auto"/>
            </w:tcBorders>
            <w:shd w:val="clear" w:color="auto" w:fill="auto"/>
            <w:vAlign w:val="center"/>
            <w:hideMark/>
          </w:tcPr>
          <w:p w14:paraId="3FBFC7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B4F4E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C72A682"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56ABC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2983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0EFD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153/12</w:t>
            </w:r>
          </w:p>
        </w:tc>
        <w:tc>
          <w:tcPr>
            <w:tcW w:w="1817" w:type="dxa"/>
            <w:tcBorders>
              <w:top w:val="nil"/>
              <w:left w:val="nil"/>
              <w:bottom w:val="single" w:sz="8" w:space="0" w:color="auto"/>
              <w:right w:val="single" w:sz="8" w:space="0" w:color="auto"/>
            </w:tcBorders>
            <w:shd w:val="clear" w:color="auto" w:fill="auto"/>
            <w:vAlign w:val="center"/>
            <w:hideMark/>
          </w:tcPr>
          <w:p w14:paraId="361A60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2D0642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43C0FAD"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F323B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8A90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97F3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153/13</w:t>
            </w:r>
          </w:p>
        </w:tc>
        <w:tc>
          <w:tcPr>
            <w:tcW w:w="1817" w:type="dxa"/>
            <w:tcBorders>
              <w:top w:val="nil"/>
              <w:left w:val="nil"/>
              <w:bottom w:val="single" w:sz="8" w:space="0" w:color="auto"/>
              <w:right w:val="single" w:sz="8" w:space="0" w:color="auto"/>
            </w:tcBorders>
            <w:shd w:val="clear" w:color="auto" w:fill="auto"/>
            <w:vAlign w:val="center"/>
            <w:hideMark/>
          </w:tcPr>
          <w:p w14:paraId="645931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4CCB38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B346583"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42716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F976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C4CB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153/14</w:t>
            </w:r>
          </w:p>
        </w:tc>
        <w:tc>
          <w:tcPr>
            <w:tcW w:w="1817" w:type="dxa"/>
            <w:tcBorders>
              <w:top w:val="nil"/>
              <w:left w:val="nil"/>
              <w:bottom w:val="single" w:sz="8" w:space="0" w:color="auto"/>
              <w:right w:val="single" w:sz="8" w:space="0" w:color="auto"/>
            </w:tcBorders>
            <w:shd w:val="clear" w:color="auto" w:fill="auto"/>
            <w:vAlign w:val="center"/>
            <w:hideMark/>
          </w:tcPr>
          <w:p w14:paraId="48C7FD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B55F9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C641F7F"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8193B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7EB3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45A2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153/15</w:t>
            </w:r>
          </w:p>
        </w:tc>
        <w:tc>
          <w:tcPr>
            <w:tcW w:w="1817" w:type="dxa"/>
            <w:tcBorders>
              <w:top w:val="nil"/>
              <w:left w:val="nil"/>
              <w:bottom w:val="single" w:sz="8" w:space="0" w:color="auto"/>
              <w:right w:val="single" w:sz="8" w:space="0" w:color="auto"/>
            </w:tcBorders>
            <w:shd w:val="clear" w:color="auto" w:fill="auto"/>
            <w:vAlign w:val="center"/>
            <w:hideMark/>
          </w:tcPr>
          <w:p w14:paraId="1D86C9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6FFBB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BC87650"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46FB4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C94A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B78B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153/16</w:t>
            </w:r>
          </w:p>
        </w:tc>
        <w:tc>
          <w:tcPr>
            <w:tcW w:w="1817" w:type="dxa"/>
            <w:tcBorders>
              <w:top w:val="nil"/>
              <w:left w:val="nil"/>
              <w:bottom w:val="single" w:sz="8" w:space="0" w:color="auto"/>
              <w:right w:val="single" w:sz="8" w:space="0" w:color="auto"/>
            </w:tcBorders>
            <w:shd w:val="clear" w:color="auto" w:fill="auto"/>
            <w:vAlign w:val="center"/>
            <w:hideMark/>
          </w:tcPr>
          <w:p w14:paraId="63618C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050C7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60B35A4"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7158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9BE3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3B2E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153/17</w:t>
            </w:r>
          </w:p>
        </w:tc>
        <w:tc>
          <w:tcPr>
            <w:tcW w:w="1817" w:type="dxa"/>
            <w:tcBorders>
              <w:top w:val="nil"/>
              <w:left w:val="nil"/>
              <w:bottom w:val="single" w:sz="8" w:space="0" w:color="auto"/>
              <w:right w:val="single" w:sz="8" w:space="0" w:color="auto"/>
            </w:tcBorders>
            <w:shd w:val="clear" w:color="auto" w:fill="auto"/>
            <w:vAlign w:val="center"/>
            <w:hideMark/>
          </w:tcPr>
          <w:p w14:paraId="3A81E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239BDB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2D49EBFB"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7EEBB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874E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7898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153/18</w:t>
            </w:r>
          </w:p>
        </w:tc>
        <w:tc>
          <w:tcPr>
            <w:tcW w:w="1817" w:type="dxa"/>
            <w:tcBorders>
              <w:top w:val="nil"/>
              <w:left w:val="nil"/>
              <w:bottom w:val="single" w:sz="8" w:space="0" w:color="auto"/>
              <w:right w:val="single" w:sz="8" w:space="0" w:color="auto"/>
            </w:tcBorders>
            <w:shd w:val="clear" w:color="auto" w:fill="auto"/>
            <w:vAlign w:val="center"/>
            <w:hideMark/>
          </w:tcPr>
          <w:p w14:paraId="347732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BC682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hideMark/>
          </w:tcPr>
          <w:p w14:paraId="69966591"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9C368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6E1B6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DAEC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153/19</w:t>
            </w:r>
          </w:p>
        </w:tc>
        <w:tc>
          <w:tcPr>
            <w:tcW w:w="1817" w:type="dxa"/>
            <w:tcBorders>
              <w:top w:val="nil"/>
              <w:left w:val="nil"/>
              <w:bottom w:val="single" w:sz="8" w:space="0" w:color="auto"/>
              <w:right w:val="single" w:sz="8" w:space="0" w:color="auto"/>
            </w:tcBorders>
            <w:shd w:val="clear" w:color="auto" w:fill="auto"/>
            <w:vAlign w:val="center"/>
            <w:hideMark/>
          </w:tcPr>
          <w:p w14:paraId="4EB665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465F5E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hideMark/>
          </w:tcPr>
          <w:p w14:paraId="53A7C7B4"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6A519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1EAC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2244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153/20</w:t>
            </w:r>
          </w:p>
        </w:tc>
        <w:tc>
          <w:tcPr>
            <w:tcW w:w="1817" w:type="dxa"/>
            <w:tcBorders>
              <w:top w:val="nil"/>
              <w:left w:val="nil"/>
              <w:bottom w:val="single" w:sz="8" w:space="0" w:color="auto"/>
              <w:right w:val="single" w:sz="8" w:space="0" w:color="auto"/>
            </w:tcBorders>
            <w:shd w:val="clear" w:color="auto" w:fill="auto"/>
            <w:vAlign w:val="center"/>
            <w:hideMark/>
          </w:tcPr>
          <w:p w14:paraId="49A80F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4F5BC5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hideMark/>
          </w:tcPr>
          <w:p w14:paraId="0EC43FD5"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9D18D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AE1BBD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D93C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153/21</w:t>
            </w:r>
          </w:p>
        </w:tc>
        <w:tc>
          <w:tcPr>
            <w:tcW w:w="1817" w:type="dxa"/>
            <w:tcBorders>
              <w:top w:val="nil"/>
              <w:left w:val="nil"/>
              <w:bottom w:val="single" w:sz="8" w:space="0" w:color="auto"/>
              <w:right w:val="single" w:sz="8" w:space="0" w:color="auto"/>
            </w:tcBorders>
            <w:shd w:val="clear" w:color="auto" w:fill="auto"/>
            <w:vAlign w:val="center"/>
            <w:hideMark/>
          </w:tcPr>
          <w:p w14:paraId="3EEFDB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12BCA0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hideMark/>
          </w:tcPr>
          <w:p w14:paraId="697334B7"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3BA3D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79DDE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EFDC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153/22</w:t>
            </w:r>
          </w:p>
        </w:tc>
        <w:tc>
          <w:tcPr>
            <w:tcW w:w="1817" w:type="dxa"/>
            <w:tcBorders>
              <w:top w:val="nil"/>
              <w:left w:val="nil"/>
              <w:bottom w:val="single" w:sz="8" w:space="0" w:color="auto"/>
              <w:right w:val="single" w:sz="8" w:space="0" w:color="auto"/>
            </w:tcBorders>
            <w:shd w:val="clear" w:color="auto" w:fill="auto"/>
            <w:vAlign w:val="center"/>
            <w:hideMark/>
          </w:tcPr>
          <w:p w14:paraId="6CF793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0F295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hideMark/>
          </w:tcPr>
          <w:p w14:paraId="25614EAC"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113D2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B883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42AF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153/23</w:t>
            </w:r>
          </w:p>
        </w:tc>
        <w:tc>
          <w:tcPr>
            <w:tcW w:w="1817" w:type="dxa"/>
            <w:tcBorders>
              <w:top w:val="nil"/>
              <w:left w:val="nil"/>
              <w:bottom w:val="single" w:sz="8" w:space="0" w:color="auto"/>
              <w:right w:val="single" w:sz="8" w:space="0" w:color="auto"/>
            </w:tcBorders>
            <w:shd w:val="clear" w:color="auto" w:fill="auto"/>
            <w:vAlign w:val="center"/>
            <w:hideMark/>
          </w:tcPr>
          <w:p w14:paraId="4F5481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7807FC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hideMark/>
          </w:tcPr>
          <w:p w14:paraId="656880C0" w14:textId="77777777" w:rsidR="00D84266" w:rsidRDefault="00D84266">
            <w:r w:rsidRPr="00DF39FD">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5203C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0F6D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A7AB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153/24</w:t>
            </w:r>
          </w:p>
        </w:tc>
        <w:tc>
          <w:tcPr>
            <w:tcW w:w="1817" w:type="dxa"/>
            <w:tcBorders>
              <w:top w:val="nil"/>
              <w:left w:val="nil"/>
              <w:bottom w:val="single" w:sz="8" w:space="0" w:color="auto"/>
              <w:right w:val="single" w:sz="8" w:space="0" w:color="auto"/>
            </w:tcBorders>
            <w:shd w:val="clear" w:color="auto" w:fill="auto"/>
            <w:vAlign w:val="center"/>
            <w:hideMark/>
          </w:tcPr>
          <w:p w14:paraId="486EDF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60769B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41345E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10872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D84266" w:rsidRPr="00B67262" w14:paraId="4B92BD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EE57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153/25</w:t>
            </w:r>
          </w:p>
        </w:tc>
        <w:tc>
          <w:tcPr>
            <w:tcW w:w="1817" w:type="dxa"/>
            <w:tcBorders>
              <w:top w:val="nil"/>
              <w:left w:val="nil"/>
              <w:bottom w:val="single" w:sz="8" w:space="0" w:color="auto"/>
              <w:right w:val="single" w:sz="8" w:space="0" w:color="auto"/>
            </w:tcBorders>
            <w:shd w:val="clear" w:color="auto" w:fill="auto"/>
            <w:vAlign w:val="center"/>
            <w:hideMark/>
          </w:tcPr>
          <w:p w14:paraId="40997C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5B584F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65FA4E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EA92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A058F0" w:rsidRPr="00B67262" w14:paraId="691810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6A3F82"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153/26</w:t>
            </w:r>
          </w:p>
        </w:tc>
        <w:tc>
          <w:tcPr>
            <w:tcW w:w="1817" w:type="dxa"/>
            <w:tcBorders>
              <w:top w:val="nil"/>
              <w:left w:val="nil"/>
              <w:bottom w:val="single" w:sz="8" w:space="0" w:color="auto"/>
              <w:right w:val="single" w:sz="8" w:space="0" w:color="auto"/>
            </w:tcBorders>
            <w:shd w:val="clear" w:color="auto" w:fill="auto"/>
            <w:vAlign w:val="center"/>
            <w:hideMark/>
          </w:tcPr>
          <w:p w14:paraId="22133E23"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7438B5F"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5546A05D"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1182FC5C" w14:textId="77777777" w:rsidR="00A058F0" w:rsidRDefault="00A058F0">
            <w:r w:rsidRPr="00032E5E">
              <w:rPr>
                <w:rFonts w:cs="Arial"/>
                <w:sz w:val="16"/>
                <w:szCs w:val="16"/>
                <w:lang w:eastAsia="en-GB"/>
              </w:rPr>
              <w:t>EXCLUDED BLOCK(At the request of the MOD) </w:t>
            </w:r>
          </w:p>
        </w:tc>
      </w:tr>
      <w:tr w:rsidR="00A058F0" w:rsidRPr="00B67262" w14:paraId="6D1496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3C842A"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153/27</w:t>
            </w:r>
          </w:p>
        </w:tc>
        <w:tc>
          <w:tcPr>
            <w:tcW w:w="1817" w:type="dxa"/>
            <w:tcBorders>
              <w:top w:val="nil"/>
              <w:left w:val="nil"/>
              <w:bottom w:val="single" w:sz="8" w:space="0" w:color="auto"/>
              <w:right w:val="single" w:sz="8" w:space="0" w:color="auto"/>
            </w:tcBorders>
            <w:shd w:val="clear" w:color="auto" w:fill="auto"/>
            <w:vAlign w:val="center"/>
            <w:hideMark/>
          </w:tcPr>
          <w:p w14:paraId="3BA71E6B"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1546BC93"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55BD14BD"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hideMark/>
          </w:tcPr>
          <w:p w14:paraId="51D17F7C" w14:textId="77777777" w:rsidR="00A058F0" w:rsidRDefault="00A058F0">
            <w:r w:rsidRPr="00032E5E">
              <w:rPr>
                <w:rFonts w:cs="Arial"/>
                <w:sz w:val="16"/>
                <w:szCs w:val="16"/>
                <w:lang w:eastAsia="en-GB"/>
              </w:rPr>
              <w:t>EXCLUDED BLOCK(At the request of the MOD) </w:t>
            </w:r>
          </w:p>
        </w:tc>
      </w:tr>
      <w:tr w:rsidR="00A058F0" w:rsidRPr="00B67262" w14:paraId="1CB5D7E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D71B82"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153/28</w:t>
            </w:r>
          </w:p>
        </w:tc>
        <w:tc>
          <w:tcPr>
            <w:tcW w:w="1817" w:type="dxa"/>
            <w:tcBorders>
              <w:top w:val="nil"/>
              <w:left w:val="nil"/>
              <w:bottom w:val="single" w:sz="8" w:space="0" w:color="auto"/>
              <w:right w:val="single" w:sz="8" w:space="0" w:color="auto"/>
            </w:tcBorders>
            <w:shd w:val="clear" w:color="auto" w:fill="auto"/>
            <w:vAlign w:val="center"/>
            <w:hideMark/>
          </w:tcPr>
          <w:p w14:paraId="5C4716BA"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2E3FC8D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6009CAAF"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72B173D6" w14:textId="77777777" w:rsidR="00A058F0" w:rsidRDefault="00A058F0">
            <w:r w:rsidRPr="00032E5E">
              <w:rPr>
                <w:rFonts w:cs="Arial"/>
                <w:sz w:val="16"/>
                <w:szCs w:val="16"/>
                <w:lang w:eastAsia="en-GB"/>
              </w:rPr>
              <w:t>EXCLUDED BLOCK(At the request of the MOD) </w:t>
            </w:r>
          </w:p>
        </w:tc>
      </w:tr>
      <w:tr w:rsidR="00D84266" w:rsidRPr="00B67262" w14:paraId="54D798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284F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153/29</w:t>
            </w:r>
          </w:p>
        </w:tc>
        <w:tc>
          <w:tcPr>
            <w:tcW w:w="1817" w:type="dxa"/>
            <w:tcBorders>
              <w:top w:val="nil"/>
              <w:left w:val="nil"/>
              <w:bottom w:val="single" w:sz="8" w:space="0" w:color="auto"/>
              <w:right w:val="single" w:sz="8" w:space="0" w:color="auto"/>
            </w:tcBorders>
            <w:shd w:val="clear" w:color="auto" w:fill="auto"/>
            <w:vAlign w:val="center"/>
            <w:hideMark/>
          </w:tcPr>
          <w:p w14:paraId="307DA2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5EC78F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28D453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r>
              <w:rPr>
                <w:rFonts w:cs="Arial"/>
                <w:sz w:val="16"/>
                <w:szCs w:val="16"/>
                <w:lang w:eastAsia="en-GB"/>
              </w:rPr>
              <w:t xml:space="preserve"> </w:t>
            </w:r>
          </w:p>
        </w:tc>
        <w:tc>
          <w:tcPr>
            <w:tcW w:w="1677" w:type="dxa"/>
            <w:tcBorders>
              <w:top w:val="nil"/>
              <w:left w:val="nil"/>
              <w:bottom w:val="single" w:sz="8" w:space="0" w:color="auto"/>
              <w:right w:val="single" w:sz="8" w:space="0" w:color="auto"/>
            </w:tcBorders>
            <w:shd w:val="clear" w:color="auto" w:fill="auto"/>
            <w:vAlign w:val="center"/>
            <w:hideMark/>
          </w:tcPr>
          <w:p w14:paraId="748CB3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D84266" w:rsidRPr="00B67262" w14:paraId="1E5530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06F2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153/30</w:t>
            </w:r>
          </w:p>
        </w:tc>
        <w:tc>
          <w:tcPr>
            <w:tcW w:w="1817" w:type="dxa"/>
            <w:tcBorders>
              <w:top w:val="nil"/>
              <w:left w:val="nil"/>
              <w:bottom w:val="single" w:sz="8" w:space="0" w:color="auto"/>
              <w:right w:val="single" w:sz="8" w:space="0" w:color="auto"/>
            </w:tcBorders>
            <w:shd w:val="clear" w:color="auto" w:fill="auto"/>
            <w:vAlign w:val="center"/>
            <w:hideMark/>
          </w:tcPr>
          <w:p w14:paraId="1B9180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37F6AA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0CE9AA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B343E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r>
      <w:tr w:rsidR="00D84266" w:rsidRPr="00B67262" w14:paraId="171A760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415D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w:t>
            </w:r>
          </w:p>
        </w:tc>
        <w:tc>
          <w:tcPr>
            <w:tcW w:w="1817" w:type="dxa"/>
            <w:tcBorders>
              <w:top w:val="nil"/>
              <w:left w:val="nil"/>
              <w:bottom w:val="single" w:sz="8" w:space="0" w:color="auto"/>
              <w:right w:val="single" w:sz="8" w:space="0" w:color="auto"/>
            </w:tcBorders>
            <w:shd w:val="clear" w:color="auto" w:fill="auto"/>
            <w:vAlign w:val="center"/>
            <w:hideMark/>
          </w:tcPr>
          <w:p w14:paraId="77B03D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F38FF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8BA9C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151D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FDA4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2E7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w:t>
            </w:r>
          </w:p>
        </w:tc>
        <w:tc>
          <w:tcPr>
            <w:tcW w:w="1817" w:type="dxa"/>
            <w:tcBorders>
              <w:top w:val="nil"/>
              <w:left w:val="nil"/>
              <w:bottom w:val="single" w:sz="8" w:space="0" w:color="auto"/>
              <w:right w:val="single" w:sz="8" w:space="0" w:color="auto"/>
            </w:tcBorders>
            <w:shd w:val="clear" w:color="auto" w:fill="auto"/>
            <w:vAlign w:val="center"/>
            <w:hideMark/>
          </w:tcPr>
          <w:p w14:paraId="2B972F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62009F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CE7A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38B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5E18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9AF2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154/3</w:t>
            </w:r>
          </w:p>
        </w:tc>
        <w:tc>
          <w:tcPr>
            <w:tcW w:w="1817" w:type="dxa"/>
            <w:tcBorders>
              <w:top w:val="nil"/>
              <w:left w:val="nil"/>
              <w:bottom w:val="single" w:sz="8" w:space="0" w:color="auto"/>
              <w:right w:val="single" w:sz="8" w:space="0" w:color="auto"/>
            </w:tcBorders>
            <w:shd w:val="clear" w:color="auto" w:fill="auto"/>
            <w:vAlign w:val="center"/>
            <w:hideMark/>
          </w:tcPr>
          <w:p w14:paraId="675F6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1D315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14:paraId="29E1C1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CC72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6DF69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F08F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154/4</w:t>
            </w:r>
          </w:p>
        </w:tc>
        <w:tc>
          <w:tcPr>
            <w:tcW w:w="1817" w:type="dxa"/>
            <w:tcBorders>
              <w:top w:val="nil"/>
              <w:left w:val="nil"/>
              <w:bottom w:val="single" w:sz="8" w:space="0" w:color="auto"/>
              <w:right w:val="single" w:sz="8" w:space="0" w:color="auto"/>
            </w:tcBorders>
            <w:shd w:val="clear" w:color="auto" w:fill="auto"/>
            <w:vAlign w:val="center"/>
            <w:hideMark/>
          </w:tcPr>
          <w:p w14:paraId="5DBB1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6E86DB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69E86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A72C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ABF5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998A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154/5</w:t>
            </w:r>
          </w:p>
        </w:tc>
        <w:tc>
          <w:tcPr>
            <w:tcW w:w="1817" w:type="dxa"/>
            <w:tcBorders>
              <w:top w:val="nil"/>
              <w:left w:val="nil"/>
              <w:bottom w:val="single" w:sz="8" w:space="0" w:color="auto"/>
              <w:right w:val="single" w:sz="8" w:space="0" w:color="auto"/>
            </w:tcBorders>
            <w:shd w:val="clear" w:color="auto" w:fill="auto"/>
            <w:vAlign w:val="center"/>
            <w:hideMark/>
          </w:tcPr>
          <w:p w14:paraId="1867BD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ECE18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July [JNCC]</w:t>
            </w:r>
          </w:p>
        </w:tc>
        <w:tc>
          <w:tcPr>
            <w:tcW w:w="1817" w:type="dxa"/>
            <w:tcBorders>
              <w:top w:val="nil"/>
              <w:left w:val="single" w:sz="8" w:space="0" w:color="auto"/>
              <w:bottom w:val="single" w:sz="8" w:space="0" w:color="auto"/>
              <w:right w:val="nil"/>
            </w:tcBorders>
            <w:shd w:val="clear" w:color="auto" w:fill="auto"/>
            <w:vAlign w:val="center"/>
            <w:hideMark/>
          </w:tcPr>
          <w:p w14:paraId="239113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B137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2BBE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EDB0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154/6</w:t>
            </w:r>
          </w:p>
        </w:tc>
        <w:tc>
          <w:tcPr>
            <w:tcW w:w="1817" w:type="dxa"/>
            <w:tcBorders>
              <w:top w:val="nil"/>
              <w:left w:val="nil"/>
              <w:bottom w:val="single" w:sz="8" w:space="0" w:color="auto"/>
              <w:right w:val="single" w:sz="8" w:space="0" w:color="auto"/>
            </w:tcBorders>
            <w:shd w:val="clear" w:color="auto" w:fill="auto"/>
            <w:vAlign w:val="center"/>
            <w:hideMark/>
          </w:tcPr>
          <w:p w14:paraId="38A008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6E64E3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14:paraId="2F668C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1DD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B60E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376D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154/7</w:t>
            </w:r>
          </w:p>
        </w:tc>
        <w:tc>
          <w:tcPr>
            <w:tcW w:w="1817" w:type="dxa"/>
            <w:tcBorders>
              <w:top w:val="nil"/>
              <w:left w:val="nil"/>
              <w:bottom w:val="single" w:sz="8" w:space="0" w:color="auto"/>
              <w:right w:val="single" w:sz="8" w:space="0" w:color="auto"/>
            </w:tcBorders>
            <w:shd w:val="clear" w:color="auto" w:fill="auto"/>
            <w:vAlign w:val="center"/>
            <w:hideMark/>
          </w:tcPr>
          <w:p w14:paraId="3E66C7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07FC99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08B51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B89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2A2DA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46A1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154/8</w:t>
            </w:r>
          </w:p>
        </w:tc>
        <w:tc>
          <w:tcPr>
            <w:tcW w:w="1817" w:type="dxa"/>
            <w:tcBorders>
              <w:top w:val="nil"/>
              <w:left w:val="nil"/>
              <w:bottom w:val="single" w:sz="8" w:space="0" w:color="auto"/>
              <w:right w:val="single" w:sz="8" w:space="0" w:color="auto"/>
            </w:tcBorders>
            <w:shd w:val="clear" w:color="auto" w:fill="auto"/>
            <w:vAlign w:val="center"/>
            <w:hideMark/>
          </w:tcPr>
          <w:p w14:paraId="29A237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4F26E9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April [JNCC]</w:t>
            </w:r>
          </w:p>
        </w:tc>
        <w:tc>
          <w:tcPr>
            <w:tcW w:w="1817" w:type="dxa"/>
            <w:tcBorders>
              <w:top w:val="nil"/>
              <w:left w:val="single" w:sz="8" w:space="0" w:color="auto"/>
              <w:bottom w:val="single" w:sz="8" w:space="0" w:color="auto"/>
              <w:right w:val="nil"/>
            </w:tcBorders>
            <w:shd w:val="clear" w:color="auto" w:fill="auto"/>
            <w:vAlign w:val="center"/>
            <w:hideMark/>
          </w:tcPr>
          <w:p w14:paraId="22DE96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32C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71CEE7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26F4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154/9</w:t>
            </w:r>
          </w:p>
        </w:tc>
        <w:tc>
          <w:tcPr>
            <w:tcW w:w="1817" w:type="dxa"/>
            <w:tcBorders>
              <w:top w:val="nil"/>
              <w:left w:val="nil"/>
              <w:bottom w:val="single" w:sz="8" w:space="0" w:color="auto"/>
              <w:right w:val="single" w:sz="8" w:space="0" w:color="auto"/>
            </w:tcBorders>
            <w:shd w:val="clear" w:color="auto" w:fill="auto"/>
            <w:vAlign w:val="center"/>
            <w:hideMark/>
          </w:tcPr>
          <w:p w14:paraId="00715F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18730B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09054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FC3F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9C6E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F484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154/10</w:t>
            </w:r>
          </w:p>
        </w:tc>
        <w:tc>
          <w:tcPr>
            <w:tcW w:w="1817" w:type="dxa"/>
            <w:tcBorders>
              <w:top w:val="nil"/>
              <w:left w:val="nil"/>
              <w:bottom w:val="single" w:sz="8" w:space="0" w:color="auto"/>
              <w:right w:val="single" w:sz="8" w:space="0" w:color="auto"/>
            </w:tcBorders>
            <w:shd w:val="clear" w:color="auto" w:fill="auto"/>
            <w:vAlign w:val="center"/>
            <w:hideMark/>
          </w:tcPr>
          <w:p w14:paraId="4E9BB9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472C5C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December to July [JNCC]</w:t>
            </w:r>
          </w:p>
        </w:tc>
        <w:tc>
          <w:tcPr>
            <w:tcW w:w="1817" w:type="dxa"/>
            <w:tcBorders>
              <w:top w:val="nil"/>
              <w:left w:val="single" w:sz="8" w:space="0" w:color="auto"/>
              <w:bottom w:val="single" w:sz="8" w:space="0" w:color="auto"/>
              <w:right w:val="nil"/>
            </w:tcBorders>
            <w:shd w:val="clear" w:color="auto" w:fill="auto"/>
            <w:vAlign w:val="center"/>
            <w:hideMark/>
          </w:tcPr>
          <w:p w14:paraId="0BF026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70569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441E0C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46BB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154/11</w:t>
            </w:r>
          </w:p>
        </w:tc>
        <w:tc>
          <w:tcPr>
            <w:tcW w:w="1817" w:type="dxa"/>
            <w:tcBorders>
              <w:top w:val="nil"/>
              <w:left w:val="nil"/>
              <w:bottom w:val="single" w:sz="8" w:space="0" w:color="auto"/>
              <w:right w:val="single" w:sz="8" w:space="0" w:color="auto"/>
            </w:tcBorders>
            <w:shd w:val="clear" w:color="auto" w:fill="auto"/>
            <w:vAlign w:val="center"/>
            <w:hideMark/>
          </w:tcPr>
          <w:p w14:paraId="3D900E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5A8FB5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62FE1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E604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0F0D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5975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154/12</w:t>
            </w:r>
          </w:p>
        </w:tc>
        <w:tc>
          <w:tcPr>
            <w:tcW w:w="1817" w:type="dxa"/>
            <w:tcBorders>
              <w:top w:val="nil"/>
              <w:left w:val="nil"/>
              <w:bottom w:val="single" w:sz="8" w:space="0" w:color="auto"/>
              <w:right w:val="single" w:sz="8" w:space="0" w:color="auto"/>
            </w:tcBorders>
            <w:shd w:val="clear" w:color="auto" w:fill="auto"/>
            <w:vAlign w:val="center"/>
            <w:hideMark/>
          </w:tcPr>
          <w:p w14:paraId="58EB90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602544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0C1A4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C2B1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A1344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85AF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154/13</w:t>
            </w:r>
          </w:p>
        </w:tc>
        <w:tc>
          <w:tcPr>
            <w:tcW w:w="1817" w:type="dxa"/>
            <w:tcBorders>
              <w:top w:val="nil"/>
              <w:left w:val="nil"/>
              <w:bottom w:val="single" w:sz="8" w:space="0" w:color="auto"/>
              <w:right w:val="single" w:sz="8" w:space="0" w:color="auto"/>
            </w:tcBorders>
            <w:shd w:val="clear" w:color="auto" w:fill="auto"/>
            <w:vAlign w:val="center"/>
            <w:hideMark/>
          </w:tcPr>
          <w:p w14:paraId="42BC16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44AF9E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0624B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EDFA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929E2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5E76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154/14</w:t>
            </w:r>
          </w:p>
        </w:tc>
        <w:tc>
          <w:tcPr>
            <w:tcW w:w="1817" w:type="dxa"/>
            <w:tcBorders>
              <w:top w:val="nil"/>
              <w:left w:val="nil"/>
              <w:bottom w:val="single" w:sz="8" w:space="0" w:color="auto"/>
              <w:right w:val="single" w:sz="8" w:space="0" w:color="auto"/>
            </w:tcBorders>
            <w:shd w:val="clear" w:color="auto" w:fill="auto"/>
            <w:vAlign w:val="center"/>
            <w:hideMark/>
          </w:tcPr>
          <w:p w14:paraId="46E3EC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30E656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F9DB6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306631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EC28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C94B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154/15</w:t>
            </w:r>
          </w:p>
        </w:tc>
        <w:tc>
          <w:tcPr>
            <w:tcW w:w="1817" w:type="dxa"/>
            <w:tcBorders>
              <w:top w:val="nil"/>
              <w:left w:val="nil"/>
              <w:bottom w:val="single" w:sz="8" w:space="0" w:color="auto"/>
              <w:right w:val="single" w:sz="8" w:space="0" w:color="auto"/>
            </w:tcBorders>
            <w:shd w:val="clear" w:color="auto" w:fill="auto"/>
            <w:vAlign w:val="center"/>
            <w:hideMark/>
          </w:tcPr>
          <w:p w14:paraId="1F6077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52D3A6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1CB7FA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90200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DD30F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D1DA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154/16</w:t>
            </w:r>
          </w:p>
        </w:tc>
        <w:tc>
          <w:tcPr>
            <w:tcW w:w="1817" w:type="dxa"/>
            <w:tcBorders>
              <w:top w:val="nil"/>
              <w:left w:val="nil"/>
              <w:bottom w:val="single" w:sz="8" w:space="0" w:color="auto"/>
              <w:right w:val="single" w:sz="8" w:space="0" w:color="auto"/>
            </w:tcBorders>
            <w:shd w:val="clear" w:color="auto" w:fill="auto"/>
            <w:vAlign w:val="center"/>
            <w:hideMark/>
          </w:tcPr>
          <w:p w14:paraId="6FC2B3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1B6CF9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3EB0B3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F0BE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3186C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022C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154/17</w:t>
            </w:r>
          </w:p>
        </w:tc>
        <w:tc>
          <w:tcPr>
            <w:tcW w:w="1817" w:type="dxa"/>
            <w:tcBorders>
              <w:top w:val="nil"/>
              <w:left w:val="nil"/>
              <w:bottom w:val="single" w:sz="8" w:space="0" w:color="auto"/>
              <w:right w:val="single" w:sz="8" w:space="0" w:color="auto"/>
            </w:tcBorders>
            <w:shd w:val="clear" w:color="auto" w:fill="auto"/>
            <w:vAlign w:val="center"/>
            <w:hideMark/>
          </w:tcPr>
          <w:p w14:paraId="5F8219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D0D8D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June [JNCC]</w:t>
            </w:r>
          </w:p>
        </w:tc>
        <w:tc>
          <w:tcPr>
            <w:tcW w:w="1817" w:type="dxa"/>
            <w:tcBorders>
              <w:top w:val="nil"/>
              <w:left w:val="single" w:sz="8" w:space="0" w:color="auto"/>
              <w:bottom w:val="single" w:sz="8" w:space="0" w:color="auto"/>
              <w:right w:val="nil"/>
            </w:tcBorders>
            <w:shd w:val="clear" w:color="auto" w:fill="auto"/>
            <w:vAlign w:val="center"/>
            <w:hideMark/>
          </w:tcPr>
          <w:p w14:paraId="2BFDF8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3DCE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AF78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13A9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154/18</w:t>
            </w:r>
          </w:p>
        </w:tc>
        <w:tc>
          <w:tcPr>
            <w:tcW w:w="1817" w:type="dxa"/>
            <w:tcBorders>
              <w:top w:val="nil"/>
              <w:left w:val="nil"/>
              <w:bottom w:val="single" w:sz="8" w:space="0" w:color="auto"/>
              <w:right w:val="single" w:sz="8" w:space="0" w:color="auto"/>
            </w:tcBorders>
            <w:shd w:val="clear" w:color="auto" w:fill="auto"/>
            <w:vAlign w:val="center"/>
            <w:hideMark/>
          </w:tcPr>
          <w:p w14:paraId="7C484B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7C7B00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5D043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A8A4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6AE4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BB9A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154/19</w:t>
            </w:r>
          </w:p>
        </w:tc>
        <w:tc>
          <w:tcPr>
            <w:tcW w:w="1817" w:type="dxa"/>
            <w:tcBorders>
              <w:top w:val="nil"/>
              <w:left w:val="nil"/>
              <w:bottom w:val="single" w:sz="8" w:space="0" w:color="auto"/>
              <w:right w:val="single" w:sz="8" w:space="0" w:color="auto"/>
            </w:tcBorders>
            <w:shd w:val="clear" w:color="auto" w:fill="auto"/>
            <w:vAlign w:val="center"/>
            <w:hideMark/>
          </w:tcPr>
          <w:p w14:paraId="5B3494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0B32C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36BD3E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514E3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D1D7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C63C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154/20</w:t>
            </w:r>
          </w:p>
        </w:tc>
        <w:tc>
          <w:tcPr>
            <w:tcW w:w="1817" w:type="dxa"/>
            <w:tcBorders>
              <w:top w:val="nil"/>
              <w:left w:val="nil"/>
              <w:bottom w:val="single" w:sz="8" w:space="0" w:color="auto"/>
              <w:right w:val="single" w:sz="8" w:space="0" w:color="auto"/>
            </w:tcBorders>
            <w:shd w:val="clear" w:color="auto" w:fill="auto"/>
            <w:vAlign w:val="center"/>
            <w:hideMark/>
          </w:tcPr>
          <w:p w14:paraId="1802B6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3B27BB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7E42D3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4B7D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12E62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4274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154/21</w:t>
            </w:r>
          </w:p>
        </w:tc>
        <w:tc>
          <w:tcPr>
            <w:tcW w:w="1817" w:type="dxa"/>
            <w:tcBorders>
              <w:top w:val="nil"/>
              <w:left w:val="nil"/>
              <w:bottom w:val="single" w:sz="8" w:space="0" w:color="auto"/>
              <w:right w:val="single" w:sz="8" w:space="0" w:color="auto"/>
            </w:tcBorders>
            <w:shd w:val="clear" w:color="auto" w:fill="auto"/>
            <w:vAlign w:val="center"/>
            <w:hideMark/>
          </w:tcPr>
          <w:p w14:paraId="257554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212CA7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492024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350B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6C2A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1369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154/22</w:t>
            </w:r>
          </w:p>
        </w:tc>
        <w:tc>
          <w:tcPr>
            <w:tcW w:w="1817" w:type="dxa"/>
            <w:tcBorders>
              <w:top w:val="nil"/>
              <w:left w:val="nil"/>
              <w:bottom w:val="single" w:sz="8" w:space="0" w:color="auto"/>
              <w:right w:val="single" w:sz="8" w:space="0" w:color="auto"/>
            </w:tcBorders>
            <w:shd w:val="clear" w:color="auto" w:fill="auto"/>
            <w:vAlign w:val="center"/>
            <w:hideMark/>
          </w:tcPr>
          <w:p w14:paraId="66BFD0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67B9A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5778C6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73ED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C25C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B32E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154/23</w:t>
            </w:r>
          </w:p>
        </w:tc>
        <w:tc>
          <w:tcPr>
            <w:tcW w:w="1817" w:type="dxa"/>
            <w:tcBorders>
              <w:top w:val="nil"/>
              <w:left w:val="nil"/>
              <w:bottom w:val="single" w:sz="8" w:space="0" w:color="auto"/>
              <w:right w:val="single" w:sz="8" w:space="0" w:color="auto"/>
            </w:tcBorders>
            <w:shd w:val="clear" w:color="auto" w:fill="auto"/>
            <w:vAlign w:val="center"/>
            <w:hideMark/>
          </w:tcPr>
          <w:p w14:paraId="59FB77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F2FD8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099934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6FB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4E7D0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75FD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154/24</w:t>
            </w:r>
          </w:p>
        </w:tc>
        <w:tc>
          <w:tcPr>
            <w:tcW w:w="1817" w:type="dxa"/>
            <w:tcBorders>
              <w:top w:val="nil"/>
              <w:left w:val="nil"/>
              <w:bottom w:val="single" w:sz="8" w:space="0" w:color="auto"/>
              <w:right w:val="single" w:sz="8" w:space="0" w:color="auto"/>
            </w:tcBorders>
            <w:shd w:val="clear" w:color="auto" w:fill="auto"/>
            <w:vAlign w:val="center"/>
            <w:hideMark/>
          </w:tcPr>
          <w:p w14:paraId="307B81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0D312C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328661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4ED5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8B3F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1E49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154/25</w:t>
            </w:r>
          </w:p>
        </w:tc>
        <w:tc>
          <w:tcPr>
            <w:tcW w:w="1817" w:type="dxa"/>
            <w:tcBorders>
              <w:top w:val="nil"/>
              <w:left w:val="nil"/>
              <w:bottom w:val="single" w:sz="8" w:space="0" w:color="auto"/>
              <w:right w:val="single" w:sz="8" w:space="0" w:color="auto"/>
            </w:tcBorders>
            <w:shd w:val="clear" w:color="auto" w:fill="auto"/>
            <w:vAlign w:val="center"/>
            <w:hideMark/>
          </w:tcPr>
          <w:p w14:paraId="55F9B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6819FC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4805B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DD91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9EB8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14CD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154/26</w:t>
            </w:r>
          </w:p>
        </w:tc>
        <w:tc>
          <w:tcPr>
            <w:tcW w:w="1817" w:type="dxa"/>
            <w:tcBorders>
              <w:top w:val="nil"/>
              <w:left w:val="nil"/>
              <w:bottom w:val="single" w:sz="8" w:space="0" w:color="auto"/>
              <w:right w:val="single" w:sz="8" w:space="0" w:color="auto"/>
            </w:tcBorders>
            <w:shd w:val="clear" w:color="auto" w:fill="auto"/>
            <w:vAlign w:val="center"/>
            <w:hideMark/>
          </w:tcPr>
          <w:p w14:paraId="3A0ECD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May, August </w:t>
            </w:r>
            <w:r w:rsidR="00A058F0">
              <w:rPr>
                <w:rFonts w:cs="Arial"/>
                <w:sz w:val="16"/>
                <w:szCs w:val="16"/>
                <w:lang w:eastAsia="en-GB"/>
              </w:rPr>
              <w:t>–</w:t>
            </w:r>
            <w:r w:rsidRPr="00B67262">
              <w:rPr>
                <w:rFonts w:cs="Arial"/>
                <w:sz w:val="16"/>
                <w:szCs w:val="16"/>
                <w:lang w:eastAsia="en-GB"/>
              </w:rPr>
              <w:t>September</w:t>
            </w:r>
          </w:p>
        </w:tc>
        <w:tc>
          <w:tcPr>
            <w:tcW w:w="1818" w:type="dxa"/>
            <w:tcBorders>
              <w:top w:val="nil"/>
              <w:left w:val="nil"/>
              <w:bottom w:val="single" w:sz="8" w:space="0" w:color="auto"/>
              <w:right w:val="nil"/>
            </w:tcBorders>
            <w:shd w:val="clear" w:color="auto" w:fill="auto"/>
            <w:vAlign w:val="center"/>
            <w:hideMark/>
          </w:tcPr>
          <w:p w14:paraId="64DFFF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005D42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C0E8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F849C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1481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154/27</w:t>
            </w:r>
          </w:p>
        </w:tc>
        <w:tc>
          <w:tcPr>
            <w:tcW w:w="1817" w:type="dxa"/>
            <w:tcBorders>
              <w:top w:val="nil"/>
              <w:left w:val="nil"/>
              <w:bottom w:val="single" w:sz="8" w:space="0" w:color="auto"/>
              <w:right w:val="single" w:sz="8" w:space="0" w:color="auto"/>
            </w:tcBorders>
            <w:shd w:val="clear" w:color="auto" w:fill="auto"/>
            <w:vAlign w:val="center"/>
            <w:hideMark/>
          </w:tcPr>
          <w:p w14:paraId="40AD0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4A22FA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3AF9C7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5BE5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B15C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63FE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154/28</w:t>
            </w:r>
          </w:p>
        </w:tc>
        <w:tc>
          <w:tcPr>
            <w:tcW w:w="1817" w:type="dxa"/>
            <w:tcBorders>
              <w:top w:val="nil"/>
              <w:left w:val="nil"/>
              <w:bottom w:val="single" w:sz="8" w:space="0" w:color="auto"/>
              <w:right w:val="single" w:sz="8" w:space="0" w:color="auto"/>
            </w:tcBorders>
            <w:shd w:val="clear" w:color="auto" w:fill="auto"/>
            <w:vAlign w:val="center"/>
            <w:hideMark/>
          </w:tcPr>
          <w:p w14:paraId="5025B6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51E5B0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73B2F0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CB0C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33D26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2DE2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154/29</w:t>
            </w:r>
          </w:p>
        </w:tc>
        <w:tc>
          <w:tcPr>
            <w:tcW w:w="1817" w:type="dxa"/>
            <w:tcBorders>
              <w:top w:val="nil"/>
              <w:left w:val="nil"/>
              <w:bottom w:val="single" w:sz="8" w:space="0" w:color="auto"/>
              <w:right w:val="single" w:sz="8" w:space="0" w:color="auto"/>
            </w:tcBorders>
            <w:shd w:val="clear" w:color="auto" w:fill="auto"/>
            <w:vAlign w:val="center"/>
            <w:hideMark/>
          </w:tcPr>
          <w:p w14:paraId="50466A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3873D0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June [JNCC]</w:t>
            </w:r>
          </w:p>
        </w:tc>
        <w:tc>
          <w:tcPr>
            <w:tcW w:w="1817" w:type="dxa"/>
            <w:tcBorders>
              <w:top w:val="nil"/>
              <w:left w:val="single" w:sz="8" w:space="0" w:color="auto"/>
              <w:bottom w:val="single" w:sz="8" w:space="0" w:color="auto"/>
              <w:right w:val="nil"/>
            </w:tcBorders>
            <w:shd w:val="clear" w:color="auto" w:fill="auto"/>
            <w:vAlign w:val="center"/>
            <w:hideMark/>
          </w:tcPr>
          <w:p w14:paraId="4E03B7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9B41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8B6D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1CA9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154/30</w:t>
            </w:r>
          </w:p>
        </w:tc>
        <w:tc>
          <w:tcPr>
            <w:tcW w:w="1817" w:type="dxa"/>
            <w:tcBorders>
              <w:top w:val="nil"/>
              <w:left w:val="nil"/>
              <w:bottom w:val="single" w:sz="8" w:space="0" w:color="auto"/>
              <w:right w:val="single" w:sz="8" w:space="0" w:color="auto"/>
            </w:tcBorders>
            <w:shd w:val="clear" w:color="auto" w:fill="auto"/>
            <w:vAlign w:val="center"/>
            <w:hideMark/>
          </w:tcPr>
          <w:p w14:paraId="7BA0FC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69FD3A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October [JNCC]</w:t>
            </w:r>
          </w:p>
        </w:tc>
        <w:tc>
          <w:tcPr>
            <w:tcW w:w="1817" w:type="dxa"/>
            <w:tcBorders>
              <w:top w:val="nil"/>
              <w:left w:val="single" w:sz="8" w:space="0" w:color="auto"/>
              <w:bottom w:val="single" w:sz="8" w:space="0" w:color="auto"/>
              <w:right w:val="nil"/>
            </w:tcBorders>
            <w:shd w:val="clear" w:color="auto" w:fill="auto"/>
            <w:vAlign w:val="center"/>
            <w:hideMark/>
          </w:tcPr>
          <w:p w14:paraId="32BEB5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425A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67F3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FAAE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w:t>
            </w:r>
          </w:p>
        </w:tc>
        <w:tc>
          <w:tcPr>
            <w:tcW w:w="1817" w:type="dxa"/>
            <w:tcBorders>
              <w:top w:val="nil"/>
              <w:left w:val="nil"/>
              <w:bottom w:val="single" w:sz="8" w:space="0" w:color="auto"/>
              <w:right w:val="single" w:sz="8" w:space="0" w:color="auto"/>
            </w:tcBorders>
            <w:shd w:val="clear" w:color="auto" w:fill="auto"/>
            <w:vAlign w:val="center"/>
            <w:hideMark/>
          </w:tcPr>
          <w:p w14:paraId="77F347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4B00E3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7C1CC9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7684D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8203AB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FD12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155/2</w:t>
            </w:r>
          </w:p>
        </w:tc>
        <w:tc>
          <w:tcPr>
            <w:tcW w:w="1817" w:type="dxa"/>
            <w:tcBorders>
              <w:top w:val="nil"/>
              <w:left w:val="nil"/>
              <w:bottom w:val="single" w:sz="8" w:space="0" w:color="auto"/>
              <w:right w:val="single" w:sz="8" w:space="0" w:color="auto"/>
            </w:tcBorders>
            <w:shd w:val="clear" w:color="auto" w:fill="auto"/>
            <w:vAlign w:val="center"/>
            <w:hideMark/>
          </w:tcPr>
          <w:p w14:paraId="2CB928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56588F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1E83AB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3C594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949E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79BA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155/3</w:t>
            </w:r>
          </w:p>
        </w:tc>
        <w:tc>
          <w:tcPr>
            <w:tcW w:w="1817" w:type="dxa"/>
            <w:tcBorders>
              <w:top w:val="nil"/>
              <w:left w:val="nil"/>
              <w:bottom w:val="single" w:sz="8" w:space="0" w:color="auto"/>
              <w:right w:val="single" w:sz="8" w:space="0" w:color="auto"/>
            </w:tcBorders>
            <w:shd w:val="clear" w:color="auto" w:fill="auto"/>
            <w:vAlign w:val="center"/>
            <w:hideMark/>
          </w:tcPr>
          <w:p w14:paraId="340209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4D2F5D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2D21FF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C60B1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3301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A053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155/4</w:t>
            </w:r>
          </w:p>
        </w:tc>
        <w:tc>
          <w:tcPr>
            <w:tcW w:w="1817" w:type="dxa"/>
            <w:tcBorders>
              <w:top w:val="nil"/>
              <w:left w:val="nil"/>
              <w:bottom w:val="single" w:sz="8" w:space="0" w:color="auto"/>
              <w:right w:val="single" w:sz="8" w:space="0" w:color="auto"/>
            </w:tcBorders>
            <w:shd w:val="clear" w:color="auto" w:fill="auto"/>
            <w:vAlign w:val="center"/>
            <w:hideMark/>
          </w:tcPr>
          <w:p w14:paraId="15AAFC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5B92E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2DE07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7B08D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4E664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C9F2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155/5</w:t>
            </w:r>
          </w:p>
        </w:tc>
        <w:tc>
          <w:tcPr>
            <w:tcW w:w="1817" w:type="dxa"/>
            <w:tcBorders>
              <w:top w:val="nil"/>
              <w:left w:val="nil"/>
              <w:bottom w:val="single" w:sz="8" w:space="0" w:color="auto"/>
              <w:right w:val="single" w:sz="8" w:space="0" w:color="auto"/>
            </w:tcBorders>
            <w:shd w:val="clear" w:color="auto" w:fill="auto"/>
            <w:vAlign w:val="center"/>
            <w:hideMark/>
          </w:tcPr>
          <w:p w14:paraId="44789F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628BB6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24E85E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16EDB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5C51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9C48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155/6</w:t>
            </w:r>
          </w:p>
        </w:tc>
        <w:tc>
          <w:tcPr>
            <w:tcW w:w="1817" w:type="dxa"/>
            <w:tcBorders>
              <w:top w:val="nil"/>
              <w:left w:val="nil"/>
              <w:bottom w:val="single" w:sz="8" w:space="0" w:color="auto"/>
              <w:right w:val="single" w:sz="8" w:space="0" w:color="auto"/>
            </w:tcBorders>
            <w:shd w:val="clear" w:color="auto" w:fill="auto"/>
            <w:vAlign w:val="center"/>
            <w:hideMark/>
          </w:tcPr>
          <w:p w14:paraId="3796BE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2D28E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14EB86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AA6B4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04C8E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B781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155/7</w:t>
            </w:r>
          </w:p>
        </w:tc>
        <w:tc>
          <w:tcPr>
            <w:tcW w:w="1817" w:type="dxa"/>
            <w:tcBorders>
              <w:top w:val="nil"/>
              <w:left w:val="nil"/>
              <w:bottom w:val="single" w:sz="8" w:space="0" w:color="auto"/>
              <w:right w:val="single" w:sz="8" w:space="0" w:color="auto"/>
            </w:tcBorders>
            <w:shd w:val="clear" w:color="auto" w:fill="auto"/>
            <w:vAlign w:val="center"/>
            <w:hideMark/>
          </w:tcPr>
          <w:p w14:paraId="62F558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7945A4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7FCE15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025ED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067B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9BCE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155/8</w:t>
            </w:r>
          </w:p>
        </w:tc>
        <w:tc>
          <w:tcPr>
            <w:tcW w:w="1817" w:type="dxa"/>
            <w:tcBorders>
              <w:top w:val="nil"/>
              <w:left w:val="nil"/>
              <w:bottom w:val="single" w:sz="8" w:space="0" w:color="auto"/>
              <w:right w:val="single" w:sz="8" w:space="0" w:color="auto"/>
            </w:tcBorders>
            <w:shd w:val="clear" w:color="auto" w:fill="auto"/>
            <w:vAlign w:val="center"/>
            <w:hideMark/>
          </w:tcPr>
          <w:p w14:paraId="785213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7FB7B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47181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367ED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0BB0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BFE5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155/9</w:t>
            </w:r>
          </w:p>
        </w:tc>
        <w:tc>
          <w:tcPr>
            <w:tcW w:w="1817" w:type="dxa"/>
            <w:tcBorders>
              <w:top w:val="nil"/>
              <w:left w:val="nil"/>
              <w:bottom w:val="single" w:sz="8" w:space="0" w:color="auto"/>
              <w:right w:val="single" w:sz="8" w:space="0" w:color="auto"/>
            </w:tcBorders>
            <w:shd w:val="clear" w:color="auto" w:fill="auto"/>
            <w:vAlign w:val="center"/>
            <w:hideMark/>
          </w:tcPr>
          <w:p w14:paraId="70C919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6DE5A3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14:paraId="1DC0C2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6FEE7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7E86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6E67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155/10</w:t>
            </w:r>
          </w:p>
        </w:tc>
        <w:tc>
          <w:tcPr>
            <w:tcW w:w="1817" w:type="dxa"/>
            <w:tcBorders>
              <w:top w:val="nil"/>
              <w:left w:val="nil"/>
              <w:bottom w:val="single" w:sz="8" w:space="0" w:color="auto"/>
              <w:right w:val="single" w:sz="8" w:space="0" w:color="auto"/>
            </w:tcBorders>
            <w:shd w:val="clear" w:color="auto" w:fill="auto"/>
            <w:vAlign w:val="center"/>
            <w:hideMark/>
          </w:tcPr>
          <w:p w14:paraId="11874A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0E52B4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15DBC3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AD550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DF17B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EE95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155/11</w:t>
            </w:r>
          </w:p>
        </w:tc>
        <w:tc>
          <w:tcPr>
            <w:tcW w:w="1817" w:type="dxa"/>
            <w:tcBorders>
              <w:top w:val="nil"/>
              <w:left w:val="nil"/>
              <w:bottom w:val="single" w:sz="8" w:space="0" w:color="auto"/>
              <w:right w:val="single" w:sz="8" w:space="0" w:color="auto"/>
            </w:tcBorders>
            <w:shd w:val="clear" w:color="auto" w:fill="auto"/>
            <w:vAlign w:val="center"/>
            <w:hideMark/>
          </w:tcPr>
          <w:p w14:paraId="1FF147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065FF6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2A8281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BB586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7157A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0F46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155/12</w:t>
            </w:r>
          </w:p>
        </w:tc>
        <w:tc>
          <w:tcPr>
            <w:tcW w:w="1817" w:type="dxa"/>
            <w:tcBorders>
              <w:top w:val="nil"/>
              <w:left w:val="nil"/>
              <w:bottom w:val="single" w:sz="8" w:space="0" w:color="auto"/>
              <w:right w:val="single" w:sz="8" w:space="0" w:color="auto"/>
            </w:tcBorders>
            <w:shd w:val="clear" w:color="auto" w:fill="auto"/>
            <w:vAlign w:val="center"/>
            <w:hideMark/>
          </w:tcPr>
          <w:p w14:paraId="791F4E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41183A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October to July [JNCC]</w:t>
            </w:r>
          </w:p>
        </w:tc>
        <w:tc>
          <w:tcPr>
            <w:tcW w:w="1817" w:type="dxa"/>
            <w:tcBorders>
              <w:top w:val="nil"/>
              <w:left w:val="single" w:sz="8" w:space="0" w:color="auto"/>
              <w:bottom w:val="single" w:sz="8" w:space="0" w:color="auto"/>
              <w:right w:val="nil"/>
            </w:tcBorders>
            <w:shd w:val="clear" w:color="auto" w:fill="auto"/>
            <w:vAlign w:val="center"/>
            <w:hideMark/>
          </w:tcPr>
          <w:p w14:paraId="5975DE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9F13F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189E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114B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155/13</w:t>
            </w:r>
          </w:p>
        </w:tc>
        <w:tc>
          <w:tcPr>
            <w:tcW w:w="1817" w:type="dxa"/>
            <w:tcBorders>
              <w:top w:val="nil"/>
              <w:left w:val="nil"/>
              <w:bottom w:val="single" w:sz="8" w:space="0" w:color="auto"/>
              <w:right w:val="single" w:sz="8" w:space="0" w:color="auto"/>
            </w:tcBorders>
            <w:shd w:val="clear" w:color="auto" w:fill="auto"/>
            <w:vAlign w:val="center"/>
            <w:hideMark/>
          </w:tcPr>
          <w:p w14:paraId="288AF8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7659B5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6A9105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882C0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28BC37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7301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155/14</w:t>
            </w:r>
          </w:p>
        </w:tc>
        <w:tc>
          <w:tcPr>
            <w:tcW w:w="1817" w:type="dxa"/>
            <w:tcBorders>
              <w:top w:val="nil"/>
              <w:left w:val="nil"/>
              <w:bottom w:val="single" w:sz="8" w:space="0" w:color="auto"/>
              <w:right w:val="single" w:sz="8" w:space="0" w:color="auto"/>
            </w:tcBorders>
            <w:shd w:val="clear" w:color="auto" w:fill="auto"/>
            <w:vAlign w:val="center"/>
            <w:hideMark/>
          </w:tcPr>
          <w:p w14:paraId="5905DE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514369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February [JNCC]</w:t>
            </w:r>
          </w:p>
        </w:tc>
        <w:tc>
          <w:tcPr>
            <w:tcW w:w="1817" w:type="dxa"/>
            <w:tcBorders>
              <w:top w:val="nil"/>
              <w:left w:val="single" w:sz="8" w:space="0" w:color="auto"/>
              <w:bottom w:val="single" w:sz="8" w:space="0" w:color="auto"/>
              <w:right w:val="nil"/>
            </w:tcBorders>
            <w:shd w:val="clear" w:color="auto" w:fill="auto"/>
            <w:vAlign w:val="center"/>
            <w:hideMark/>
          </w:tcPr>
          <w:p w14:paraId="222E5E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7E620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D7769D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D703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155/15</w:t>
            </w:r>
          </w:p>
        </w:tc>
        <w:tc>
          <w:tcPr>
            <w:tcW w:w="1817" w:type="dxa"/>
            <w:tcBorders>
              <w:top w:val="nil"/>
              <w:left w:val="nil"/>
              <w:bottom w:val="single" w:sz="8" w:space="0" w:color="auto"/>
              <w:right w:val="single" w:sz="8" w:space="0" w:color="auto"/>
            </w:tcBorders>
            <w:shd w:val="clear" w:color="auto" w:fill="auto"/>
            <w:vAlign w:val="center"/>
            <w:hideMark/>
          </w:tcPr>
          <w:p w14:paraId="419CDA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397723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2A9EF4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F1541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8CF75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2507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155/16</w:t>
            </w:r>
          </w:p>
        </w:tc>
        <w:tc>
          <w:tcPr>
            <w:tcW w:w="1817" w:type="dxa"/>
            <w:tcBorders>
              <w:top w:val="nil"/>
              <w:left w:val="nil"/>
              <w:bottom w:val="single" w:sz="8" w:space="0" w:color="auto"/>
              <w:right w:val="single" w:sz="8" w:space="0" w:color="auto"/>
            </w:tcBorders>
            <w:shd w:val="clear" w:color="auto" w:fill="auto"/>
            <w:vAlign w:val="center"/>
            <w:hideMark/>
          </w:tcPr>
          <w:p w14:paraId="2CADAA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w:t>
            </w:r>
          </w:p>
        </w:tc>
        <w:tc>
          <w:tcPr>
            <w:tcW w:w="1818" w:type="dxa"/>
            <w:tcBorders>
              <w:top w:val="nil"/>
              <w:left w:val="nil"/>
              <w:bottom w:val="single" w:sz="8" w:space="0" w:color="auto"/>
              <w:right w:val="nil"/>
            </w:tcBorders>
            <w:shd w:val="clear" w:color="auto" w:fill="auto"/>
            <w:vAlign w:val="center"/>
            <w:hideMark/>
          </w:tcPr>
          <w:p w14:paraId="1D81FB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1EAB23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68AE0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7FC4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CC74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155/17</w:t>
            </w:r>
          </w:p>
        </w:tc>
        <w:tc>
          <w:tcPr>
            <w:tcW w:w="1817" w:type="dxa"/>
            <w:tcBorders>
              <w:top w:val="nil"/>
              <w:left w:val="nil"/>
              <w:bottom w:val="single" w:sz="8" w:space="0" w:color="auto"/>
              <w:right w:val="single" w:sz="8" w:space="0" w:color="auto"/>
            </w:tcBorders>
            <w:shd w:val="clear" w:color="auto" w:fill="auto"/>
            <w:vAlign w:val="center"/>
            <w:hideMark/>
          </w:tcPr>
          <w:p w14:paraId="03A447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50630C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02ED82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CBE38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6767D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9662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155/18</w:t>
            </w:r>
          </w:p>
        </w:tc>
        <w:tc>
          <w:tcPr>
            <w:tcW w:w="1817" w:type="dxa"/>
            <w:tcBorders>
              <w:top w:val="nil"/>
              <w:left w:val="nil"/>
              <w:bottom w:val="single" w:sz="8" w:space="0" w:color="auto"/>
              <w:right w:val="single" w:sz="8" w:space="0" w:color="auto"/>
            </w:tcBorders>
            <w:shd w:val="clear" w:color="auto" w:fill="auto"/>
            <w:vAlign w:val="center"/>
            <w:hideMark/>
          </w:tcPr>
          <w:p w14:paraId="7C479B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62363B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55938E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8E021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B85B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077E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155/19</w:t>
            </w:r>
          </w:p>
        </w:tc>
        <w:tc>
          <w:tcPr>
            <w:tcW w:w="1817" w:type="dxa"/>
            <w:tcBorders>
              <w:top w:val="nil"/>
              <w:left w:val="nil"/>
              <w:bottom w:val="single" w:sz="8" w:space="0" w:color="auto"/>
              <w:right w:val="single" w:sz="8" w:space="0" w:color="auto"/>
            </w:tcBorders>
            <w:shd w:val="clear" w:color="auto" w:fill="auto"/>
            <w:vAlign w:val="center"/>
            <w:hideMark/>
          </w:tcPr>
          <w:p w14:paraId="1D933E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34D5D4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0A40F0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86A07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9909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AA1F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155/21</w:t>
            </w:r>
          </w:p>
        </w:tc>
        <w:tc>
          <w:tcPr>
            <w:tcW w:w="1817" w:type="dxa"/>
            <w:tcBorders>
              <w:top w:val="nil"/>
              <w:left w:val="nil"/>
              <w:bottom w:val="single" w:sz="8" w:space="0" w:color="auto"/>
              <w:right w:val="single" w:sz="8" w:space="0" w:color="auto"/>
            </w:tcBorders>
            <w:shd w:val="clear" w:color="auto" w:fill="auto"/>
            <w:vAlign w:val="center"/>
            <w:hideMark/>
          </w:tcPr>
          <w:p w14:paraId="4E8784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3FED9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18E7B5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C3D16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988FC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0F7C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155/22</w:t>
            </w:r>
          </w:p>
        </w:tc>
        <w:tc>
          <w:tcPr>
            <w:tcW w:w="1817" w:type="dxa"/>
            <w:tcBorders>
              <w:top w:val="nil"/>
              <w:left w:val="nil"/>
              <w:bottom w:val="single" w:sz="8" w:space="0" w:color="auto"/>
              <w:right w:val="single" w:sz="8" w:space="0" w:color="auto"/>
            </w:tcBorders>
            <w:shd w:val="clear" w:color="auto" w:fill="auto"/>
            <w:vAlign w:val="center"/>
            <w:hideMark/>
          </w:tcPr>
          <w:p w14:paraId="1D2249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August –September</w:t>
            </w:r>
          </w:p>
        </w:tc>
        <w:tc>
          <w:tcPr>
            <w:tcW w:w="1818" w:type="dxa"/>
            <w:tcBorders>
              <w:top w:val="nil"/>
              <w:left w:val="nil"/>
              <w:bottom w:val="single" w:sz="8" w:space="0" w:color="auto"/>
              <w:right w:val="nil"/>
            </w:tcBorders>
            <w:shd w:val="clear" w:color="auto" w:fill="auto"/>
            <w:vAlign w:val="center"/>
            <w:hideMark/>
          </w:tcPr>
          <w:p w14:paraId="47623F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1F1E6A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D66F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5E054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4F65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w:t>
            </w:r>
          </w:p>
        </w:tc>
        <w:tc>
          <w:tcPr>
            <w:tcW w:w="1817" w:type="dxa"/>
            <w:tcBorders>
              <w:top w:val="nil"/>
              <w:left w:val="nil"/>
              <w:bottom w:val="single" w:sz="8" w:space="0" w:color="auto"/>
              <w:right w:val="single" w:sz="8" w:space="0" w:color="auto"/>
            </w:tcBorders>
            <w:shd w:val="clear" w:color="auto" w:fill="auto"/>
            <w:vAlign w:val="center"/>
            <w:hideMark/>
          </w:tcPr>
          <w:p w14:paraId="5BE689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–September, November-December</w:t>
            </w:r>
          </w:p>
        </w:tc>
        <w:tc>
          <w:tcPr>
            <w:tcW w:w="1818" w:type="dxa"/>
            <w:tcBorders>
              <w:top w:val="nil"/>
              <w:left w:val="nil"/>
              <w:bottom w:val="single" w:sz="8" w:space="0" w:color="auto"/>
              <w:right w:val="nil"/>
            </w:tcBorders>
            <w:shd w:val="clear" w:color="auto" w:fill="auto"/>
            <w:vAlign w:val="center"/>
            <w:hideMark/>
          </w:tcPr>
          <w:p w14:paraId="363446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single" w:sz="8" w:space="0" w:color="auto"/>
              <w:bottom w:val="single" w:sz="8" w:space="0" w:color="auto"/>
              <w:right w:val="nil"/>
            </w:tcBorders>
            <w:shd w:val="clear" w:color="auto" w:fill="auto"/>
            <w:vAlign w:val="center"/>
            <w:hideMark/>
          </w:tcPr>
          <w:p w14:paraId="0E8A9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5BAB9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2622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FD55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156/2</w:t>
            </w:r>
          </w:p>
        </w:tc>
        <w:tc>
          <w:tcPr>
            <w:tcW w:w="1817" w:type="dxa"/>
            <w:tcBorders>
              <w:top w:val="nil"/>
              <w:left w:val="nil"/>
              <w:bottom w:val="single" w:sz="8" w:space="0" w:color="auto"/>
              <w:right w:val="single" w:sz="8" w:space="0" w:color="auto"/>
            </w:tcBorders>
            <w:shd w:val="clear" w:color="auto" w:fill="auto"/>
            <w:vAlign w:val="center"/>
            <w:hideMark/>
          </w:tcPr>
          <w:p w14:paraId="6DBB63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48D74A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single" w:sz="8" w:space="0" w:color="auto"/>
              <w:bottom w:val="single" w:sz="8" w:space="0" w:color="auto"/>
              <w:right w:val="nil"/>
            </w:tcBorders>
            <w:shd w:val="clear" w:color="auto" w:fill="auto"/>
            <w:vAlign w:val="center"/>
            <w:hideMark/>
          </w:tcPr>
          <w:p w14:paraId="064FE6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25197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30D0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0BB3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156/3</w:t>
            </w:r>
          </w:p>
        </w:tc>
        <w:tc>
          <w:tcPr>
            <w:tcW w:w="1817" w:type="dxa"/>
            <w:tcBorders>
              <w:top w:val="nil"/>
              <w:left w:val="nil"/>
              <w:bottom w:val="single" w:sz="8" w:space="0" w:color="auto"/>
              <w:right w:val="single" w:sz="8" w:space="0" w:color="auto"/>
            </w:tcBorders>
            <w:shd w:val="clear" w:color="auto" w:fill="auto"/>
            <w:vAlign w:val="center"/>
            <w:hideMark/>
          </w:tcPr>
          <w:p w14:paraId="2CFFE7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705929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December [JNCC]</w:t>
            </w:r>
          </w:p>
        </w:tc>
        <w:tc>
          <w:tcPr>
            <w:tcW w:w="1817" w:type="dxa"/>
            <w:tcBorders>
              <w:top w:val="nil"/>
              <w:left w:val="single" w:sz="8" w:space="0" w:color="auto"/>
              <w:bottom w:val="single" w:sz="8" w:space="0" w:color="auto"/>
              <w:right w:val="nil"/>
            </w:tcBorders>
            <w:shd w:val="clear" w:color="auto" w:fill="auto"/>
            <w:vAlign w:val="center"/>
            <w:hideMark/>
          </w:tcPr>
          <w:p w14:paraId="2796F3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51296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5156B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B5F3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156/4</w:t>
            </w:r>
          </w:p>
        </w:tc>
        <w:tc>
          <w:tcPr>
            <w:tcW w:w="1817" w:type="dxa"/>
            <w:tcBorders>
              <w:top w:val="nil"/>
              <w:left w:val="nil"/>
              <w:bottom w:val="single" w:sz="8" w:space="0" w:color="auto"/>
              <w:right w:val="single" w:sz="8" w:space="0" w:color="auto"/>
            </w:tcBorders>
            <w:shd w:val="clear" w:color="auto" w:fill="auto"/>
            <w:vAlign w:val="center"/>
            <w:hideMark/>
          </w:tcPr>
          <w:p w14:paraId="3B4291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03D304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14:paraId="516E06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505A8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DD40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DA75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156/5</w:t>
            </w:r>
          </w:p>
        </w:tc>
        <w:tc>
          <w:tcPr>
            <w:tcW w:w="1817" w:type="dxa"/>
            <w:tcBorders>
              <w:top w:val="nil"/>
              <w:left w:val="nil"/>
              <w:bottom w:val="single" w:sz="8" w:space="0" w:color="auto"/>
              <w:right w:val="single" w:sz="8" w:space="0" w:color="auto"/>
            </w:tcBorders>
            <w:shd w:val="clear" w:color="auto" w:fill="auto"/>
            <w:vAlign w:val="center"/>
            <w:hideMark/>
          </w:tcPr>
          <w:p w14:paraId="14E932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-September, November-December (MS)</w:t>
            </w:r>
          </w:p>
        </w:tc>
        <w:tc>
          <w:tcPr>
            <w:tcW w:w="1818" w:type="dxa"/>
            <w:tcBorders>
              <w:top w:val="nil"/>
              <w:left w:val="nil"/>
              <w:bottom w:val="single" w:sz="8" w:space="0" w:color="auto"/>
              <w:right w:val="nil"/>
            </w:tcBorders>
            <w:shd w:val="clear" w:color="auto" w:fill="auto"/>
            <w:vAlign w:val="center"/>
            <w:hideMark/>
          </w:tcPr>
          <w:p w14:paraId="5145F2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14:paraId="036A06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583FF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AA45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F07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156/6</w:t>
            </w:r>
          </w:p>
        </w:tc>
        <w:tc>
          <w:tcPr>
            <w:tcW w:w="1817" w:type="dxa"/>
            <w:tcBorders>
              <w:top w:val="nil"/>
              <w:left w:val="nil"/>
              <w:bottom w:val="single" w:sz="8" w:space="0" w:color="auto"/>
              <w:right w:val="single" w:sz="8" w:space="0" w:color="auto"/>
            </w:tcBorders>
            <w:shd w:val="clear" w:color="auto" w:fill="auto"/>
            <w:vAlign w:val="center"/>
            <w:hideMark/>
          </w:tcPr>
          <w:p w14:paraId="782E9A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2EEFCD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40B39F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5F135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41E9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27F1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156/7</w:t>
            </w:r>
          </w:p>
        </w:tc>
        <w:tc>
          <w:tcPr>
            <w:tcW w:w="1817" w:type="dxa"/>
            <w:tcBorders>
              <w:top w:val="nil"/>
              <w:left w:val="nil"/>
              <w:bottom w:val="single" w:sz="8" w:space="0" w:color="auto"/>
              <w:right w:val="single" w:sz="8" w:space="0" w:color="auto"/>
            </w:tcBorders>
            <w:shd w:val="clear" w:color="auto" w:fill="auto"/>
            <w:vAlign w:val="center"/>
            <w:hideMark/>
          </w:tcPr>
          <w:p w14:paraId="73656C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15086F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7FBC15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D89D1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9B85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A5F4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156/8</w:t>
            </w:r>
          </w:p>
        </w:tc>
        <w:tc>
          <w:tcPr>
            <w:tcW w:w="1817" w:type="dxa"/>
            <w:tcBorders>
              <w:top w:val="nil"/>
              <w:left w:val="nil"/>
              <w:bottom w:val="single" w:sz="8" w:space="0" w:color="auto"/>
              <w:right w:val="single" w:sz="8" w:space="0" w:color="auto"/>
            </w:tcBorders>
            <w:shd w:val="clear" w:color="auto" w:fill="auto"/>
            <w:vAlign w:val="center"/>
            <w:hideMark/>
          </w:tcPr>
          <w:p w14:paraId="1BA02D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6AF40C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2F912D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F80B4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7164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4C19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156/9</w:t>
            </w:r>
          </w:p>
        </w:tc>
        <w:tc>
          <w:tcPr>
            <w:tcW w:w="1817" w:type="dxa"/>
            <w:tcBorders>
              <w:top w:val="nil"/>
              <w:left w:val="nil"/>
              <w:bottom w:val="single" w:sz="8" w:space="0" w:color="auto"/>
              <w:right w:val="single" w:sz="8" w:space="0" w:color="auto"/>
            </w:tcBorders>
            <w:shd w:val="clear" w:color="auto" w:fill="auto"/>
            <w:vAlign w:val="center"/>
            <w:hideMark/>
          </w:tcPr>
          <w:p w14:paraId="566A76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4D5A41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1A8F83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EAAE7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05BA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39E2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156/10</w:t>
            </w:r>
          </w:p>
        </w:tc>
        <w:tc>
          <w:tcPr>
            <w:tcW w:w="1817" w:type="dxa"/>
            <w:tcBorders>
              <w:top w:val="nil"/>
              <w:left w:val="nil"/>
              <w:bottom w:val="single" w:sz="8" w:space="0" w:color="auto"/>
              <w:right w:val="single" w:sz="8" w:space="0" w:color="auto"/>
            </w:tcBorders>
            <w:shd w:val="clear" w:color="auto" w:fill="auto"/>
            <w:vAlign w:val="center"/>
            <w:hideMark/>
          </w:tcPr>
          <w:p w14:paraId="51A182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3C2500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728257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D623E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8288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C52B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156/11</w:t>
            </w:r>
          </w:p>
        </w:tc>
        <w:tc>
          <w:tcPr>
            <w:tcW w:w="1817" w:type="dxa"/>
            <w:tcBorders>
              <w:top w:val="nil"/>
              <w:left w:val="nil"/>
              <w:bottom w:val="single" w:sz="8" w:space="0" w:color="auto"/>
              <w:right w:val="single" w:sz="8" w:space="0" w:color="auto"/>
            </w:tcBorders>
            <w:shd w:val="clear" w:color="auto" w:fill="auto"/>
            <w:vAlign w:val="center"/>
            <w:hideMark/>
          </w:tcPr>
          <w:p w14:paraId="3A2AE8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1B2AC6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531857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7DF8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36B7B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C9F9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156/12</w:t>
            </w:r>
          </w:p>
        </w:tc>
        <w:tc>
          <w:tcPr>
            <w:tcW w:w="1817" w:type="dxa"/>
            <w:tcBorders>
              <w:top w:val="nil"/>
              <w:left w:val="nil"/>
              <w:bottom w:val="single" w:sz="8" w:space="0" w:color="auto"/>
              <w:right w:val="single" w:sz="8" w:space="0" w:color="auto"/>
            </w:tcBorders>
            <w:shd w:val="clear" w:color="auto" w:fill="auto"/>
            <w:vAlign w:val="center"/>
            <w:hideMark/>
          </w:tcPr>
          <w:p w14:paraId="57811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0DEB03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0BFBAC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10622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65A5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76E8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156/13</w:t>
            </w:r>
          </w:p>
        </w:tc>
        <w:tc>
          <w:tcPr>
            <w:tcW w:w="1817" w:type="dxa"/>
            <w:tcBorders>
              <w:top w:val="nil"/>
              <w:left w:val="nil"/>
              <w:bottom w:val="single" w:sz="8" w:space="0" w:color="auto"/>
              <w:right w:val="single" w:sz="8" w:space="0" w:color="auto"/>
            </w:tcBorders>
            <w:shd w:val="clear" w:color="auto" w:fill="auto"/>
            <w:vAlign w:val="center"/>
            <w:hideMark/>
          </w:tcPr>
          <w:p w14:paraId="55B559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29304B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All year [JNCC]</w:t>
            </w:r>
          </w:p>
        </w:tc>
        <w:tc>
          <w:tcPr>
            <w:tcW w:w="1817" w:type="dxa"/>
            <w:tcBorders>
              <w:top w:val="nil"/>
              <w:left w:val="single" w:sz="8" w:space="0" w:color="auto"/>
              <w:bottom w:val="single" w:sz="8" w:space="0" w:color="auto"/>
              <w:right w:val="nil"/>
            </w:tcBorders>
            <w:shd w:val="clear" w:color="auto" w:fill="auto"/>
            <w:vAlign w:val="center"/>
            <w:hideMark/>
          </w:tcPr>
          <w:p w14:paraId="3CDF57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F2299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5BC7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9A29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156/14</w:t>
            </w:r>
          </w:p>
        </w:tc>
        <w:tc>
          <w:tcPr>
            <w:tcW w:w="1817" w:type="dxa"/>
            <w:tcBorders>
              <w:top w:val="nil"/>
              <w:left w:val="nil"/>
              <w:bottom w:val="single" w:sz="8" w:space="0" w:color="auto"/>
              <w:right w:val="single" w:sz="8" w:space="0" w:color="auto"/>
            </w:tcBorders>
            <w:shd w:val="clear" w:color="auto" w:fill="auto"/>
            <w:vAlign w:val="center"/>
            <w:hideMark/>
          </w:tcPr>
          <w:p w14:paraId="682C19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7EE743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09252B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2007A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C5662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1260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156/15</w:t>
            </w:r>
          </w:p>
        </w:tc>
        <w:tc>
          <w:tcPr>
            <w:tcW w:w="1817" w:type="dxa"/>
            <w:tcBorders>
              <w:top w:val="nil"/>
              <w:left w:val="nil"/>
              <w:bottom w:val="single" w:sz="8" w:space="0" w:color="auto"/>
              <w:right w:val="single" w:sz="8" w:space="0" w:color="auto"/>
            </w:tcBorders>
            <w:shd w:val="clear" w:color="auto" w:fill="auto"/>
            <w:vAlign w:val="center"/>
            <w:hideMark/>
          </w:tcPr>
          <w:p w14:paraId="570794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–September, November-December</w:t>
            </w:r>
          </w:p>
        </w:tc>
        <w:tc>
          <w:tcPr>
            <w:tcW w:w="1818" w:type="dxa"/>
            <w:tcBorders>
              <w:top w:val="nil"/>
              <w:left w:val="nil"/>
              <w:bottom w:val="single" w:sz="8" w:space="0" w:color="auto"/>
              <w:right w:val="nil"/>
            </w:tcBorders>
            <w:shd w:val="clear" w:color="auto" w:fill="auto"/>
            <w:vAlign w:val="center"/>
            <w:hideMark/>
          </w:tcPr>
          <w:p w14:paraId="58CFF5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3D0FF8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8C341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E7109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ED01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157/25</w:t>
            </w:r>
          </w:p>
        </w:tc>
        <w:tc>
          <w:tcPr>
            <w:tcW w:w="1817" w:type="dxa"/>
            <w:tcBorders>
              <w:top w:val="nil"/>
              <w:left w:val="nil"/>
              <w:bottom w:val="single" w:sz="8" w:space="0" w:color="auto"/>
              <w:right w:val="single" w:sz="8" w:space="0" w:color="auto"/>
            </w:tcBorders>
            <w:shd w:val="clear" w:color="auto" w:fill="auto"/>
            <w:vAlign w:val="center"/>
            <w:hideMark/>
          </w:tcPr>
          <w:p w14:paraId="7F6AAC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A75F4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A2F9D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C364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0226E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74C0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157/29</w:t>
            </w:r>
          </w:p>
        </w:tc>
        <w:tc>
          <w:tcPr>
            <w:tcW w:w="1817" w:type="dxa"/>
            <w:tcBorders>
              <w:top w:val="nil"/>
              <w:left w:val="nil"/>
              <w:bottom w:val="single" w:sz="8" w:space="0" w:color="auto"/>
              <w:right w:val="single" w:sz="8" w:space="0" w:color="auto"/>
            </w:tcBorders>
            <w:shd w:val="clear" w:color="auto" w:fill="auto"/>
            <w:vAlign w:val="center"/>
            <w:hideMark/>
          </w:tcPr>
          <w:p w14:paraId="260355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8EC04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1879F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FBB9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63C08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9B66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157/30</w:t>
            </w:r>
          </w:p>
        </w:tc>
        <w:tc>
          <w:tcPr>
            <w:tcW w:w="1817" w:type="dxa"/>
            <w:tcBorders>
              <w:top w:val="nil"/>
              <w:left w:val="nil"/>
              <w:bottom w:val="single" w:sz="8" w:space="0" w:color="auto"/>
              <w:right w:val="single" w:sz="8" w:space="0" w:color="auto"/>
            </w:tcBorders>
            <w:shd w:val="clear" w:color="auto" w:fill="auto"/>
            <w:vAlign w:val="center"/>
            <w:hideMark/>
          </w:tcPr>
          <w:p w14:paraId="23A9BD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1D21C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4A8E9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210F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B9C07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DEFD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158/4</w:t>
            </w:r>
          </w:p>
        </w:tc>
        <w:tc>
          <w:tcPr>
            <w:tcW w:w="1817" w:type="dxa"/>
            <w:tcBorders>
              <w:top w:val="nil"/>
              <w:left w:val="nil"/>
              <w:bottom w:val="single" w:sz="8" w:space="0" w:color="auto"/>
              <w:right w:val="single" w:sz="8" w:space="0" w:color="auto"/>
            </w:tcBorders>
            <w:shd w:val="clear" w:color="auto" w:fill="auto"/>
            <w:vAlign w:val="center"/>
            <w:hideMark/>
          </w:tcPr>
          <w:p w14:paraId="10BC53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3D2C9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87687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3C0C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25D25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1916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158/5</w:t>
            </w:r>
          </w:p>
        </w:tc>
        <w:tc>
          <w:tcPr>
            <w:tcW w:w="1817" w:type="dxa"/>
            <w:tcBorders>
              <w:top w:val="nil"/>
              <w:left w:val="nil"/>
              <w:bottom w:val="single" w:sz="8" w:space="0" w:color="auto"/>
              <w:right w:val="single" w:sz="8" w:space="0" w:color="auto"/>
            </w:tcBorders>
            <w:shd w:val="clear" w:color="auto" w:fill="auto"/>
            <w:vAlign w:val="center"/>
            <w:hideMark/>
          </w:tcPr>
          <w:p w14:paraId="127E50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2D7B7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8A1D7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3C4F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C61D4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038A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158/7</w:t>
            </w:r>
          </w:p>
        </w:tc>
        <w:tc>
          <w:tcPr>
            <w:tcW w:w="1817" w:type="dxa"/>
            <w:tcBorders>
              <w:top w:val="nil"/>
              <w:left w:val="nil"/>
              <w:bottom w:val="single" w:sz="8" w:space="0" w:color="auto"/>
              <w:right w:val="single" w:sz="8" w:space="0" w:color="auto"/>
            </w:tcBorders>
            <w:shd w:val="clear" w:color="auto" w:fill="auto"/>
            <w:vAlign w:val="center"/>
            <w:hideMark/>
          </w:tcPr>
          <w:p w14:paraId="6FDF9F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0FF4D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D58AA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8B58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A798D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5E92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158/8</w:t>
            </w:r>
          </w:p>
        </w:tc>
        <w:tc>
          <w:tcPr>
            <w:tcW w:w="1817" w:type="dxa"/>
            <w:tcBorders>
              <w:top w:val="nil"/>
              <w:left w:val="nil"/>
              <w:bottom w:val="single" w:sz="8" w:space="0" w:color="auto"/>
              <w:right w:val="single" w:sz="8" w:space="0" w:color="auto"/>
            </w:tcBorders>
            <w:shd w:val="clear" w:color="auto" w:fill="auto"/>
            <w:vAlign w:val="center"/>
            <w:hideMark/>
          </w:tcPr>
          <w:p w14:paraId="7313D5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B04B8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F2EA5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A291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FA66A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9FBD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158/9</w:t>
            </w:r>
          </w:p>
        </w:tc>
        <w:tc>
          <w:tcPr>
            <w:tcW w:w="1817" w:type="dxa"/>
            <w:tcBorders>
              <w:top w:val="nil"/>
              <w:left w:val="nil"/>
              <w:bottom w:val="single" w:sz="8" w:space="0" w:color="auto"/>
              <w:right w:val="single" w:sz="8" w:space="0" w:color="auto"/>
            </w:tcBorders>
            <w:shd w:val="clear" w:color="auto" w:fill="auto"/>
            <w:vAlign w:val="center"/>
            <w:hideMark/>
          </w:tcPr>
          <w:p w14:paraId="5937F3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27383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47C26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D225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6B49D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420F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158/10</w:t>
            </w:r>
          </w:p>
        </w:tc>
        <w:tc>
          <w:tcPr>
            <w:tcW w:w="1817" w:type="dxa"/>
            <w:tcBorders>
              <w:top w:val="nil"/>
              <w:left w:val="nil"/>
              <w:bottom w:val="single" w:sz="8" w:space="0" w:color="auto"/>
              <w:right w:val="single" w:sz="8" w:space="0" w:color="auto"/>
            </w:tcBorders>
            <w:shd w:val="clear" w:color="auto" w:fill="auto"/>
            <w:vAlign w:val="center"/>
            <w:hideMark/>
          </w:tcPr>
          <w:p w14:paraId="534E30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9AB87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48371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9D37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99F6C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FBB1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158/12</w:t>
            </w:r>
          </w:p>
        </w:tc>
        <w:tc>
          <w:tcPr>
            <w:tcW w:w="1817" w:type="dxa"/>
            <w:tcBorders>
              <w:top w:val="nil"/>
              <w:left w:val="nil"/>
              <w:bottom w:val="single" w:sz="8" w:space="0" w:color="auto"/>
              <w:right w:val="single" w:sz="8" w:space="0" w:color="auto"/>
            </w:tcBorders>
            <w:shd w:val="clear" w:color="auto" w:fill="auto"/>
            <w:vAlign w:val="center"/>
            <w:hideMark/>
          </w:tcPr>
          <w:p w14:paraId="07CA6B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B8EC2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EBDBE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5269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19229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9E28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158/13</w:t>
            </w:r>
          </w:p>
        </w:tc>
        <w:tc>
          <w:tcPr>
            <w:tcW w:w="1817" w:type="dxa"/>
            <w:tcBorders>
              <w:top w:val="nil"/>
              <w:left w:val="nil"/>
              <w:bottom w:val="single" w:sz="8" w:space="0" w:color="auto"/>
              <w:right w:val="single" w:sz="8" w:space="0" w:color="auto"/>
            </w:tcBorders>
            <w:shd w:val="clear" w:color="auto" w:fill="auto"/>
            <w:vAlign w:val="center"/>
            <w:hideMark/>
          </w:tcPr>
          <w:p w14:paraId="7B8A9D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FC859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1D05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7135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F7434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5144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158/14</w:t>
            </w:r>
          </w:p>
        </w:tc>
        <w:tc>
          <w:tcPr>
            <w:tcW w:w="1817" w:type="dxa"/>
            <w:tcBorders>
              <w:top w:val="nil"/>
              <w:left w:val="nil"/>
              <w:bottom w:val="single" w:sz="8" w:space="0" w:color="auto"/>
              <w:right w:val="single" w:sz="8" w:space="0" w:color="auto"/>
            </w:tcBorders>
            <w:shd w:val="clear" w:color="auto" w:fill="auto"/>
            <w:vAlign w:val="center"/>
            <w:hideMark/>
          </w:tcPr>
          <w:p w14:paraId="05BA61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A3BB1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F199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EBED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E1032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DD93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158/15</w:t>
            </w:r>
          </w:p>
        </w:tc>
        <w:tc>
          <w:tcPr>
            <w:tcW w:w="1817" w:type="dxa"/>
            <w:tcBorders>
              <w:top w:val="nil"/>
              <w:left w:val="nil"/>
              <w:bottom w:val="single" w:sz="8" w:space="0" w:color="auto"/>
              <w:right w:val="single" w:sz="8" w:space="0" w:color="auto"/>
            </w:tcBorders>
            <w:shd w:val="clear" w:color="auto" w:fill="auto"/>
            <w:vAlign w:val="center"/>
            <w:hideMark/>
          </w:tcPr>
          <w:p w14:paraId="4E80B2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A471C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52DC8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6EE2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25A7C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41B6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158/16</w:t>
            </w:r>
          </w:p>
        </w:tc>
        <w:tc>
          <w:tcPr>
            <w:tcW w:w="1817" w:type="dxa"/>
            <w:tcBorders>
              <w:top w:val="nil"/>
              <w:left w:val="nil"/>
              <w:bottom w:val="single" w:sz="8" w:space="0" w:color="auto"/>
              <w:right w:val="single" w:sz="8" w:space="0" w:color="auto"/>
            </w:tcBorders>
            <w:shd w:val="clear" w:color="auto" w:fill="auto"/>
            <w:vAlign w:val="center"/>
            <w:hideMark/>
          </w:tcPr>
          <w:p w14:paraId="4AFF1D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16E0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0A281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4EE7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1FCB0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A153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158/17</w:t>
            </w:r>
          </w:p>
        </w:tc>
        <w:tc>
          <w:tcPr>
            <w:tcW w:w="1817" w:type="dxa"/>
            <w:tcBorders>
              <w:top w:val="nil"/>
              <w:left w:val="nil"/>
              <w:bottom w:val="single" w:sz="8" w:space="0" w:color="auto"/>
              <w:right w:val="single" w:sz="8" w:space="0" w:color="auto"/>
            </w:tcBorders>
            <w:shd w:val="clear" w:color="auto" w:fill="auto"/>
            <w:vAlign w:val="center"/>
            <w:hideMark/>
          </w:tcPr>
          <w:p w14:paraId="3207A5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A60FD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5F230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2DCD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C796C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BDAA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158/18</w:t>
            </w:r>
          </w:p>
        </w:tc>
        <w:tc>
          <w:tcPr>
            <w:tcW w:w="1817" w:type="dxa"/>
            <w:tcBorders>
              <w:top w:val="nil"/>
              <w:left w:val="nil"/>
              <w:bottom w:val="single" w:sz="8" w:space="0" w:color="auto"/>
              <w:right w:val="single" w:sz="8" w:space="0" w:color="auto"/>
            </w:tcBorders>
            <w:shd w:val="clear" w:color="auto" w:fill="auto"/>
            <w:vAlign w:val="center"/>
            <w:hideMark/>
          </w:tcPr>
          <w:p w14:paraId="18402F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172DB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E6A88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14CB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B388DE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EFE8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158/19</w:t>
            </w:r>
          </w:p>
        </w:tc>
        <w:tc>
          <w:tcPr>
            <w:tcW w:w="1817" w:type="dxa"/>
            <w:tcBorders>
              <w:top w:val="nil"/>
              <w:left w:val="nil"/>
              <w:bottom w:val="single" w:sz="8" w:space="0" w:color="auto"/>
              <w:right w:val="single" w:sz="8" w:space="0" w:color="auto"/>
            </w:tcBorders>
            <w:shd w:val="clear" w:color="auto" w:fill="auto"/>
            <w:vAlign w:val="center"/>
            <w:hideMark/>
          </w:tcPr>
          <w:p w14:paraId="35C85C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92DE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7760D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6FE77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57763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A7BF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158/20</w:t>
            </w:r>
          </w:p>
        </w:tc>
        <w:tc>
          <w:tcPr>
            <w:tcW w:w="1817" w:type="dxa"/>
            <w:tcBorders>
              <w:top w:val="nil"/>
              <w:left w:val="nil"/>
              <w:bottom w:val="single" w:sz="8" w:space="0" w:color="auto"/>
              <w:right w:val="single" w:sz="8" w:space="0" w:color="auto"/>
            </w:tcBorders>
            <w:shd w:val="clear" w:color="auto" w:fill="auto"/>
            <w:vAlign w:val="center"/>
            <w:hideMark/>
          </w:tcPr>
          <w:p w14:paraId="455E75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3BEFF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1643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D25D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748E8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5FF9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158/21</w:t>
            </w:r>
          </w:p>
        </w:tc>
        <w:tc>
          <w:tcPr>
            <w:tcW w:w="1817" w:type="dxa"/>
            <w:tcBorders>
              <w:top w:val="nil"/>
              <w:left w:val="nil"/>
              <w:bottom w:val="single" w:sz="8" w:space="0" w:color="auto"/>
              <w:right w:val="single" w:sz="8" w:space="0" w:color="auto"/>
            </w:tcBorders>
            <w:shd w:val="clear" w:color="auto" w:fill="auto"/>
            <w:vAlign w:val="center"/>
            <w:hideMark/>
          </w:tcPr>
          <w:p w14:paraId="4AE8CB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C99A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42EB6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F2304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BB6AF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8C40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158/22</w:t>
            </w:r>
          </w:p>
        </w:tc>
        <w:tc>
          <w:tcPr>
            <w:tcW w:w="1817" w:type="dxa"/>
            <w:tcBorders>
              <w:top w:val="nil"/>
              <w:left w:val="nil"/>
              <w:bottom w:val="single" w:sz="8" w:space="0" w:color="auto"/>
              <w:right w:val="single" w:sz="8" w:space="0" w:color="auto"/>
            </w:tcBorders>
            <w:shd w:val="clear" w:color="auto" w:fill="auto"/>
            <w:vAlign w:val="center"/>
            <w:hideMark/>
          </w:tcPr>
          <w:p w14:paraId="6E92A9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B7A35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A6642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004FF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B5463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03CD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158/23</w:t>
            </w:r>
          </w:p>
        </w:tc>
        <w:tc>
          <w:tcPr>
            <w:tcW w:w="1817" w:type="dxa"/>
            <w:tcBorders>
              <w:top w:val="nil"/>
              <w:left w:val="nil"/>
              <w:bottom w:val="single" w:sz="8" w:space="0" w:color="auto"/>
              <w:right w:val="single" w:sz="8" w:space="0" w:color="auto"/>
            </w:tcBorders>
            <w:shd w:val="clear" w:color="auto" w:fill="auto"/>
            <w:vAlign w:val="center"/>
            <w:hideMark/>
          </w:tcPr>
          <w:p w14:paraId="53E678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BA4F0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1A8D2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98B7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B161E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52DF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158/24</w:t>
            </w:r>
          </w:p>
        </w:tc>
        <w:tc>
          <w:tcPr>
            <w:tcW w:w="1817" w:type="dxa"/>
            <w:tcBorders>
              <w:top w:val="nil"/>
              <w:left w:val="nil"/>
              <w:bottom w:val="single" w:sz="8" w:space="0" w:color="auto"/>
              <w:right w:val="single" w:sz="8" w:space="0" w:color="auto"/>
            </w:tcBorders>
            <w:shd w:val="clear" w:color="auto" w:fill="auto"/>
            <w:vAlign w:val="center"/>
            <w:hideMark/>
          </w:tcPr>
          <w:p w14:paraId="2059F9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6D137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34206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1214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75971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06E3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158/25</w:t>
            </w:r>
          </w:p>
        </w:tc>
        <w:tc>
          <w:tcPr>
            <w:tcW w:w="1817" w:type="dxa"/>
            <w:tcBorders>
              <w:top w:val="nil"/>
              <w:left w:val="nil"/>
              <w:bottom w:val="single" w:sz="8" w:space="0" w:color="auto"/>
              <w:right w:val="single" w:sz="8" w:space="0" w:color="auto"/>
            </w:tcBorders>
            <w:shd w:val="clear" w:color="auto" w:fill="auto"/>
            <w:vAlign w:val="center"/>
            <w:hideMark/>
          </w:tcPr>
          <w:p w14:paraId="6645BE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9E21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987C5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BA5C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8BFE0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319E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158/26</w:t>
            </w:r>
          </w:p>
        </w:tc>
        <w:tc>
          <w:tcPr>
            <w:tcW w:w="1817" w:type="dxa"/>
            <w:tcBorders>
              <w:top w:val="nil"/>
              <w:left w:val="nil"/>
              <w:bottom w:val="single" w:sz="8" w:space="0" w:color="auto"/>
              <w:right w:val="single" w:sz="8" w:space="0" w:color="auto"/>
            </w:tcBorders>
            <w:shd w:val="clear" w:color="auto" w:fill="auto"/>
            <w:vAlign w:val="center"/>
            <w:hideMark/>
          </w:tcPr>
          <w:p w14:paraId="6C9886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27A5A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AF54D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AC14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B76FC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9DA2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158/27</w:t>
            </w:r>
          </w:p>
        </w:tc>
        <w:tc>
          <w:tcPr>
            <w:tcW w:w="1817" w:type="dxa"/>
            <w:tcBorders>
              <w:top w:val="nil"/>
              <w:left w:val="nil"/>
              <w:bottom w:val="single" w:sz="8" w:space="0" w:color="auto"/>
              <w:right w:val="single" w:sz="8" w:space="0" w:color="auto"/>
            </w:tcBorders>
            <w:shd w:val="clear" w:color="auto" w:fill="auto"/>
            <w:vAlign w:val="center"/>
            <w:hideMark/>
          </w:tcPr>
          <w:p w14:paraId="6A6611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8C765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49D58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352BA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52C33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4788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158/28</w:t>
            </w:r>
          </w:p>
        </w:tc>
        <w:tc>
          <w:tcPr>
            <w:tcW w:w="1817" w:type="dxa"/>
            <w:tcBorders>
              <w:top w:val="nil"/>
              <w:left w:val="nil"/>
              <w:bottom w:val="single" w:sz="8" w:space="0" w:color="auto"/>
              <w:right w:val="single" w:sz="8" w:space="0" w:color="auto"/>
            </w:tcBorders>
            <w:shd w:val="clear" w:color="auto" w:fill="auto"/>
            <w:vAlign w:val="center"/>
            <w:hideMark/>
          </w:tcPr>
          <w:p w14:paraId="7A3EDA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84FFE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FD2AF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9C61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C07D20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1780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158/29</w:t>
            </w:r>
          </w:p>
        </w:tc>
        <w:tc>
          <w:tcPr>
            <w:tcW w:w="1817" w:type="dxa"/>
            <w:tcBorders>
              <w:top w:val="nil"/>
              <w:left w:val="nil"/>
              <w:bottom w:val="single" w:sz="8" w:space="0" w:color="auto"/>
              <w:right w:val="single" w:sz="8" w:space="0" w:color="auto"/>
            </w:tcBorders>
            <w:shd w:val="clear" w:color="auto" w:fill="auto"/>
            <w:vAlign w:val="center"/>
            <w:hideMark/>
          </w:tcPr>
          <w:p w14:paraId="54AD5E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A03A4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8CE1B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FF3E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E71C3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11D7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158/30</w:t>
            </w:r>
          </w:p>
        </w:tc>
        <w:tc>
          <w:tcPr>
            <w:tcW w:w="1817" w:type="dxa"/>
            <w:tcBorders>
              <w:top w:val="nil"/>
              <w:left w:val="nil"/>
              <w:bottom w:val="single" w:sz="8" w:space="0" w:color="auto"/>
              <w:right w:val="single" w:sz="8" w:space="0" w:color="auto"/>
            </w:tcBorders>
            <w:shd w:val="clear" w:color="auto" w:fill="auto"/>
            <w:vAlign w:val="center"/>
            <w:hideMark/>
          </w:tcPr>
          <w:p w14:paraId="0E86F0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9CEB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A2791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0F8E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752ED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31D1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w:t>
            </w:r>
          </w:p>
        </w:tc>
        <w:tc>
          <w:tcPr>
            <w:tcW w:w="1817" w:type="dxa"/>
            <w:tcBorders>
              <w:top w:val="nil"/>
              <w:left w:val="nil"/>
              <w:bottom w:val="single" w:sz="8" w:space="0" w:color="auto"/>
              <w:right w:val="single" w:sz="8" w:space="0" w:color="auto"/>
            </w:tcBorders>
            <w:shd w:val="clear" w:color="auto" w:fill="auto"/>
            <w:vAlign w:val="center"/>
            <w:hideMark/>
          </w:tcPr>
          <w:p w14:paraId="6949A5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96A49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D85CA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A6BB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E4F93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91DC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w:t>
            </w:r>
          </w:p>
        </w:tc>
        <w:tc>
          <w:tcPr>
            <w:tcW w:w="1817" w:type="dxa"/>
            <w:tcBorders>
              <w:top w:val="nil"/>
              <w:left w:val="nil"/>
              <w:bottom w:val="single" w:sz="8" w:space="0" w:color="auto"/>
              <w:right w:val="single" w:sz="8" w:space="0" w:color="auto"/>
            </w:tcBorders>
            <w:shd w:val="clear" w:color="auto" w:fill="auto"/>
            <w:vAlign w:val="center"/>
            <w:hideMark/>
          </w:tcPr>
          <w:p w14:paraId="27CB76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9743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CF4E0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5696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3CC30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388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159/3</w:t>
            </w:r>
          </w:p>
        </w:tc>
        <w:tc>
          <w:tcPr>
            <w:tcW w:w="1817" w:type="dxa"/>
            <w:tcBorders>
              <w:top w:val="nil"/>
              <w:left w:val="nil"/>
              <w:bottom w:val="single" w:sz="8" w:space="0" w:color="auto"/>
              <w:right w:val="single" w:sz="8" w:space="0" w:color="auto"/>
            </w:tcBorders>
            <w:shd w:val="clear" w:color="auto" w:fill="auto"/>
            <w:vAlign w:val="center"/>
            <w:hideMark/>
          </w:tcPr>
          <w:p w14:paraId="0480DF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142D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418D7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FEEF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5E083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1259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159/4</w:t>
            </w:r>
          </w:p>
        </w:tc>
        <w:tc>
          <w:tcPr>
            <w:tcW w:w="1817" w:type="dxa"/>
            <w:tcBorders>
              <w:top w:val="nil"/>
              <w:left w:val="nil"/>
              <w:bottom w:val="single" w:sz="8" w:space="0" w:color="auto"/>
              <w:right w:val="single" w:sz="8" w:space="0" w:color="auto"/>
            </w:tcBorders>
            <w:shd w:val="clear" w:color="auto" w:fill="auto"/>
            <w:vAlign w:val="center"/>
            <w:hideMark/>
          </w:tcPr>
          <w:p w14:paraId="02F217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7527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56A4F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A6DCC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4F356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6DD4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159/5</w:t>
            </w:r>
          </w:p>
        </w:tc>
        <w:tc>
          <w:tcPr>
            <w:tcW w:w="1817" w:type="dxa"/>
            <w:tcBorders>
              <w:top w:val="nil"/>
              <w:left w:val="nil"/>
              <w:bottom w:val="single" w:sz="8" w:space="0" w:color="auto"/>
              <w:right w:val="single" w:sz="8" w:space="0" w:color="auto"/>
            </w:tcBorders>
            <w:shd w:val="clear" w:color="auto" w:fill="auto"/>
            <w:vAlign w:val="center"/>
            <w:hideMark/>
          </w:tcPr>
          <w:p w14:paraId="138157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409C7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64485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CA3B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76FF9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C08A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159/6</w:t>
            </w:r>
          </w:p>
        </w:tc>
        <w:tc>
          <w:tcPr>
            <w:tcW w:w="1817" w:type="dxa"/>
            <w:tcBorders>
              <w:top w:val="nil"/>
              <w:left w:val="nil"/>
              <w:bottom w:val="single" w:sz="8" w:space="0" w:color="auto"/>
              <w:right w:val="single" w:sz="8" w:space="0" w:color="auto"/>
            </w:tcBorders>
            <w:shd w:val="clear" w:color="auto" w:fill="auto"/>
            <w:vAlign w:val="center"/>
            <w:hideMark/>
          </w:tcPr>
          <w:p w14:paraId="7C9616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4F867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895D8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A184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9F4E8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379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159/7</w:t>
            </w:r>
          </w:p>
        </w:tc>
        <w:tc>
          <w:tcPr>
            <w:tcW w:w="1817" w:type="dxa"/>
            <w:tcBorders>
              <w:top w:val="nil"/>
              <w:left w:val="nil"/>
              <w:bottom w:val="single" w:sz="8" w:space="0" w:color="auto"/>
              <w:right w:val="single" w:sz="8" w:space="0" w:color="auto"/>
            </w:tcBorders>
            <w:shd w:val="clear" w:color="auto" w:fill="auto"/>
            <w:vAlign w:val="center"/>
            <w:hideMark/>
          </w:tcPr>
          <w:p w14:paraId="58A7DB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A97C0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AAE91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60A1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F67B5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9502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159/8</w:t>
            </w:r>
          </w:p>
        </w:tc>
        <w:tc>
          <w:tcPr>
            <w:tcW w:w="1817" w:type="dxa"/>
            <w:tcBorders>
              <w:top w:val="nil"/>
              <w:left w:val="nil"/>
              <w:bottom w:val="single" w:sz="8" w:space="0" w:color="auto"/>
              <w:right w:val="single" w:sz="8" w:space="0" w:color="auto"/>
            </w:tcBorders>
            <w:shd w:val="clear" w:color="auto" w:fill="auto"/>
            <w:vAlign w:val="center"/>
            <w:hideMark/>
          </w:tcPr>
          <w:p w14:paraId="648F2C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39885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D39BC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F41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307F7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E6DF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159/9</w:t>
            </w:r>
          </w:p>
        </w:tc>
        <w:tc>
          <w:tcPr>
            <w:tcW w:w="1817" w:type="dxa"/>
            <w:tcBorders>
              <w:top w:val="nil"/>
              <w:left w:val="nil"/>
              <w:bottom w:val="single" w:sz="8" w:space="0" w:color="auto"/>
              <w:right w:val="single" w:sz="8" w:space="0" w:color="auto"/>
            </w:tcBorders>
            <w:shd w:val="clear" w:color="auto" w:fill="auto"/>
            <w:vAlign w:val="center"/>
            <w:hideMark/>
          </w:tcPr>
          <w:p w14:paraId="361ACC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D1153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CCE68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85D4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3E3BC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972B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159/10</w:t>
            </w:r>
          </w:p>
        </w:tc>
        <w:tc>
          <w:tcPr>
            <w:tcW w:w="1817" w:type="dxa"/>
            <w:tcBorders>
              <w:top w:val="nil"/>
              <w:left w:val="nil"/>
              <w:bottom w:val="single" w:sz="8" w:space="0" w:color="auto"/>
              <w:right w:val="single" w:sz="8" w:space="0" w:color="auto"/>
            </w:tcBorders>
            <w:shd w:val="clear" w:color="auto" w:fill="auto"/>
            <w:vAlign w:val="center"/>
            <w:hideMark/>
          </w:tcPr>
          <w:p w14:paraId="3F73B3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4BB7C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79A18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DA93A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644D6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87E4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159/11</w:t>
            </w:r>
          </w:p>
        </w:tc>
        <w:tc>
          <w:tcPr>
            <w:tcW w:w="1817" w:type="dxa"/>
            <w:tcBorders>
              <w:top w:val="nil"/>
              <w:left w:val="nil"/>
              <w:bottom w:val="single" w:sz="8" w:space="0" w:color="auto"/>
              <w:right w:val="single" w:sz="8" w:space="0" w:color="auto"/>
            </w:tcBorders>
            <w:shd w:val="clear" w:color="auto" w:fill="auto"/>
            <w:vAlign w:val="center"/>
            <w:hideMark/>
          </w:tcPr>
          <w:p w14:paraId="3E5ED6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767A7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EA2E0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7A5D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C208E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FA5E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159/12</w:t>
            </w:r>
          </w:p>
        </w:tc>
        <w:tc>
          <w:tcPr>
            <w:tcW w:w="1817" w:type="dxa"/>
            <w:tcBorders>
              <w:top w:val="nil"/>
              <w:left w:val="nil"/>
              <w:bottom w:val="single" w:sz="8" w:space="0" w:color="auto"/>
              <w:right w:val="single" w:sz="8" w:space="0" w:color="auto"/>
            </w:tcBorders>
            <w:shd w:val="clear" w:color="auto" w:fill="auto"/>
            <w:vAlign w:val="center"/>
            <w:hideMark/>
          </w:tcPr>
          <w:p w14:paraId="60057F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E6D3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B4FE3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C947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C5F738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DD5A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159/13</w:t>
            </w:r>
          </w:p>
        </w:tc>
        <w:tc>
          <w:tcPr>
            <w:tcW w:w="1817" w:type="dxa"/>
            <w:tcBorders>
              <w:top w:val="nil"/>
              <w:left w:val="nil"/>
              <w:bottom w:val="single" w:sz="8" w:space="0" w:color="auto"/>
              <w:right w:val="single" w:sz="8" w:space="0" w:color="auto"/>
            </w:tcBorders>
            <w:shd w:val="clear" w:color="auto" w:fill="auto"/>
            <w:vAlign w:val="center"/>
            <w:hideMark/>
          </w:tcPr>
          <w:p w14:paraId="5AEFF5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2BC83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5189B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1428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BF9C63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E0CA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159/14</w:t>
            </w:r>
          </w:p>
        </w:tc>
        <w:tc>
          <w:tcPr>
            <w:tcW w:w="1817" w:type="dxa"/>
            <w:tcBorders>
              <w:top w:val="nil"/>
              <w:left w:val="nil"/>
              <w:bottom w:val="single" w:sz="8" w:space="0" w:color="auto"/>
              <w:right w:val="single" w:sz="8" w:space="0" w:color="auto"/>
            </w:tcBorders>
            <w:shd w:val="clear" w:color="auto" w:fill="auto"/>
            <w:vAlign w:val="center"/>
            <w:hideMark/>
          </w:tcPr>
          <w:p w14:paraId="0EC682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09779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E0CEC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E63E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4EA19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3517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159/15</w:t>
            </w:r>
          </w:p>
        </w:tc>
        <w:tc>
          <w:tcPr>
            <w:tcW w:w="1817" w:type="dxa"/>
            <w:tcBorders>
              <w:top w:val="nil"/>
              <w:left w:val="nil"/>
              <w:bottom w:val="single" w:sz="8" w:space="0" w:color="auto"/>
              <w:right w:val="single" w:sz="8" w:space="0" w:color="auto"/>
            </w:tcBorders>
            <w:shd w:val="clear" w:color="auto" w:fill="auto"/>
            <w:vAlign w:val="center"/>
            <w:hideMark/>
          </w:tcPr>
          <w:p w14:paraId="17C117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5A0E7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8D2F2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AD60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6D4D7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9A0D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159/16</w:t>
            </w:r>
          </w:p>
        </w:tc>
        <w:tc>
          <w:tcPr>
            <w:tcW w:w="1817" w:type="dxa"/>
            <w:tcBorders>
              <w:top w:val="nil"/>
              <w:left w:val="nil"/>
              <w:bottom w:val="single" w:sz="8" w:space="0" w:color="auto"/>
              <w:right w:val="single" w:sz="8" w:space="0" w:color="auto"/>
            </w:tcBorders>
            <w:shd w:val="clear" w:color="auto" w:fill="auto"/>
            <w:vAlign w:val="center"/>
            <w:hideMark/>
          </w:tcPr>
          <w:p w14:paraId="690793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B539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D739D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65CC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2076B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420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159/17</w:t>
            </w:r>
          </w:p>
        </w:tc>
        <w:tc>
          <w:tcPr>
            <w:tcW w:w="1817" w:type="dxa"/>
            <w:tcBorders>
              <w:top w:val="nil"/>
              <w:left w:val="nil"/>
              <w:bottom w:val="single" w:sz="8" w:space="0" w:color="auto"/>
              <w:right w:val="single" w:sz="8" w:space="0" w:color="auto"/>
            </w:tcBorders>
            <w:shd w:val="clear" w:color="auto" w:fill="auto"/>
            <w:vAlign w:val="center"/>
            <w:hideMark/>
          </w:tcPr>
          <w:p w14:paraId="5AE2AA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4B5D8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F3931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295E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87740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7753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159/18</w:t>
            </w:r>
          </w:p>
        </w:tc>
        <w:tc>
          <w:tcPr>
            <w:tcW w:w="1817" w:type="dxa"/>
            <w:tcBorders>
              <w:top w:val="nil"/>
              <w:left w:val="nil"/>
              <w:bottom w:val="single" w:sz="8" w:space="0" w:color="auto"/>
              <w:right w:val="single" w:sz="8" w:space="0" w:color="auto"/>
            </w:tcBorders>
            <w:shd w:val="clear" w:color="auto" w:fill="auto"/>
            <w:vAlign w:val="center"/>
            <w:hideMark/>
          </w:tcPr>
          <w:p w14:paraId="72BADE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039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2C3C9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C1883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A52A5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79FF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159/19</w:t>
            </w:r>
          </w:p>
        </w:tc>
        <w:tc>
          <w:tcPr>
            <w:tcW w:w="1817" w:type="dxa"/>
            <w:tcBorders>
              <w:top w:val="nil"/>
              <w:left w:val="nil"/>
              <w:bottom w:val="single" w:sz="8" w:space="0" w:color="auto"/>
              <w:right w:val="single" w:sz="8" w:space="0" w:color="auto"/>
            </w:tcBorders>
            <w:shd w:val="clear" w:color="auto" w:fill="auto"/>
            <w:vAlign w:val="center"/>
            <w:hideMark/>
          </w:tcPr>
          <w:p w14:paraId="393CD0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D1A9D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1257C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1C59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5A5BB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55AE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159/20</w:t>
            </w:r>
          </w:p>
        </w:tc>
        <w:tc>
          <w:tcPr>
            <w:tcW w:w="1817" w:type="dxa"/>
            <w:tcBorders>
              <w:top w:val="nil"/>
              <w:left w:val="nil"/>
              <w:bottom w:val="single" w:sz="8" w:space="0" w:color="auto"/>
              <w:right w:val="single" w:sz="8" w:space="0" w:color="auto"/>
            </w:tcBorders>
            <w:shd w:val="clear" w:color="auto" w:fill="auto"/>
            <w:vAlign w:val="center"/>
            <w:hideMark/>
          </w:tcPr>
          <w:p w14:paraId="491E24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47BE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0E2C5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6C526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F5D62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7E5B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159/21</w:t>
            </w:r>
          </w:p>
        </w:tc>
        <w:tc>
          <w:tcPr>
            <w:tcW w:w="1817" w:type="dxa"/>
            <w:tcBorders>
              <w:top w:val="nil"/>
              <w:left w:val="nil"/>
              <w:bottom w:val="single" w:sz="8" w:space="0" w:color="auto"/>
              <w:right w:val="single" w:sz="8" w:space="0" w:color="auto"/>
            </w:tcBorders>
            <w:shd w:val="clear" w:color="auto" w:fill="auto"/>
            <w:vAlign w:val="center"/>
            <w:hideMark/>
          </w:tcPr>
          <w:p w14:paraId="7F9177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AA4A1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8CF1C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8002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592BF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25EA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159/22</w:t>
            </w:r>
          </w:p>
        </w:tc>
        <w:tc>
          <w:tcPr>
            <w:tcW w:w="1817" w:type="dxa"/>
            <w:tcBorders>
              <w:top w:val="nil"/>
              <w:left w:val="nil"/>
              <w:bottom w:val="single" w:sz="8" w:space="0" w:color="auto"/>
              <w:right w:val="single" w:sz="8" w:space="0" w:color="auto"/>
            </w:tcBorders>
            <w:shd w:val="clear" w:color="auto" w:fill="auto"/>
            <w:vAlign w:val="center"/>
            <w:hideMark/>
          </w:tcPr>
          <w:p w14:paraId="209FBB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AD8D9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C27E6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D437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B6B83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F914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159/23</w:t>
            </w:r>
          </w:p>
        </w:tc>
        <w:tc>
          <w:tcPr>
            <w:tcW w:w="1817" w:type="dxa"/>
            <w:tcBorders>
              <w:top w:val="nil"/>
              <w:left w:val="nil"/>
              <w:bottom w:val="single" w:sz="8" w:space="0" w:color="auto"/>
              <w:right w:val="single" w:sz="8" w:space="0" w:color="auto"/>
            </w:tcBorders>
            <w:shd w:val="clear" w:color="auto" w:fill="auto"/>
            <w:vAlign w:val="center"/>
            <w:hideMark/>
          </w:tcPr>
          <w:p w14:paraId="56A0CE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22F1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DD52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C26C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37973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C5B2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159/24</w:t>
            </w:r>
          </w:p>
        </w:tc>
        <w:tc>
          <w:tcPr>
            <w:tcW w:w="1817" w:type="dxa"/>
            <w:tcBorders>
              <w:top w:val="nil"/>
              <w:left w:val="nil"/>
              <w:bottom w:val="single" w:sz="8" w:space="0" w:color="auto"/>
              <w:right w:val="single" w:sz="8" w:space="0" w:color="auto"/>
            </w:tcBorders>
            <w:shd w:val="clear" w:color="auto" w:fill="auto"/>
            <w:vAlign w:val="center"/>
            <w:hideMark/>
          </w:tcPr>
          <w:p w14:paraId="595EC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3FB9F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7172D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F2B67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1B6D1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B05B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159/25</w:t>
            </w:r>
          </w:p>
        </w:tc>
        <w:tc>
          <w:tcPr>
            <w:tcW w:w="1817" w:type="dxa"/>
            <w:tcBorders>
              <w:top w:val="nil"/>
              <w:left w:val="nil"/>
              <w:bottom w:val="single" w:sz="8" w:space="0" w:color="auto"/>
              <w:right w:val="single" w:sz="8" w:space="0" w:color="auto"/>
            </w:tcBorders>
            <w:shd w:val="clear" w:color="auto" w:fill="auto"/>
            <w:vAlign w:val="center"/>
            <w:hideMark/>
          </w:tcPr>
          <w:p w14:paraId="72BA58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1EDF0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02B00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C57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7CCFF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34F8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159/26</w:t>
            </w:r>
          </w:p>
        </w:tc>
        <w:tc>
          <w:tcPr>
            <w:tcW w:w="1817" w:type="dxa"/>
            <w:tcBorders>
              <w:top w:val="nil"/>
              <w:left w:val="nil"/>
              <w:bottom w:val="single" w:sz="8" w:space="0" w:color="auto"/>
              <w:right w:val="single" w:sz="8" w:space="0" w:color="auto"/>
            </w:tcBorders>
            <w:shd w:val="clear" w:color="auto" w:fill="auto"/>
            <w:vAlign w:val="center"/>
            <w:hideMark/>
          </w:tcPr>
          <w:p w14:paraId="5434DF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B63F6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FC3A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554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DD373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4332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159/27</w:t>
            </w:r>
          </w:p>
        </w:tc>
        <w:tc>
          <w:tcPr>
            <w:tcW w:w="1817" w:type="dxa"/>
            <w:tcBorders>
              <w:top w:val="nil"/>
              <w:left w:val="nil"/>
              <w:bottom w:val="single" w:sz="8" w:space="0" w:color="auto"/>
              <w:right w:val="single" w:sz="8" w:space="0" w:color="auto"/>
            </w:tcBorders>
            <w:shd w:val="clear" w:color="auto" w:fill="auto"/>
            <w:vAlign w:val="center"/>
            <w:hideMark/>
          </w:tcPr>
          <w:p w14:paraId="28ED08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86C87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6A2D5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F2A6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D1B1A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9C9F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159/28</w:t>
            </w:r>
          </w:p>
        </w:tc>
        <w:tc>
          <w:tcPr>
            <w:tcW w:w="1817" w:type="dxa"/>
            <w:tcBorders>
              <w:top w:val="nil"/>
              <w:left w:val="nil"/>
              <w:bottom w:val="single" w:sz="8" w:space="0" w:color="auto"/>
              <w:right w:val="single" w:sz="8" w:space="0" w:color="auto"/>
            </w:tcBorders>
            <w:shd w:val="clear" w:color="auto" w:fill="auto"/>
            <w:vAlign w:val="center"/>
            <w:hideMark/>
          </w:tcPr>
          <w:p w14:paraId="6A8FE1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CDB90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E548F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055D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AFFCA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98E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159/29</w:t>
            </w:r>
          </w:p>
        </w:tc>
        <w:tc>
          <w:tcPr>
            <w:tcW w:w="1817" w:type="dxa"/>
            <w:tcBorders>
              <w:top w:val="nil"/>
              <w:left w:val="nil"/>
              <w:bottom w:val="single" w:sz="8" w:space="0" w:color="auto"/>
              <w:right w:val="single" w:sz="8" w:space="0" w:color="auto"/>
            </w:tcBorders>
            <w:shd w:val="clear" w:color="auto" w:fill="auto"/>
            <w:vAlign w:val="center"/>
            <w:hideMark/>
          </w:tcPr>
          <w:p w14:paraId="7841C6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75DC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AAA54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38B00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F04C0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7BBF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159/30</w:t>
            </w:r>
          </w:p>
        </w:tc>
        <w:tc>
          <w:tcPr>
            <w:tcW w:w="1817" w:type="dxa"/>
            <w:tcBorders>
              <w:top w:val="nil"/>
              <w:left w:val="nil"/>
              <w:bottom w:val="single" w:sz="8" w:space="0" w:color="auto"/>
              <w:right w:val="single" w:sz="8" w:space="0" w:color="auto"/>
            </w:tcBorders>
            <w:shd w:val="clear" w:color="auto" w:fill="auto"/>
            <w:vAlign w:val="center"/>
            <w:hideMark/>
          </w:tcPr>
          <w:p w14:paraId="3E7F92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F2D1E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10447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C2621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BD8AF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A174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w:t>
            </w:r>
          </w:p>
        </w:tc>
        <w:tc>
          <w:tcPr>
            <w:tcW w:w="1817" w:type="dxa"/>
            <w:tcBorders>
              <w:top w:val="nil"/>
              <w:left w:val="nil"/>
              <w:bottom w:val="single" w:sz="8" w:space="0" w:color="auto"/>
              <w:right w:val="single" w:sz="8" w:space="0" w:color="auto"/>
            </w:tcBorders>
            <w:shd w:val="clear" w:color="auto" w:fill="auto"/>
            <w:vAlign w:val="center"/>
            <w:hideMark/>
          </w:tcPr>
          <w:p w14:paraId="3B02D3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66829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51DB2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4A62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83C90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8847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w:t>
            </w:r>
          </w:p>
        </w:tc>
        <w:tc>
          <w:tcPr>
            <w:tcW w:w="1817" w:type="dxa"/>
            <w:tcBorders>
              <w:top w:val="nil"/>
              <w:left w:val="nil"/>
              <w:bottom w:val="single" w:sz="8" w:space="0" w:color="auto"/>
              <w:right w:val="single" w:sz="8" w:space="0" w:color="auto"/>
            </w:tcBorders>
            <w:shd w:val="clear" w:color="auto" w:fill="auto"/>
            <w:vAlign w:val="center"/>
            <w:hideMark/>
          </w:tcPr>
          <w:p w14:paraId="6C27D3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EED49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02037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EFB1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7B61B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C400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160/3</w:t>
            </w:r>
          </w:p>
        </w:tc>
        <w:tc>
          <w:tcPr>
            <w:tcW w:w="1817" w:type="dxa"/>
            <w:tcBorders>
              <w:top w:val="nil"/>
              <w:left w:val="nil"/>
              <w:bottom w:val="single" w:sz="8" w:space="0" w:color="auto"/>
              <w:right w:val="single" w:sz="8" w:space="0" w:color="auto"/>
            </w:tcBorders>
            <w:shd w:val="clear" w:color="auto" w:fill="auto"/>
            <w:vAlign w:val="center"/>
            <w:hideMark/>
          </w:tcPr>
          <w:p w14:paraId="08547B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C213B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2022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B57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5DADE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6093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160/4</w:t>
            </w:r>
          </w:p>
        </w:tc>
        <w:tc>
          <w:tcPr>
            <w:tcW w:w="1817" w:type="dxa"/>
            <w:tcBorders>
              <w:top w:val="nil"/>
              <w:left w:val="nil"/>
              <w:bottom w:val="single" w:sz="8" w:space="0" w:color="auto"/>
              <w:right w:val="single" w:sz="8" w:space="0" w:color="auto"/>
            </w:tcBorders>
            <w:shd w:val="clear" w:color="auto" w:fill="auto"/>
            <w:vAlign w:val="center"/>
            <w:hideMark/>
          </w:tcPr>
          <w:p w14:paraId="4B01D6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099B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408E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A98B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CBDE8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E51C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160/5</w:t>
            </w:r>
          </w:p>
        </w:tc>
        <w:tc>
          <w:tcPr>
            <w:tcW w:w="1817" w:type="dxa"/>
            <w:tcBorders>
              <w:top w:val="nil"/>
              <w:left w:val="nil"/>
              <w:bottom w:val="single" w:sz="8" w:space="0" w:color="auto"/>
              <w:right w:val="single" w:sz="8" w:space="0" w:color="auto"/>
            </w:tcBorders>
            <w:shd w:val="clear" w:color="auto" w:fill="auto"/>
            <w:vAlign w:val="center"/>
            <w:hideMark/>
          </w:tcPr>
          <w:p w14:paraId="137BCE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FB4A3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FFFD1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0938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54044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23CD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160/6</w:t>
            </w:r>
          </w:p>
        </w:tc>
        <w:tc>
          <w:tcPr>
            <w:tcW w:w="1817" w:type="dxa"/>
            <w:tcBorders>
              <w:top w:val="nil"/>
              <w:left w:val="nil"/>
              <w:bottom w:val="single" w:sz="8" w:space="0" w:color="auto"/>
              <w:right w:val="single" w:sz="8" w:space="0" w:color="auto"/>
            </w:tcBorders>
            <w:shd w:val="clear" w:color="auto" w:fill="auto"/>
            <w:vAlign w:val="center"/>
            <w:hideMark/>
          </w:tcPr>
          <w:p w14:paraId="609B5A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2FD64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DFC30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DBFB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4F4B8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33FF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160/7</w:t>
            </w:r>
          </w:p>
        </w:tc>
        <w:tc>
          <w:tcPr>
            <w:tcW w:w="1817" w:type="dxa"/>
            <w:tcBorders>
              <w:top w:val="nil"/>
              <w:left w:val="nil"/>
              <w:bottom w:val="single" w:sz="8" w:space="0" w:color="auto"/>
              <w:right w:val="single" w:sz="8" w:space="0" w:color="auto"/>
            </w:tcBorders>
            <w:shd w:val="clear" w:color="auto" w:fill="auto"/>
            <w:vAlign w:val="center"/>
            <w:hideMark/>
          </w:tcPr>
          <w:p w14:paraId="47E207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53FB4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7ECFE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F4B8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CB53C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1211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160/8</w:t>
            </w:r>
          </w:p>
        </w:tc>
        <w:tc>
          <w:tcPr>
            <w:tcW w:w="1817" w:type="dxa"/>
            <w:tcBorders>
              <w:top w:val="nil"/>
              <w:left w:val="nil"/>
              <w:bottom w:val="single" w:sz="8" w:space="0" w:color="auto"/>
              <w:right w:val="single" w:sz="8" w:space="0" w:color="auto"/>
            </w:tcBorders>
            <w:shd w:val="clear" w:color="auto" w:fill="auto"/>
            <w:vAlign w:val="center"/>
            <w:hideMark/>
          </w:tcPr>
          <w:p w14:paraId="7525F0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B7DB1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0057F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EBB6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37B2B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59BF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160/9</w:t>
            </w:r>
          </w:p>
        </w:tc>
        <w:tc>
          <w:tcPr>
            <w:tcW w:w="1817" w:type="dxa"/>
            <w:tcBorders>
              <w:top w:val="nil"/>
              <w:left w:val="nil"/>
              <w:bottom w:val="single" w:sz="8" w:space="0" w:color="auto"/>
              <w:right w:val="single" w:sz="8" w:space="0" w:color="auto"/>
            </w:tcBorders>
            <w:shd w:val="clear" w:color="auto" w:fill="auto"/>
            <w:vAlign w:val="center"/>
            <w:hideMark/>
          </w:tcPr>
          <w:p w14:paraId="5B1D12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55C4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0B1C6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2276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CFFAF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CFDE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160/10</w:t>
            </w:r>
          </w:p>
        </w:tc>
        <w:tc>
          <w:tcPr>
            <w:tcW w:w="1817" w:type="dxa"/>
            <w:tcBorders>
              <w:top w:val="nil"/>
              <w:left w:val="nil"/>
              <w:bottom w:val="single" w:sz="8" w:space="0" w:color="auto"/>
              <w:right w:val="single" w:sz="8" w:space="0" w:color="auto"/>
            </w:tcBorders>
            <w:shd w:val="clear" w:color="auto" w:fill="auto"/>
            <w:vAlign w:val="center"/>
            <w:hideMark/>
          </w:tcPr>
          <w:p w14:paraId="309CE9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C929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6390D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C1F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1B8E5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DCF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160/11</w:t>
            </w:r>
          </w:p>
        </w:tc>
        <w:tc>
          <w:tcPr>
            <w:tcW w:w="1817" w:type="dxa"/>
            <w:tcBorders>
              <w:top w:val="nil"/>
              <w:left w:val="nil"/>
              <w:bottom w:val="single" w:sz="8" w:space="0" w:color="auto"/>
              <w:right w:val="single" w:sz="8" w:space="0" w:color="auto"/>
            </w:tcBorders>
            <w:shd w:val="clear" w:color="auto" w:fill="auto"/>
            <w:vAlign w:val="center"/>
            <w:hideMark/>
          </w:tcPr>
          <w:p w14:paraId="05B4C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743F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DBCDC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64A5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B3441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2FFA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160/12</w:t>
            </w:r>
          </w:p>
        </w:tc>
        <w:tc>
          <w:tcPr>
            <w:tcW w:w="1817" w:type="dxa"/>
            <w:tcBorders>
              <w:top w:val="nil"/>
              <w:left w:val="nil"/>
              <w:bottom w:val="single" w:sz="8" w:space="0" w:color="auto"/>
              <w:right w:val="single" w:sz="8" w:space="0" w:color="auto"/>
            </w:tcBorders>
            <w:shd w:val="clear" w:color="auto" w:fill="auto"/>
            <w:vAlign w:val="center"/>
            <w:hideMark/>
          </w:tcPr>
          <w:p w14:paraId="7CA4B7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61D8A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66353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7460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A5C5E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48CE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160/13</w:t>
            </w:r>
          </w:p>
        </w:tc>
        <w:tc>
          <w:tcPr>
            <w:tcW w:w="1817" w:type="dxa"/>
            <w:tcBorders>
              <w:top w:val="nil"/>
              <w:left w:val="nil"/>
              <w:bottom w:val="single" w:sz="8" w:space="0" w:color="auto"/>
              <w:right w:val="single" w:sz="8" w:space="0" w:color="auto"/>
            </w:tcBorders>
            <w:shd w:val="clear" w:color="auto" w:fill="auto"/>
            <w:vAlign w:val="center"/>
            <w:hideMark/>
          </w:tcPr>
          <w:p w14:paraId="562E6B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DB98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C877B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8BFE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2A7AF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A6E5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160/14</w:t>
            </w:r>
          </w:p>
        </w:tc>
        <w:tc>
          <w:tcPr>
            <w:tcW w:w="1817" w:type="dxa"/>
            <w:tcBorders>
              <w:top w:val="nil"/>
              <w:left w:val="nil"/>
              <w:bottom w:val="single" w:sz="8" w:space="0" w:color="auto"/>
              <w:right w:val="single" w:sz="8" w:space="0" w:color="auto"/>
            </w:tcBorders>
            <w:shd w:val="clear" w:color="auto" w:fill="auto"/>
            <w:vAlign w:val="center"/>
            <w:hideMark/>
          </w:tcPr>
          <w:p w14:paraId="48BF0F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4B539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75BEC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C95F0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D3467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BCCA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160/15</w:t>
            </w:r>
          </w:p>
        </w:tc>
        <w:tc>
          <w:tcPr>
            <w:tcW w:w="1817" w:type="dxa"/>
            <w:tcBorders>
              <w:top w:val="nil"/>
              <w:left w:val="nil"/>
              <w:bottom w:val="single" w:sz="8" w:space="0" w:color="auto"/>
              <w:right w:val="single" w:sz="8" w:space="0" w:color="auto"/>
            </w:tcBorders>
            <w:shd w:val="clear" w:color="auto" w:fill="auto"/>
            <w:vAlign w:val="center"/>
            <w:hideMark/>
          </w:tcPr>
          <w:p w14:paraId="14A6BA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B586E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AA69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B020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220B2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433B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160/16</w:t>
            </w:r>
          </w:p>
        </w:tc>
        <w:tc>
          <w:tcPr>
            <w:tcW w:w="1817" w:type="dxa"/>
            <w:tcBorders>
              <w:top w:val="nil"/>
              <w:left w:val="nil"/>
              <w:bottom w:val="single" w:sz="8" w:space="0" w:color="auto"/>
              <w:right w:val="single" w:sz="8" w:space="0" w:color="auto"/>
            </w:tcBorders>
            <w:shd w:val="clear" w:color="auto" w:fill="auto"/>
            <w:vAlign w:val="center"/>
            <w:hideMark/>
          </w:tcPr>
          <w:p w14:paraId="7D3CD9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701E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2462E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64AB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9931A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120C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160/17</w:t>
            </w:r>
          </w:p>
        </w:tc>
        <w:tc>
          <w:tcPr>
            <w:tcW w:w="1817" w:type="dxa"/>
            <w:tcBorders>
              <w:top w:val="nil"/>
              <w:left w:val="nil"/>
              <w:bottom w:val="single" w:sz="8" w:space="0" w:color="auto"/>
              <w:right w:val="single" w:sz="8" w:space="0" w:color="auto"/>
            </w:tcBorders>
            <w:shd w:val="clear" w:color="auto" w:fill="auto"/>
            <w:vAlign w:val="center"/>
            <w:hideMark/>
          </w:tcPr>
          <w:p w14:paraId="068926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6968E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8F074C8"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BD0C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BE87F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12DF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160/18</w:t>
            </w:r>
          </w:p>
        </w:tc>
        <w:tc>
          <w:tcPr>
            <w:tcW w:w="1817" w:type="dxa"/>
            <w:tcBorders>
              <w:top w:val="nil"/>
              <w:left w:val="nil"/>
              <w:bottom w:val="single" w:sz="8" w:space="0" w:color="auto"/>
              <w:right w:val="single" w:sz="8" w:space="0" w:color="auto"/>
            </w:tcBorders>
            <w:shd w:val="clear" w:color="auto" w:fill="auto"/>
            <w:vAlign w:val="center"/>
            <w:hideMark/>
          </w:tcPr>
          <w:p w14:paraId="7D118F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5C53D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AC6D642"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9166F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63603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71D1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160/19</w:t>
            </w:r>
          </w:p>
        </w:tc>
        <w:tc>
          <w:tcPr>
            <w:tcW w:w="1817" w:type="dxa"/>
            <w:tcBorders>
              <w:top w:val="nil"/>
              <w:left w:val="nil"/>
              <w:bottom w:val="single" w:sz="8" w:space="0" w:color="auto"/>
              <w:right w:val="single" w:sz="8" w:space="0" w:color="auto"/>
            </w:tcBorders>
            <w:shd w:val="clear" w:color="auto" w:fill="auto"/>
            <w:vAlign w:val="center"/>
            <w:hideMark/>
          </w:tcPr>
          <w:p w14:paraId="5D6C3D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75AB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93EF1EE"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ED416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2743B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6FDE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160/20</w:t>
            </w:r>
          </w:p>
        </w:tc>
        <w:tc>
          <w:tcPr>
            <w:tcW w:w="1817" w:type="dxa"/>
            <w:tcBorders>
              <w:top w:val="nil"/>
              <w:left w:val="nil"/>
              <w:bottom w:val="single" w:sz="8" w:space="0" w:color="auto"/>
              <w:right w:val="single" w:sz="8" w:space="0" w:color="auto"/>
            </w:tcBorders>
            <w:shd w:val="clear" w:color="auto" w:fill="auto"/>
            <w:vAlign w:val="center"/>
            <w:hideMark/>
          </w:tcPr>
          <w:p w14:paraId="22AD17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56318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5B18236"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5DD1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65711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5DF6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160/21</w:t>
            </w:r>
          </w:p>
        </w:tc>
        <w:tc>
          <w:tcPr>
            <w:tcW w:w="1817" w:type="dxa"/>
            <w:tcBorders>
              <w:top w:val="nil"/>
              <w:left w:val="nil"/>
              <w:bottom w:val="single" w:sz="8" w:space="0" w:color="auto"/>
              <w:right w:val="single" w:sz="8" w:space="0" w:color="auto"/>
            </w:tcBorders>
            <w:shd w:val="clear" w:color="auto" w:fill="auto"/>
            <w:vAlign w:val="center"/>
            <w:hideMark/>
          </w:tcPr>
          <w:p w14:paraId="6DCE6A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CC13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A212041"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3DF23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B238F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B01D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160/22</w:t>
            </w:r>
          </w:p>
        </w:tc>
        <w:tc>
          <w:tcPr>
            <w:tcW w:w="1817" w:type="dxa"/>
            <w:tcBorders>
              <w:top w:val="nil"/>
              <w:left w:val="nil"/>
              <w:bottom w:val="single" w:sz="8" w:space="0" w:color="auto"/>
              <w:right w:val="single" w:sz="8" w:space="0" w:color="auto"/>
            </w:tcBorders>
            <w:shd w:val="clear" w:color="auto" w:fill="auto"/>
            <w:vAlign w:val="center"/>
            <w:hideMark/>
          </w:tcPr>
          <w:p w14:paraId="7778EB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E14F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2B83958"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07C89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EA6AE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3FC5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160/23</w:t>
            </w:r>
          </w:p>
        </w:tc>
        <w:tc>
          <w:tcPr>
            <w:tcW w:w="1817" w:type="dxa"/>
            <w:tcBorders>
              <w:top w:val="nil"/>
              <w:left w:val="nil"/>
              <w:bottom w:val="single" w:sz="8" w:space="0" w:color="auto"/>
              <w:right w:val="single" w:sz="8" w:space="0" w:color="auto"/>
            </w:tcBorders>
            <w:shd w:val="clear" w:color="auto" w:fill="auto"/>
            <w:vAlign w:val="center"/>
            <w:hideMark/>
          </w:tcPr>
          <w:p w14:paraId="4D81F5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DB4A6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65A5178"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1F444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42961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1396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160/24</w:t>
            </w:r>
          </w:p>
        </w:tc>
        <w:tc>
          <w:tcPr>
            <w:tcW w:w="1817" w:type="dxa"/>
            <w:tcBorders>
              <w:top w:val="nil"/>
              <w:left w:val="nil"/>
              <w:bottom w:val="single" w:sz="8" w:space="0" w:color="auto"/>
              <w:right w:val="single" w:sz="8" w:space="0" w:color="auto"/>
            </w:tcBorders>
            <w:shd w:val="clear" w:color="auto" w:fill="auto"/>
            <w:vAlign w:val="center"/>
            <w:hideMark/>
          </w:tcPr>
          <w:p w14:paraId="687DC4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BED7C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0C497B1"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0FC1F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40EC0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85DD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160/25</w:t>
            </w:r>
          </w:p>
        </w:tc>
        <w:tc>
          <w:tcPr>
            <w:tcW w:w="1817" w:type="dxa"/>
            <w:tcBorders>
              <w:top w:val="nil"/>
              <w:left w:val="nil"/>
              <w:bottom w:val="single" w:sz="8" w:space="0" w:color="auto"/>
              <w:right w:val="single" w:sz="8" w:space="0" w:color="auto"/>
            </w:tcBorders>
            <w:shd w:val="clear" w:color="auto" w:fill="auto"/>
            <w:vAlign w:val="center"/>
            <w:hideMark/>
          </w:tcPr>
          <w:p w14:paraId="767D57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1916F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35F6667"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DE834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37EB0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AAED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160/26</w:t>
            </w:r>
          </w:p>
        </w:tc>
        <w:tc>
          <w:tcPr>
            <w:tcW w:w="1817" w:type="dxa"/>
            <w:tcBorders>
              <w:top w:val="nil"/>
              <w:left w:val="nil"/>
              <w:bottom w:val="single" w:sz="8" w:space="0" w:color="auto"/>
              <w:right w:val="single" w:sz="8" w:space="0" w:color="auto"/>
            </w:tcBorders>
            <w:shd w:val="clear" w:color="auto" w:fill="auto"/>
            <w:vAlign w:val="center"/>
            <w:hideMark/>
          </w:tcPr>
          <w:p w14:paraId="697792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B435D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2578F40"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41F7E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7BF76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400F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160/27</w:t>
            </w:r>
          </w:p>
        </w:tc>
        <w:tc>
          <w:tcPr>
            <w:tcW w:w="1817" w:type="dxa"/>
            <w:tcBorders>
              <w:top w:val="nil"/>
              <w:left w:val="nil"/>
              <w:bottom w:val="single" w:sz="8" w:space="0" w:color="auto"/>
              <w:right w:val="single" w:sz="8" w:space="0" w:color="auto"/>
            </w:tcBorders>
            <w:shd w:val="clear" w:color="auto" w:fill="auto"/>
            <w:vAlign w:val="center"/>
            <w:hideMark/>
          </w:tcPr>
          <w:p w14:paraId="7FAE2E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83F0A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59175D1"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86194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1E99C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CFD0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160/28</w:t>
            </w:r>
          </w:p>
        </w:tc>
        <w:tc>
          <w:tcPr>
            <w:tcW w:w="1817" w:type="dxa"/>
            <w:tcBorders>
              <w:top w:val="nil"/>
              <w:left w:val="nil"/>
              <w:bottom w:val="single" w:sz="8" w:space="0" w:color="auto"/>
              <w:right w:val="single" w:sz="8" w:space="0" w:color="auto"/>
            </w:tcBorders>
            <w:shd w:val="clear" w:color="auto" w:fill="auto"/>
            <w:vAlign w:val="center"/>
            <w:hideMark/>
          </w:tcPr>
          <w:p w14:paraId="1787A8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A606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7074DA3C"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DE534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8B177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FE78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160/29</w:t>
            </w:r>
          </w:p>
        </w:tc>
        <w:tc>
          <w:tcPr>
            <w:tcW w:w="1817" w:type="dxa"/>
            <w:tcBorders>
              <w:top w:val="nil"/>
              <w:left w:val="nil"/>
              <w:bottom w:val="single" w:sz="8" w:space="0" w:color="auto"/>
              <w:right w:val="single" w:sz="8" w:space="0" w:color="auto"/>
            </w:tcBorders>
            <w:shd w:val="clear" w:color="auto" w:fill="auto"/>
            <w:vAlign w:val="center"/>
            <w:hideMark/>
          </w:tcPr>
          <w:p w14:paraId="425648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3198F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06B42A15"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8BF22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860BC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0F58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160/30</w:t>
            </w:r>
          </w:p>
        </w:tc>
        <w:tc>
          <w:tcPr>
            <w:tcW w:w="1817" w:type="dxa"/>
            <w:tcBorders>
              <w:top w:val="nil"/>
              <w:left w:val="nil"/>
              <w:bottom w:val="single" w:sz="8" w:space="0" w:color="auto"/>
              <w:right w:val="single" w:sz="8" w:space="0" w:color="auto"/>
            </w:tcBorders>
            <w:shd w:val="clear" w:color="auto" w:fill="auto"/>
            <w:vAlign w:val="center"/>
            <w:hideMark/>
          </w:tcPr>
          <w:p w14:paraId="0DB719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44FC6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381BC96" w14:textId="77777777" w:rsidR="00D84266" w:rsidRDefault="00D84266">
            <w:r w:rsidRPr="00E246D2">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32C8F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BCE6C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7EB5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w:t>
            </w:r>
          </w:p>
        </w:tc>
        <w:tc>
          <w:tcPr>
            <w:tcW w:w="1817" w:type="dxa"/>
            <w:tcBorders>
              <w:top w:val="nil"/>
              <w:left w:val="nil"/>
              <w:bottom w:val="single" w:sz="8" w:space="0" w:color="auto"/>
              <w:right w:val="single" w:sz="8" w:space="0" w:color="auto"/>
            </w:tcBorders>
            <w:shd w:val="clear" w:color="auto" w:fill="auto"/>
            <w:vAlign w:val="center"/>
            <w:hideMark/>
          </w:tcPr>
          <w:p w14:paraId="5BFEF7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6745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7E9BE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4B1D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FBC6E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ED73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w:t>
            </w:r>
          </w:p>
        </w:tc>
        <w:tc>
          <w:tcPr>
            <w:tcW w:w="1817" w:type="dxa"/>
            <w:tcBorders>
              <w:top w:val="nil"/>
              <w:left w:val="nil"/>
              <w:bottom w:val="single" w:sz="8" w:space="0" w:color="auto"/>
              <w:right w:val="single" w:sz="8" w:space="0" w:color="auto"/>
            </w:tcBorders>
            <w:shd w:val="clear" w:color="auto" w:fill="auto"/>
            <w:vAlign w:val="center"/>
            <w:hideMark/>
          </w:tcPr>
          <w:p w14:paraId="027D52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CD1FD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EED15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4EA4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B2D071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0B67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161/3</w:t>
            </w:r>
          </w:p>
        </w:tc>
        <w:tc>
          <w:tcPr>
            <w:tcW w:w="1817" w:type="dxa"/>
            <w:tcBorders>
              <w:top w:val="nil"/>
              <w:left w:val="nil"/>
              <w:bottom w:val="single" w:sz="8" w:space="0" w:color="auto"/>
              <w:right w:val="single" w:sz="8" w:space="0" w:color="auto"/>
            </w:tcBorders>
            <w:shd w:val="clear" w:color="auto" w:fill="auto"/>
            <w:vAlign w:val="center"/>
            <w:hideMark/>
          </w:tcPr>
          <w:p w14:paraId="119778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AE491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DAE46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1CB9C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7094A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975DB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161/4</w:t>
            </w:r>
          </w:p>
        </w:tc>
        <w:tc>
          <w:tcPr>
            <w:tcW w:w="1817" w:type="dxa"/>
            <w:tcBorders>
              <w:top w:val="nil"/>
              <w:left w:val="nil"/>
              <w:bottom w:val="single" w:sz="8" w:space="0" w:color="auto"/>
              <w:right w:val="single" w:sz="8" w:space="0" w:color="auto"/>
            </w:tcBorders>
            <w:shd w:val="clear" w:color="auto" w:fill="auto"/>
            <w:vAlign w:val="center"/>
            <w:hideMark/>
          </w:tcPr>
          <w:p w14:paraId="5979E3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4093E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1B24B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1096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753EB2"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04B5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161/5</w:t>
            </w:r>
          </w:p>
        </w:tc>
        <w:tc>
          <w:tcPr>
            <w:tcW w:w="1817" w:type="dxa"/>
            <w:tcBorders>
              <w:top w:val="nil"/>
              <w:left w:val="nil"/>
              <w:bottom w:val="single" w:sz="8" w:space="0" w:color="auto"/>
              <w:right w:val="single" w:sz="8" w:space="0" w:color="auto"/>
            </w:tcBorders>
            <w:shd w:val="clear" w:color="auto" w:fill="auto"/>
            <w:vAlign w:val="center"/>
            <w:hideMark/>
          </w:tcPr>
          <w:p w14:paraId="00AFC9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2E126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29804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CF5EC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E683C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F31E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161/6</w:t>
            </w:r>
          </w:p>
        </w:tc>
        <w:tc>
          <w:tcPr>
            <w:tcW w:w="1817" w:type="dxa"/>
            <w:tcBorders>
              <w:top w:val="nil"/>
              <w:left w:val="nil"/>
              <w:bottom w:val="single" w:sz="8" w:space="0" w:color="auto"/>
              <w:right w:val="single" w:sz="8" w:space="0" w:color="auto"/>
            </w:tcBorders>
            <w:shd w:val="clear" w:color="auto" w:fill="auto"/>
            <w:vAlign w:val="center"/>
            <w:hideMark/>
          </w:tcPr>
          <w:p w14:paraId="2EEB23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DB3B4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22813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7502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E683C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5AB6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161/7</w:t>
            </w:r>
          </w:p>
        </w:tc>
        <w:tc>
          <w:tcPr>
            <w:tcW w:w="1817" w:type="dxa"/>
            <w:tcBorders>
              <w:top w:val="nil"/>
              <w:left w:val="nil"/>
              <w:bottom w:val="single" w:sz="8" w:space="0" w:color="auto"/>
              <w:right w:val="single" w:sz="8" w:space="0" w:color="auto"/>
            </w:tcBorders>
            <w:shd w:val="clear" w:color="auto" w:fill="auto"/>
            <w:vAlign w:val="center"/>
            <w:hideMark/>
          </w:tcPr>
          <w:p w14:paraId="6A0D7A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21CB4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24A52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5402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A51E6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5A23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161/8</w:t>
            </w:r>
          </w:p>
        </w:tc>
        <w:tc>
          <w:tcPr>
            <w:tcW w:w="1817" w:type="dxa"/>
            <w:tcBorders>
              <w:top w:val="nil"/>
              <w:left w:val="nil"/>
              <w:bottom w:val="single" w:sz="8" w:space="0" w:color="auto"/>
              <w:right w:val="single" w:sz="8" w:space="0" w:color="auto"/>
            </w:tcBorders>
            <w:shd w:val="clear" w:color="auto" w:fill="auto"/>
            <w:vAlign w:val="center"/>
            <w:hideMark/>
          </w:tcPr>
          <w:p w14:paraId="7C1CB7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A876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DCE26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AB03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40B39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8D0F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161/9</w:t>
            </w:r>
          </w:p>
        </w:tc>
        <w:tc>
          <w:tcPr>
            <w:tcW w:w="1817" w:type="dxa"/>
            <w:tcBorders>
              <w:top w:val="nil"/>
              <w:left w:val="nil"/>
              <w:bottom w:val="single" w:sz="8" w:space="0" w:color="auto"/>
              <w:right w:val="single" w:sz="8" w:space="0" w:color="auto"/>
            </w:tcBorders>
            <w:shd w:val="clear" w:color="auto" w:fill="auto"/>
            <w:vAlign w:val="center"/>
            <w:hideMark/>
          </w:tcPr>
          <w:p w14:paraId="6EAA64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9E9DF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C3E27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8EBE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4B2D6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377C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161/10</w:t>
            </w:r>
          </w:p>
        </w:tc>
        <w:tc>
          <w:tcPr>
            <w:tcW w:w="1817" w:type="dxa"/>
            <w:tcBorders>
              <w:top w:val="nil"/>
              <w:left w:val="nil"/>
              <w:bottom w:val="single" w:sz="8" w:space="0" w:color="auto"/>
              <w:right w:val="single" w:sz="8" w:space="0" w:color="auto"/>
            </w:tcBorders>
            <w:shd w:val="clear" w:color="auto" w:fill="auto"/>
            <w:vAlign w:val="center"/>
            <w:hideMark/>
          </w:tcPr>
          <w:p w14:paraId="2EAF4A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5CEFB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0903E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BB37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DD264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191D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161/11</w:t>
            </w:r>
          </w:p>
        </w:tc>
        <w:tc>
          <w:tcPr>
            <w:tcW w:w="1817" w:type="dxa"/>
            <w:tcBorders>
              <w:top w:val="nil"/>
              <w:left w:val="nil"/>
              <w:bottom w:val="single" w:sz="8" w:space="0" w:color="auto"/>
              <w:right w:val="single" w:sz="8" w:space="0" w:color="auto"/>
            </w:tcBorders>
            <w:shd w:val="clear" w:color="auto" w:fill="auto"/>
            <w:vAlign w:val="center"/>
            <w:hideMark/>
          </w:tcPr>
          <w:p w14:paraId="6A8CF4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C98B6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9A18F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60466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8BF5E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131D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161/12</w:t>
            </w:r>
          </w:p>
        </w:tc>
        <w:tc>
          <w:tcPr>
            <w:tcW w:w="1817" w:type="dxa"/>
            <w:tcBorders>
              <w:top w:val="nil"/>
              <w:left w:val="nil"/>
              <w:bottom w:val="single" w:sz="8" w:space="0" w:color="auto"/>
              <w:right w:val="single" w:sz="8" w:space="0" w:color="auto"/>
            </w:tcBorders>
            <w:shd w:val="clear" w:color="auto" w:fill="auto"/>
            <w:vAlign w:val="center"/>
            <w:hideMark/>
          </w:tcPr>
          <w:p w14:paraId="24686C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2675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F7636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1A2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188B5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650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161/13</w:t>
            </w:r>
          </w:p>
        </w:tc>
        <w:tc>
          <w:tcPr>
            <w:tcW w:w="1817" w:type="dxa"/>
            <w:tcBorders>
              <w:top w:val="nil"/>
              <w:left w:val="nil"/>
              <w:bottom w:val="single" w:sz="8" w:space="0" w:color="auto"/>
              <w:right w:val="single" w:sz="8" w:space="0" w:color="auto"/>
            </w:tcBorders>
            <w:shd w:val="clear" w:color="auto" w:fill="auto"/>
            <w:vAlign w:val="center"/>
            <w:hideMark/>
          </w:tcPr>
          <w:p w14:paraId="0A1BA8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1675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2B377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F18F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D43D6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A63F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161/14</w:t>
            </w:r>
          </w:p>
        </w:tc>
        <w:tc>
          <w:tcPr>
            <w:tcW w:w="1817" w:type="dxa"/>
            <w:tcBorders>
              <w:top w:val="nil"/>
              <w:left w:val="nil"/>
              <w:bottom w:val="single" w:sz="8" w:space="0" w:color="auto"/>
              <w:right w:val="single" w:sz="8" w:space="0" w:color="auto"/>
            </w:tcBorders>
            <w:shd w:val="clear" w:color="auto" w:fill="auto"/>
            <w:vAlign w:val="center"/>
            <w:hideMark/>
          </w:tcPr>
          <w:p w14:paraId="17D75D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C3403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27D48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5BFB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78268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453C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161/15</w:t>
            </w:r>
          </w:p>
        </w:tc>
        <w:tc>
          <w:tcPr>
            <w:tcW w:w="1817" w:type="dxa"/>
            <w:tcBorders>
              <w:top w:val="nil"/>
              <w:left w:val="nil"/>
              <w:bottom w:val="single" w:sz="8" w:space="0" w:color="auto"/>
              <w:right w:val="single" w:sz="8" w:space="0" w:color="auto"/>
            </w:tcBorders>
            <w:shd w:val="clear" w:color="auto" w:fill="auto"/>
            <w:vAlign w:val="center"/>
            <w:hideMark/>
          </w:tcPr>
          <w:p w14:paraId="123FA1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E2FD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D8892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644A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EF98F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6B40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161/16</w:t>
            </w:r>
          </w:p>
        </w:tc>
        <w:tc>
          <w:tcPr>
            <w:tcW w:w="1817" w:type="dxa"/>
            <w:tcBorders>
              <w:top w:val="nil"/>
              <w:left w:val="nil"/>
              <w:bottom w:val="single" w:sz="8" w:space="0" w:color="auto"/>
              <w:right w:val="single" w:sz="8" w:space="0" w:color="auto"/>
            </w:tcBorders>
            <w:shd w:val="clear" w:color="auto" w:fill="auto"/>
            <w:vAlign w:val="center"/>
            <w:hideMark/>
          </w:tcPr>
          <w:p w14:paraId="729DA7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53D69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00277F4"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9C0A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B1DB0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CCE1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161/17</w:t>
            </w:r>
          </w:p>
        </w:tc>
        <w:tc>
          <w:tcPr>
            <w:tcW w:w="1817" w:type="dxa"/>
            <w:tcBorders>
              <w:top w:val="nil"/>
              <w:left w:val="nil"/>
              <w:bottom w:val="single" w:sz="8" w:space="0" w:color="auto"/>
              <w:right w:val="single" w:sz="8" w:space="0" w:color="auto"/>
            </w:tcBorders>
            <w:shd w:val="clear" w:color="auto" w:fill="auto"/>
            <w:vAlign w:val="center"/>
            <w:hideMark/>
          </w:tcPr>
          <w:p w14:paraId="5E0313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6FE42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3441065"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535D8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61A24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2CA8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161/18</w:t>
            </w:r>
          </w:p>
        </w:tc>
        <w:tc>
          <w:tcPr>
            <w:tcW w:w="1817" w:type="dxa"/>
            <w:tcBorders>
              <w:top w:val="nil"/>
              <w:left w:val="nil"/>
              <w:bottom w:val="single" w:sz="8" w:space="0" w:color="auto"/>
              <w:right w:val="single" w:sz="8" w:space="0" w:color="auto"/>
            </w:tcBorders>
            <w:shd w:val="clear" w:color="auto" w:fill="auto"/>
            <w:vAlign w:val="center"/>
            <w:hideMark/>
          </w:tcPr>
          <w:p w14:paraId="1B53E9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33D1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805019D"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31BB0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28F84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9BDC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161/19</w:t>
            </w:r>
          </w:p>
        </w:tc>
        <w:tc>
          <w:tcPr>
            <w:tcW w:w="1817" w:type="dxa"/>
            <w:tcBorders>
              <w:top w:val="nil"/>
              <w:left w:val="nil"/>
              <w:bottom w:val="single" w:sz="8" w:space="0" w:color="auto"/>
              <w:right w:val="single" w:sz="8" w:space="0" w:color="auto"/>
            </w:tcBorders>
            <w:shd w:val="clear" w:color="auto" w:fill="auto"/>
            <w:vAlign w:val="center"/>
            <w:hideMark/>
          </w:tcPr>
          <w:p w14:paraId="5A6925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C137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257745E8"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C1A6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9C1BA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CA05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161/20</w:t>
            </w:r>
          </w:p>
        </w:tc>
        <w:tc>
          <w:tcPr>
            <w:tcW w:w="1817" w:type="dxa"/>
            <w:tcBorders>
              <w:top w:val="nil"/>
              <w:left w:val="nil"/>
              <w:bottom w:val="single" w:sz="8" w:space="0" w:color="auto"/>
              <w:right w:val="single" w:sz="8" w:space="0" w:color="auto"/>
            </w:tcBorders>
            <w:shd w:val="clear" w:color="auto" w:fill="auto"/>
            <w:vAlign w:val="center"/>
            <w:hideMark/>
          </w:tcPr>
          <w:p w14:paraId="1E3EF8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0D5A7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F93902F"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0F28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984D0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DCD8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161/21</w:t>
            </w:r>
          </w:p>
        </w:tc>
        <w:tc>
          <w:tcPr>
            <w:tcW w:w="1817" w:type="dxa"/>
            <w:tcBorders>
              <w:top w:val="nil"/>
              <w:left w:val="nil"/>
              <w:bottom w:val="single" w:sz="8" w:space="0" w:color="auto"/>
              <w:right w:val="single" w:sz="8" w:space="0" w:color="auto"/>
            </w:tcBorders>
            <w:shd w:val="clear" w:color="auto" w:fill="auto"/>
            <w:vAlign w:val="center"/>
            <w:hideMark/>
          </w:tcPr>
          <w:p w14:paraId="4D635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6805D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5A172CC"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DBDBA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416FF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D110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161/22</w:t>
            </w:r>
          </w:p>
        </w:tc>
        <w:tc>
          <w:tcPr>
            <w:tcW w:w="1817" w:type="dxa"/>
            <w:tcBorders>
              <w:top w:val="nil"/>
              <w:left w:val="nil"/>
              <w:bottom w:val="single" w:sz="8" w:space="0" w:color="auto"/>
              <w:right w:val="single" w:sz="8" w:space="0" w:color="auto"/>
            </w:tcBorders>
            <w:shd w:val="clear" w:color="auto" w:fill="auto"/>
            <w:vAlign w:val="center"/>
            <w:hideMark/>
          </w:tcPr>
          <w:p w14:paraId="5A6CB5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78BC9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8CA41C5"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24A23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DC93CC"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706D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161/23</w:t>
            </w:r>
          </w:p>
        </w:tc>
        <w:tc>
          <w:tcPr>
            <w:tcW w:w="1817" w:type="dxa"/>
            <w:tcBorders>
              <w:top w:val="nil"/>
              <w:left w:val="nil"/>
              <w:bottom w:val="single" w:sz="8" w:space="0" w:color="auto"/>
              <w:right w:val="single" w:sz="8" w:space="0" w:color="auto"/>
            </w:tcBorders>
            <w:shd w:val="clear" w:color="auto" w:fill="auto"/>
            <w:vAlign w:val="center"/>
            <w:hideMark/>
          </w:tcPr>
          <w:p w14:paraId="4223F3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8405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86B6E72"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C78FF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617691"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1ED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161/24</w:t>
            </w:r>
          </w:p>
        </w:tc>
        <w:tc>
          <w:tcPr>
            <w:tcW w:w="1817" w:type="dxa"/>
            <w:tcBorders>
              <w:top w:val="nil"/>
              <w:left w:val="nil"/>
              <w:bottom w:val="single" w:sz="8" w:space="0" w:color="auto"/>
              <w:right w:val="single" w:sz="8" w:space="0" w:color="auto"/>
            </w:tcBorders>
            <w:shd w:val="clear" w:color="auto" w:fill="auto"/>
            <w:vAlign w:val="center"/>
            <w:hideMark/>
          </w:tcPr>
          <w:p w14:paraId="16C343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C0606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6E3BE17F"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A46AC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1E54B0"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0E76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161/25</w:t>
            </w:r>
          </w:p>
        </w:tc>
        <w:tc>
          <w:tcPr>
            <w:tcW w:w="1817" w:type="dxa"/>
            <w:tcBorders>
              <w:top w:val="nil"/>
              <w:left w:val="nil"/>
              <w:bottom w:val="single" w:sz="8" w:space="0" w:color="auto"/>
              <w:right w:val="single" w:sz="8" w:space="0" w:color="auto"/>
            </w:tcBorders>
            <w:shd w:val="clear" w:color="auto" w:fill="auto"/>
            <w:vAlign w:val="center"/>
            <w:hideMark/>
          </w:tcPr>
          <w:p w14:paraId="57F59B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46E52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74F1425"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FC48B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C16A2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A3C0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161/26</w:t>
            </w:r>
          </w:p>
        </w:tc>
        <w:tc>
          <w:tcPr>
            <w:tcW w:w="1817" w:type="dxa"/>
            <w:tcBorders>
              <w:top w:val="nil"/>
              <w:left w:val="nil"/>
              <w:bottom w:val="single" w:sz="8" w:space="0" w:color="auto"/>
              <w:right w:val="single" w:sz="8" w:space="0" w:color="auto"/>
            </w:tcBorders>
            <w:shd w:val="clear" w:color="auto" w:fill="auto"/>
            <w:vAlign w:val="center"/>
            <w:hideMark/>
          </w:tcPr>
          <w:p w14:paraId="451328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B0D1F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117EBF2E"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67912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ADF0BA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1205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161/27</w:t>
            </w:r>
          </w:p>
        </w:tc>
        <w:tc>
          <w:tcPr>
            <w:tcW w:w="1817" w:type="dxa"/>
            <w:tcBorders>
              <w:top w:val="nil"/>
              <w:left w:val="nil"/>
              <w:bottom w:val="single" w:sz="8" w:space="0" w:color="auto"/>
              <w:right w:val="single" w:sz="8" w:space="0" w:color="auto"/>
            </w:tcBorders>
            <w:shd w:val="clear" w:color="auto" w:fill="auto"/>
            <w:vAlign w:val="center"/>
            <w:hideMark/>
          </w:tcPr>
          <w:p w14:paraId="7E7472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44DA5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1E5627A"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7FFC9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51D32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CFC4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161/28</w:t>
            </w:r>
          </w:p>
        </w:tc>
        <w:tc>
          <w:tcPr>
            <w:tcW w:w="1817" w:type="dxa"/>
            <w:tcBorders>
              <w:top w:val="nil"/>
              <w:left w:val="nil"/>
              <w:bottom w:val="single" w:sz="8" w:space="0" w:color="auto"/>
              <w:right w:val="single" w:sz="8" w:space="0" w:color="auto"/>
            </w:tcBorders>
            <w:shd w:val="clear" w:color="auto" w:fill="auto"/>
            <w:vAlign w:val="center"/>
            <w:hideMark/>
          </w:tcPr>
          <w:p w14:paraId="62BA64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3A653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3EDD8567"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535393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F314AB"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1E94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161/29</w:t>
            </w:r>
          </w:p>
        </w:tc>
        <w:tc>
          <w:tcPr>
            <w:tcW w:w="1817" w:type="dxa"/>
            <w:tcBorders>
              <w:top w:val="nil"/>
              <w:left w:val="nil"/>
              <w:bottom w:val="single" w:sz="8" w:space="0" w:color="auto"/>
              <w:right w:val="single" w:sz="8" w:space="0" w:color="auto"/>
            </w:tcBorders>
            <w:shd w:val="clear" w:color="auto" w:fill="auto"/>
            <w:vAlign w:val="center"/>
            <w:hideMark/>
          </w:tcPr>
          <w:p w14:paraId="5E30EC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5FAEC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5658F96F"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E65EA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A3DB3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6C93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161/30</w:t>
            </w:r>
          </w:p>
        </w:tc>
        <w:tc>
          <w:tcPr>
            <w:tcW w:w="1817" w:type="dxa"/>
            <w:tcBorders>
              <w:top w:val="nil"/>
              <w:left w:val="nil"/>
              <w:bottom w:val="single" w:sz="8" w:space="0" w:color="auto"/>
              <w:right w:val="single" w:sz="8" w:space="0" w:color="auto"/>
            </w:tcBorders>
            <w:shd w:val="clear" w:color="auto" w:fill="auto"/>
            <w:vAlign w:val="center"/>
            <w:hideMark/>
          </w:tcPr>
          <w:p w14:paraId="0E73C0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9B044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hideMark/>
          </w:tcPr>
          <w:p w14:paraId="4A3B5FA7" w14:textId="77777777" w:rsidR="00D84266" w:rsidRDefault="00D84266">
            <w:r w:rsidRPr="00ED4103">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2D168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AECB6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1E5E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w:t>
            </w:r>
          </w:p>
        </w:tc>
        <w:tc>
          <w:tcPr>
            <w:tcW w:w="1817" w:type="dxa"/>
            <w:tcBorders>
              <w:top w:val="nil"/>
              <w:left w:val="nil"/>
              <w:bottom w:val="single" w:sz="8" w:space="0" w:color="auto"/>
              <w:right w:val="single" w:sz="8" w:space="0" w:color="auto"/>
            </w:tcBorders>
            <w:shd w:val="clear" w:color="auto" w:fill="auto"/>
            <w:vAlign w:val="center"/>
            <w:hideMark/>
          </w:tcPr>
          <w:p w14:paraId="5320BA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9A83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680F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17AA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1322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322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w:t>
            </w:r>
          </w:p>
        </w:tc>
        <w:tc>
          <w:tcPr>
            <w:tcW w:w="1817" w:type="dxa"/>
            <w:tcBorders>
              <w:top w:val="nil"/>
              <w:left w:val="nil"/>
              <w:bottom w:val="single" w:sz="8" w:space="0" w:color="auto"/>
              <w:right w:val="single" w:sz="8" w:space="0" w:color="auto"/>
            </w:tcBorders>
            <w:shd w:val="clear" w:color="auto" w:fill="auto"/>
            <w:vAlign w:val="center"/>
            <w:hideMark/>
          </w:tcPr>
          <w:p w14:paraId="7E107E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9E036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9BD3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0A7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E6BC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1280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162/3</w:t>
            </w:r>
          </w:p>
        </w:tc>
        <w:tc>
          <w:tcPr>
            <w:tcW w:w="1817" w:type="dxa"/>
            <w:tcBorders>
              <w:top w:val="nil"/>
              <w:left w:val="nil"/>
              <w:bottom w:val="single" w:sz="8" w:space="0" w:color="auto"/>
              <w:right w:val="single" w:sz="8" w:space="0" w:color="auto"/>
            </w:tcBorders>
            <w:shd w:val="clear" w:color="auto" w:fill="auto"/>
            <w:vAlign w:val="center"/>
            <w:hideMark/>
          </w:tcPr>
          <w:p w14:paraId="03D391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683D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A8472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625D8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98EF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E45B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162/4</w:t>
            </w:r>
          </w:p>
        </w:tc>
        <w:tc>
          <w:tcPr>
            <w:tcW w:w="1817" w:type="dxa"/>
            <w:tcBorders>
              <w:top w:val="nil"/>
              <w:left w:val="nil"/>
              <w:bottom w:val="single" w:sz="8" w:space="0" w:color="auto"/>
              <w:right w:val="single" w:sz="8" w:space="0" w:color="auto"/>
            </w:tcBorders>
            <w:shd w:val="clear" w:color="auto" w:fill="auto"/>
            <w:vAlign w:val="center"/>
            <w:hideMark/>
          </w:tcPr>
          <w:p w14:paraId="4D9E10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3DACD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187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27BF5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DF5D7C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35A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162/5</w:t>
            </w:r>
          </w:p>
        </w:tc>
        <w:tc>
          <w:tcPr>
            <w:tcW w:w="1817" w:type="dxa"/>
            <w:tcBorders>
              <w:top w:val="nil"/>
              <w:left w:val="nil"/>
              <w:bottom w:val="single" w:sz="8" w:space="0" w:color="auto"/>
              <w:right w:val="single" w:sz="8" w:space="0" w:color="auto"/>
            </w:tcBorders>
            <w:shd w:val="clear" w:color="auto" w:fill="auto"/>
            <w:vAlign w:val="center"/>
            <w:hideMark/>
          </w:tcPr>
          <w:p w14:paraId="4A709E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D873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79EC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7761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B44E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64F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162/6</w:t>
            </w:r>
          </w:p>
        </w:tc>
        <w:tc>
          <w:tcPr>
            <w:tcW w:w="1817" w:type="dxa"/>
            <w:tcBorders>
              <w:top w:val="nil"/>
              <w:left w:val="nil"/>
              <w:bottom w:val="single" w:sz="8" w:space="0" w:color="auto"/>
              <w:right w:val="single" w:sz="8" w:space="0" w:color="auto"/>
            </w:tcBorders>
            <w:shd w:val="clear" w:color="auto" w:fill="auto"/>
            <w:vAlign w:val="center"/>
            <w:hideMark/>
          </w:tcPr>
          <w:p w14:paraId="4B88A7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47B8B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A992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5338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EC891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2AD1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162/7</w:t>
            </w:r>
          </w:p>
        </w:tc>
        <w:tc>
          <w:tcPr>
            <w:tcW w:w="1817" w:type="dxa"/>
            <w:tcBorders>
              <w:top w:val="nil"/>
              <w:left w:val="nil"/>
              <w:bottom w:val="single" w:sz="8" w:space="0" w:color="auto"/>
              <w:right w:val="single" w:sz="8" w:space="0" w:color="auto"/>
            </w:tcBorders>
            <w:shd w:val="clear" w:color="auto" w:fill="auto"/>
            <w:vAlign w:val="center"/>
            <w:hideMark/>
          </w:tcPr>
          <w:p w14:paraId="66BF9C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FE4FF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22E4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9367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EA8B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533F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162/8</w:t>
            </w:r>
          </w:p>
        </w:tc>
        <w:tc>
          <w:tcPr>
            <w:tcW w:w="1817" w:type="dxa"/>
            <w:tcBorders>
              <w:top w:val="nil"/>
              <w:left w:val="nil"/>
              <w:bottom w:val="single" w:sz="8" w:space="0" w:color="auto"/>
              <w:right w:val="single" w:sz="8" w:space="0" w:color="auto"/>
            </w:tcBorders>
            <w:shd w:val="clear" w:color="auto" w:fill="auto"/>
            <w:vAlign w:val="center"/>
            <w:hideMark/>
          </w:tcPr>
          <w:p w14:paraId="0EB107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695F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D7D19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4D05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3832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F0E5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162/9</w:t>
            </w:r>
          </w:p>
        </w:tc>
        <w:tc>
          <w:tcPr>
            <w:tcW w:w="1817" w:type="dxa"/>
            <w:tcBorders>
              <w:top w:val="nil"/>
              <w:left w:val="nil"/>
              <w:bottom w:val="single" w:sz="8" w:space="0" w:color="auto"/>
              <w:right w:val="single" w:sz="8" w:space="0" w:color="auto"/>
            </w:tcBorders>
            <w:shd w:val="clear" w:color="auto" w:fill="auto"/>
            <w:vAlign w:val="center"/>
            <w:hideMark/>
          </w:tcPr>
          <w:p w14:paraId="10A115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ED1ED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8F26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CD422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405A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EA4F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162/10</w:t>
            </w:r>
          </w:p>
        </w:tc>
        <w:tc>
          <w:tcPr>
            <w:tcW w:w="1817" w:type="dxa"/>
            <w:tcBorders>
              <w:top w:val="nil"/>
              <w:left w:val="nil"/>
              <w:bottom w:val="single" w:sz="8" w:space="0" w:color="auto"/>
              <w:right w:val="single" w:sz="8" w:space="0" w:color="auto"/>
            </w:tcBorders>
            <w:shd w:val="clear" w:color="auto" w:fill="auto"/>
            <w:vAlign w:val="center"/>
            <w:hideMark/>
          </w:tcPr>
          <w:p w14:paraId="7F0448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6539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06BA5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C60F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9F07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DCF3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162/11</w:t>
            </w:r>
          </w:p>
        </w:tc>
        <w:tc>
          <w:tcPr>
            <w:tcW w:w="1817" w:type="dxa"/>
            <w:tcBorders>
              <w:top w:val="nil"/>
              <w:left w:val="nil"/>
              <w:bottom w:val="single" w:sz="8" w:space="0" w:color="auto"/>
              <w:right w:val="single" w:sz="8" w:space="0" w:color="auto"/>
            </w:tcBorders>
            <w:shd w:val="clear" w:color="auto" w:fill="auto"/>
            <w:vAlign w:val="center"/>
            <w:hideMark/>
          </w:tcPr>
          <w:p w14:paraId="77656B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8D535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66F00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840A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6D18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F57F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162/12</w:t>
            </w:r>
          </w:p>
        </w:tc>
        <w:tc>
          <w:tcPr>
            <w:tcW w:w="1817" w:type="dxa"/>
            <w:tcBorders>
              <w:top w:val="nil"/>
              <w:left w:val="nil"/>
              <w:bottom w:val="single" w:sz="8" w:space="0" w:color="auto"/>
              <w:right w:val="single" w:sz="8" w:space="0" w:color="auto"/>
            </w:tcBorders>
            <w:shd w:val="clear" w:color="auto" w:fill="auto"/>
            <w:vAlign w:val="center"/>
            <w:hideMark/>
          </w:tcPr>
          <w:p w14:paraId="433528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96D08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6E7AB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BCC8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EFAC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4669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162/13</w:t>
            </w:r>
          </w:p>
        </w:tc>
        <w:tc>
          <w:tcPr>
            <w:tcW w:w="1817" w:type="dxa"/>
            <w:tcBorders>
              <w:top w:val="nil"/>
              <w:left w:val="nil"/>
              <w:bottom w:val="single" w:sz="8" w:space="0" w:color="auto"/>
              <w:right w:val="single" w:sz="8" w:space="0" w:color="auto"/>
            </w:tcBorders>
            <w:shd w:val="clear" w:color="auto" w:fill="auto"/>
            <w:vAlign w:val="center"/>
            <w:hideMark/>
          </w:tcPr>
          <w:p w14:paraId="293D6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4B9F4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E56E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D3A1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C44C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ACBA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162/14</w:t>
            </w:r>
          </w:p>
        </w:tc>
        <w:tc>
          <w:tcPr>
            <w:tcW w:w="1817" w:type="dxa"/>
            <w:tcBorders>
              <w:top w:val="nil"/>
              <w:left w:val="nil"/>
              <w:bottom w:val="single" w:sz="8" w:space="0" w:color="auto"/>
              <w:right w:val="single" w:sz="8" w:space="0" w:color="auto"/>
            </w:tcBorders>
            <w:shd w:val="clear" w:color="auto" w:fill="auto"/>
            <w:vAlign w:val="center"/>
            <w:hideMark/>
          </w:tcPr>
          <w:p w14:paraId="6F78A2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1ED4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7C4CD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141D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26C9B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B434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162/15</w:t>
            </w:r>
          </w:p>
        </w:tc>
        <w:tc>
          <w:tcPr>
            <w:tcW w:w="1817" w:type="dxa"/>
            <w:tcBorders>
              <w:top w:val="nil"/>
              <w:left w:val="nil"/>
              <w:bottom w:val="single" w:sz="8" w:space="0" w:color="auto"/>
              <w:right w:val="single" w:sz="8" w:space="0" w:color="auto"/>
            </w:tcBorders>
            <w:shd w:val="clear" w:color="auto" w:fill="auto"/>
            <w:vAlign w:val="center"/>
            <w:hideMark/>
          </w:tcPr>
          <w:p w14:paraId="2F4BCE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A2B49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9A344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78D8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6EC1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159E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162/16</w:t>
            </w:r>
          </w:p>
        </w:tc>
        <w:tc>
          <w:tcPr>
            <w:tcW w:w="1817" w:type="dxa"/>
            <w:tcBorders>
              <w:top w:val="nil"/>
              <w:left w:val="nil"/>
              <w:bottom w:val="single" w:sz="8" w:space="0" w:color="auto"/>
              <w:right w:val="single" w:sz="8" w:space="0" w:color="auto"/>
            </w:tcBorders>
            <w:shd w:val="clear" w:color="auto" w:fill="auto"/>
            <w:vAlign w:val="center"/>
            <w:hideMark/>
          </w:tcPr>
          <w:p w14:paraId="497F4A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34BEF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325DE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E0A6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3373D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0C0C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162/17</w:t>
            </w:r>
          </w:p>
        </w:tc>
        <w:tc>
          <w:tcPr>
            <w:tcW w:w="1817" w:type="dxa"/>
            <w:tcBorders>
              <w:top w:val="nil"/>
              <w:left w:val="nil"/>
              <w:bottom w:val="single" w:sz="8" w:space="0" w:color="auto"/>
              <w:right w:val="single" w:sz="8" w:space="0" w:color="auto"/>
            </w:tcBorders>
            <w:shd w:val="clear" w:color="auto" w:fill="auto"/>
            <w:vAlign w:val="center"/>
            <w:hideMark/>
          </w:tcPr>
          <w:p w14:paraId="505833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2CE65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30925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0FC32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56797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F10B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162/18</w:t>
            </w:r>
          </w:p>
        </w:tc>
        <w:tc>
          <w:tcPr>
            <w:tcW w:w="1817" w:type="dxa"/>
            <w:tcBorders>
              <w:top w:val="nil"/>
              <w:left w:val="nil"/>
              <w:bottom w:val="single" w:sz="8" w:space="0" w:color="auto"/>
              <w:right w:val="single" w:sz="8" w:space="0" w:color="auto"/>
            </w:tcBorders>
            <w:shd w:val="clear" w:color="auto" w:fill="auto"/>
            <w:vAlign w:val="center"/>
            <w:hideMark/>
          </w:tcPr>
          <w:p w14:paraId="50521C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91CBB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E5535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FF7C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C4EE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1EF9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162/19</w:t>
            </w:r>
          </w:p>
        </w:tc>
        <w:tc>
          <w:tcPr>
            <w:tcW w:w="1817" w:type="dxa"/>
            <w:tcBorders>
              <w:top w:val="nil"/>
              <w:left w:val="nil"/>
              <w:bottom w:val="single" w:sz="8" w:space="0" w:color="auto"/>
              <w:right w:val="single" w:sz="8" w:space="0" w:color="auto"/>
            </w:tcBorders>
            <w:shd w:val="clear" w:color="auto" w:fill="auto"/>
            <w:vAlign w:val="center"/>
            <w:hideMark/>
          </w:tcPr>
          <w:p w14:paraId="595C5B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73D82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DD3D2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24518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E950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F2CD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162/20</w:t>
            </w:r>
          </w:p>
        </w:tc>
        <w:tc>
          <w:tcPr>
            <w:tcW w:w="1817" w:type="dxa"/>
            <w:tcBorders>
              <w:top w:val="nil"/>
              <w:left w:val="nil"/>
              <w:bottom w:val="single" w:sz="8" w:space="0" w:color="auto"/>
              <w:right w:val="single" w:sz="8" w:space="0" w:color="auto"/>
            </w:tcBorders>
            <w:shd w:val="clear" w:color="auto" w:fill="auto"/>
            <w:vAlign w:val="center"/>
            <w:hideMark/>
          </w:tcPr>
          <w:p w14:paraId="4DBECF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C1AB9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4C88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B0A29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0B5BB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C8F5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162/21</w:t>
            </w:r>
          </w:p>
        </w:tc>
        <w:tc>
          <w:tcPr>
            <w:tcW w:w="1817" w:type="dxa"/>
            <w:tcBorders>
              <w:top w:val="nil"/>
              <w:left w:val="nil"/>
              <w:bottom w:val="single" w:sz="8" w:space="0" w:color="auto"/>
              <w:right w:val="single" w:sz="8" w:space="0" w:color="auto"/>
            </w:tcBorders>
            <w:shd w:val="clear" w:color="auto" w:fill="auto"/>
            <w:vAlign w:val="center"/>
            <w:hideMark/>
          </w:tcPr>
          <w:p w14:paraId="7C6FFB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F00FC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3EA1F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7C4D4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D7CBB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CA7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162/22</w:t>
            </w:r>
          </w:p>
        </w:tc>
        <w:tc>
          <w:tcPr>
            <w:tcW w:w="1817" w:type="dxa"/>
            <w:tcBorders>
              <w:top w:val="nil"/>
              <w:left w:val="nil"/>
              <w:bottom w:val="single" w:sz="8" w:space="0" w:color="auto"/>
              <w:right w:val="single" w:sz="8" w:space="0" w:color="auto"/>
            </w:tcBorders>
            <w:shd w:val="clear" w:color="auto" w:fill="auto"/>
            <w:vAlign w:val="center"/>
            <w:hideMark/>
          </w:tcPr>
          <w:p w14:paraId="257380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B0CB5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118F5E96" w14:textId="77777777" w:rsidR="00D84266" w:rsidRDefault="00D84266">
            <w:r w:rsidRPr="00474E8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42C4E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42FD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AE0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162/23</w:t>
            </w:r>
          </w:p>
        </w:tc>
        <w:tc>
          <w:tcPr>
            <w:tcW w:w="1817" w:type="dxa"/>
            <w:tcBorders>
              <w:top w:val="nil"/>
              <w:left w:val="nil"/>
              <w:bottom w:val="single" w:sz="8" w:space="0" w:color="auto"/>
              <w:right w:val="single" w:sz="8" w:space="0" w:color="auto"/>
            </w:tcBorders>
            <w:shd w:val="clear" w:color="auto" w:fill="auto"/>
            <w:vAlign w:val="center"/>
            <w:hideMark/>
          </w:tcPr>
          <w:p w14:paraId="3E7B01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FF397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0F0FC90F" w14:textId="77777777" w:rsidR="00D84266" w:rsidRDefault="00D84266">
            <w:r w:rsidRPr="00474E8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6BA0F0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0227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F2E3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162/24</w:t>
            </w:r>
          </w:p>
        </w:tc>
        <w:tc>
          <w:tcPr>
            <w:tcW w:w="1817" w:type="dxa"/>
            <w:tcBorders>
              <w:top w:val="nil"/>
              <w:left w:val="nil"/>
              <w:bottom w:val="single" w:sz="8" w:space="0" w:color="auto"/>
              <w:right w:val="single" w:sz="8" w:space="0" w:color="auto"/>
            </w:tcBorders>
            <w:shd w:val="clear" w:color="auto" w:fill="auto"/>
            <w:vAlign w:val="center"/>
            <w:hideMark/>
          </w:tcPr>
          <w:p w14:paraId="6D0B57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73590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0CE30396" w14:textId="77777777" w:rsidR="00D84266" w:rsidRDefault="00D84266">
            <w:r w:rsidRPr="00474E8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7C0D36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4250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C372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162/25</w:t>
            </w:r>
          </w:p>
        </w:tc>
        <w:tc>
          <w:tcPr>
            <w:tcW w:w="1817" w:type="dxa"/>
            <w:tcBorders>
              <w:top w:val="nil"/>
              <w:left w:val="nil"/>
              <w:bottom w:val="single" w:sz="8" w:space="0" w:color="auto"/>
              <w:right w:val="single" w:sz="8" w:space="0" w:color="auto"/>
            </w:tcBorders>
            <w:shd w:val="clear" w:color="auto" w:fill="auto"/>
            <w:vAlign w:val="center"/>
            <w:hideMark/>
          </w:tcPr>
          <w:p w14:paraId="2FFD9E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FB27D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D745F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78BE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96B1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0828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162/26</w:t>
            </w:r>
          </w:p>
        </w:tc>
        <w:tc>
          <w:tcPr>
            <w:tcW w:w="1817" w:type="dxa"/>
            <w:tcBorders>
              <w:top w:val="nil"/>
              <w:left w:val="nil"/>
              <w:bottom w:val="single" w:sz="8" w:space="0" w:color="auto"/>
              <w:right w:val="single" w:sz="8" w:space="0" w:color="auto"/>
            </w:tcBorders>
            <w:shd w:val="clear" w:color="auto" w:fill="auto"/>
            <w:vAlign w:val="center"/>
            <w:hideMark/>
          </w:tcPr>
          <w:p w14:paraId="11FBFB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AF32E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E4830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8183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767F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258D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162/27</w:t>
            </w:r>
          </w:p>
        </w:tc>
        <w:tc>
          <w:tcPr>
            <w:tcW w:w="1817" w:type="dxa"/>
            <w:tcBorders>
              <w:top w:val="nil"/>
              <w:left w:val="nil"/>
              <w:bottom w:val="single" w:sz="8" w:space="0" w:color="auto"/>
              <w:right w:val="single" w:sz="8" w:space="0" w:color="auto"/>
            </w:tcBorders>
            <w:shd w:val="clear" w:color="auto" w:fill="auto"/>
            <w:vAlign w:val="center"/>
            <w:hideMark/>
          </w:tcPr>
          <w:p w14:paraId="30BA81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F83B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70CDB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r>
              <w:rPr>
                <w:rFonts w:cs="Arial"/>
                <w:sz w:val="16"/>
                <w:szCs w:val="16"/>
                <w:lang w:eastAsia="en-GB"/>
              </w:rPr>
              <w:t>See Note 9</w:t>
            </w: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4DB7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3A66E6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03FC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162/28</w:t>
            </w:r>
          </w:p>
        </w:tc>
        <w:tc>
          <w:tcPr>
            <w:tcW w:w="1817" w:type="dxa"/>
            <w:tcBorders>
              <w:top w:val="nil"/>
              <w:left w:val="nil"/>
              <w:bottom w:val="single" w:sz="8" w:space="0" w:color="auto"/>
              <w:right w:val="single" w:sz="8" w:space="0" w:color="auto"/>
            </w:tcBorders>
            <w:shd w:val="clear" w:color="auto" w:fill="auto"/>
            <w:vAlign w:val="center"/>
            <w:hideMark/>
          </w:tcPr>
          <w:p w14:paraId="4C0715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6C80A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0349A130" w14:textId="77777777" w:rsidR="00D84266" w:rsidRDefault="00D84266">
            <w:r w:rsidRPr="009E7F2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3AB959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4555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E71F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162/29</w:t>
            </w:r>
          </w:p>
        </w:tc>
        <w:tc>
          <w:tcPr>
            <w:tcW w:w="1817" w:type="dxa"/>
            <w:tcBorders>
              <w:top w:val="nil"/>
              <w:left w:val="nil"/>
              <w:bottom w:val="single" w:sz="8" w:space="0" w:color="auto"/>
              <w:right w:val="single" w:sz="8" w:space="0" w:color="auto"/>
            </w:tcBorders>
            <w:shd w:val="clear" w:color="auto" w:fill="auto"/>
            <w:vAlign w:val="center"/>
            <w:hideMark/>
          </w:tcPr>
          <w:p w14:paraId="079FB6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52938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6976A955" w14:textId="77777777" w:rsidR="00D84266" w:rsidRDefault="00D84266">
            <w:r w:rsidRPr="009E7F2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084B0D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554EC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E968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162/30</w:t>
            </w:r>
          </w:p>
        </w:tc>
        <w:tc>
          <w:tcPr>
            <w:tcW w:w="1817" w:type="dxa"/>
            <w:tcBorders>
              <w:top w:val="nil"/>
              <w:left w:val="nil"/>
              <w:bottom w:val="single" w:sz="8" w:space="0" w:color="auto"/>
              <w:right w:val="single" w:sz="8" w:space="0" w:color="auto"/>
            </w:tcBorders>
            <w:shd w:val="clear" w:color="auto" w:fill="auto"/>
            <w:vAlign w:val="center"/>
            <w:hideMark/>
          </w:tcPr>
          <w:p w14:paraId="2D68E5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C36DC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4FC7E36B" w14:textId="77777777" w:rsidR="00D84266" w:rsidRDefault="00D84266">
            <w:r w:rsidRPr="009E7F2E">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426C6B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B769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BC5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w:t>
            </w:r>
          </w:p>
        </w:tc>
        <w:tc>
          <w:tcPr>
            <w:tcW w:w="1817" w:type="dxa"/>
            <w:tcBorders>
              <w:top w:val="nil"/>
              <w:left w:val="nil"/>
              <w:bottom w:val="single" w:sz="8" w:space="0" w:color="auto"/>
              <w:right w:val="single" w:sz="8" w:space="0" w:color="auto"/>
            </w:tcBorders>
            <w:shd w:val="clear" w:color="auto" w:fill="auto"/>
            <w:vAlign w:val="center"/>
            <w:hideMark/>
          </w:tcPr>
          <w:p w14:paraId="3E8BDB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664F3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9ED4C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A7CE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9CBA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5700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w:t>
            </w:r>
          </w:p>
        </w:tc>
        <w:tc>
          <w:tcPr>
            <w:tcW w:w="1817" w:type="dxa"/>
            <w:tcBorders>
              <w:top w:val="nil"/>
              <w:left w:val="nil"/>
              <w:bottom w:val="single" w:sz="8" w:space="0" w:color="auto"/>
              <w:right w:val="single" w:sz="8" w:space="0" w:color="auto"/>
            </w:tcBorders>
            <w:shd w:val="clear" w:color="auto" w:fill="auto"/>
            <w:vAlign w:val="center"/>
            <w:hideMark/>
          </w:tcPr>
          <w:p w14:paraId="1ACD80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8D482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B8E5E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B91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A86B3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A858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163/3</w:t>
            </w:r>
          </w:p>
        </w:tc>
        <w:tc>
          <w:tcPr>
            <w:tcW w:w="1817" w:type="dxa"/>
            <w:tcBorders>
              <w:top w:val="nil"/>
              <w:left w:val="nil"/>
              <w:bottom w:val="single" w:sz="8" w:space="0" w:color="auto"/>
              <w:right w:val="single" w:sz="8" w:space="0" w:color="auto"/>
            </w:tcBorders>
            <w:shd w:val="clear" w:color="auto" w:fill="auto"/>
            <w:vAlign w:val="center"/>
            <w:hideMark/>
          </w:tcPr>
          <w:p w14:paraId="5367CB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00118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50F77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78B3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A43A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95D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163/4</w:t>
            </w:r>
          </w:p>
        </w:tc>
        <w:tc>
          <w:tcPr>
            <w:tcW w:w="1817" w:type="dxa"/>
            <w:tcBorders>
              <w:top w:val="nil"/>
              <w:left w:val="nil"/>
              <w:bottom w:val="single" w:sz="8" w:space="0" w:color="auto"/>
              <w:right w:val="single" w:sz="8" w:space="0" w:color="auto"/>
            </w:tcBorders>
            <w:shd w:val="clear" w:color="auto" w:fill="auto"/>
            <w:vAlign w:val="center"/>
            <w:hideMark/>
          </w:tcPr>
          <w:p w14:paraId="6B0E4F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F1AB3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E740D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29EE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9356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7651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163/5</w:t>
            </w:r>
          </w:p>
        </w:tc>
        <w:tc>
          <w:tcPr>
            <w:tcW w:w="1817" w:type="dxa"/>
            <w:tcBorders>
              <w:top w:val="nil"/>
              <w:left w:val="nil"/>
              <w:bottom w:val="single" w:sz="8" w:space="0" w:color="auto"/>
              <w:right w:val="single" w:sz="8" w:space="0" w:color="auto"/>
            </w:tcBorders>
            <w:shd w:val="clear" w:color="auto" w:fill="auto"/>
            <w:vAlign w:val="center"/>
            <w:hideMark/>
          </w:tcPr>
          <w:p w14:paraId="45347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89390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0191F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C869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88F3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7A88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163/6</w:t>
            </w:r>
          </w:p>
        </w:tc>
        <w:tc>
          <w:tcPr>
            <w:tcW w:w="1817" w:type="dxa"/>
            <w:tcBorders>
              <w:top w:val="nil"/>
              <w:left w:val="nil"/>
              <w:bottom w:val="single" w:sz="8" w:space="0" w:color="auto"/>
              <w:right w:val="single" w:sz="8" w:space="0" w:color="auto"/>
            </w:tcBorders>
            <w:shd w:val="clear" w:color="auto" w:fill="auto"/>
            <w:vAlign w:val="center"/>
            <w:hideMark/>
          </w:tcPr>
          <w:p w14:paraId="7BDD38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0DF48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0E593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256AF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EA55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01D5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163/7</w:t>
            </w:r>
          </w:p>
        </w:tc>
        <w:tc>
          <w:tcPr>
            <w:tcW w:w="1817" w:type="dxa"/>
            <w:tcBorders>
              <w:top w:val="nil"/>
              <w:left w:val="nil"/>
              <w:bottom w:val="single" w:sz="8" w:space="0" w:color="auto"/>
              <w:right w:val="single" w:sz="8" w:space="0" w:color="auto"/>
            </w:tcBorders>
            <w:shd w:val="clear" w:color="auto" w:fill="auto"/>
            <w:vAlign w:val="center"/>
            <w:hideMark/>
          </w:tcPr>
          <w:p w14:paraId="005E43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B4AA4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99182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3D8A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A43A7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E6E2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163/8</w:t>
            </w:r>
          </w:p>
        </w:tc>
        <w:tc>
          <w:tcPr>
            <w:tcW w:w="1817" w:type="dxa"/>
            <w:tcBorders>
              <w:top w:val="nil"/>
              <w:left w:val="nil"/>
              <w:bottom w:val="single" w:sz="8" w:space="0" w:color="auto"/>
              <w:right w:val="single" w:sz="8" w:space="0" w:color="auto"/>
            </w:tcBorders>
            <w:shd w:val="clear" w:color="auto" w:fill="auto"/>
            <w:vAlign w:val="center"/>
            <w:hideMark/>
          </w:tcPr>
          <w:p w14:paraId="4D8D7D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8083E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F5776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5919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EB1F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8C51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163/9</w:t>
            </w:r>
          </w:p>
        </w:tc>
        <w:tc>
          <w:tcPr>
            <w:tcW w:w="1817" w:type="dxa"/>
            <w:tcBorders>
              <w:top w:val="nil"/>
              <w:left w:val="nil"/>
              <w:bottom w:val="single" w:sz="8" w:space="0" w:color="auto"/>
              <w:right w:val="single" w:sz="8" w:space="0" w:color="auto"/>
            </w:tcBorders>
            <w:shd w:val="clear" w:color="auto" w:fill="auto"/>
            <w:vAlign w:val="center"/>
            <w:hideMark/>
          </w:tcPr>
          <w:p w14:paraId="421907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45F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7CCD2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BA58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8E05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151D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163/10</w:t>
            </w:r>
          </w:p>
        </w:tc>
        <w:tc>
          <w:tcPr>
            <w:tcW w:w="1817" w:type="dxa"/>
            <w:tcBorders>
              <w:top w:val="nil"/>
              <w:left w:val="nil"/>
              <w:bottom w:val="single" w:sz="8" w:space="0" w:color="auto"/>
              <w:right w:val="single" w:sz="8" w:space="0" w:color="auto"/>
            </w:tcBorders>
            <w:shd w:val="clear" w:color="auto" w:fill="auto"/>
            <w:vAlign w:val="center"/>
            <w:hideMark/>
          </w:tcPr>
          <w:p w14:paraId="0218ED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15263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0C008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21805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28B6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8605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163/11</w:t>
            </w:r>
          </w:p>
        </w:tc>
        <w:tc>
          <w:tcPr>
            <w:tcW w:w="1817" w:type="dxa"/>
            <w:tcBorders>
              <w:top w:val="nil"/>
              <w:left w:val="nil"/>
              <w:bottom w:val="single" w:sz="8" w:space="0" w:color="auto"/>
              <w:right w:val="single" w:sz="8" w:space="0" w:color="auto"/>
            </w:tcBorders>
            <w:shd w:val="clear" w:color="auto" w:fill="auto"/>
            <w:vAlign w:val="center"/>
            <w:hideMark/>
          </w:tcPr>
          <w:p w14:paraId="059C5C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A9E63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5CF3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FA58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27D12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F785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163/12</w:t>
            </w:r>
          </w:p>
        </w:tc>
        <w:tc>
          <w:tcPr>
            <w:tcW w:w="1817" w:type="dxa"/>
            <w:tcBorders>
              <w:top w:val="nil"/>
              <w:left w:val="nil"/>
              <w:bottom w:val="single" w:sz="8" w:space="0" w:color="auto"/>
              <w:right w:val="single" w:sz="8" w:space="0" w:color="auto"/>
            </w:tcBorders>
            <w:shd w:val="clear" w:color="auto" w:fill="auto"/>
            <w:vAlign w:val="center"/>
            <w:hideMark/>
          </w:tcPr>
          <w:p w14:paraId="6EC25C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1693F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DBA7F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AF53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BE44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8FAF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163/13</w:t>
            </w:r>
          </w:p>
        </w:tc>
        <w:tc>
          <w:tcPr>
            <w:tcW w:w="1817" w:type="dxa"/>
            <w:tcBorders>
              <w:top w:val="nil"/>
              <w:left w:val="nil"/>
              <w:bottom w:val="single" w:sz="8" w:space="0" w:color="auto"/>
              <w:right w:val="single" w:sz="8" w:space="0" w:color="auto"/>
            </w:tcBorders>
            <w:shd w:val="clear" w:color="auto" w:fill="auto"/>
            <w:vAlign w:val="center"/>
            <w:hideMark/>
          </w:tcPr>
          <w:p w14:paraId="544F24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B4449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BC23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A8D9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74CC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457B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163/14</w:t>
            </w:r>
          </w:p>
        </w:tc>
        <w:tc>
          <w:tcPr>
            <w:tcW w:w="1817" w:type="dxa"/>
            <w:tcBorders>
              <w:top w:val="nil"/>
              <w:left w:val="nil"/>
              <w:bottom w:val="single" w:sz="8" w:space="0" w:color="auto"/>
              <w:right w:val="single" w:sz="8" w:space="0" w:color="auto"/>
            </w:tcBorders>
            <w:shd w:val="clear" w:color="auto" w:fill="auto"/>
            <w:vAlign w:val="center"/>
            <w:hideMark/>
          </w:tcPr>
          <w:p w14:paraId="239E6E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00F8D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FAA5A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5F4F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CD27C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C4CE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163/15</w:t>
            </w:r>
          </w:p>
        </w:tc>
        <w:tc>
          <w:tcPr>
            <w:tcW w:w="1817" w:type="dxa"/>
            <w:tcBorders>
              <w:top w:val="nil"/>
              <w:left w:val="nil"/>
              <w:bottom w:val="single" w:sz="8" w:space="0" w:color="auto"/>
              <w:right w:val="single" w:sz="8" w:space="0" w:color="auto"/>
            </w:tcBorders>
            <w:shd w:val="clear" w:color="auto" w:fill="auto"/>
            <w:vAlign w:val="center"/>
            <w:hideMark/>
          </w:tcPr>
          <w:p w14:paraId="3C3AFA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DACC1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911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2C47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EF5C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7CA0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163/16</w:t>
            </w:r>
          </w:p>
        </w:tc>
        <w:tc>
          <w:tcPr>
            <w:tcW w:w="1817" w:type="dxa"/>
            <w:tcBorders>
              <w:top w:val="nil"/>
              <w:left w:val="nil"/>
              <w:bottom w:val="single" w:sz="8" w:space="0" w:color="auto"/>
              <w:right w:val="single" w:sz="8" w:space="0" w:color="auto"/>
            </w:tcBorders>
            <w:shd w:val="clear" w:color="auto" w:fill="auto"/>
            <w:vAlign w:val="center"/>
            <w:hideMark/>
          </w:tcPr>
          <w:p w14:paraId="112200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0800F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BD37C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557E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D7A3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BB05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163/17</w:t>
            </w:r>
          </w:p>
        </w:tc>
        <w:tc>
          <w:tcPr>
            <w:tcW w:w="1817" w:type="dxa"/>
            <w:tcBorders>
              <w:top w:val="nil"/>
              <w:left w:val="nil"/>
              <w:bottom w:val="single" w:sz="8" w:space="0" w:color="auto"/>
              <w:right w:val="single" w:sz="8" w:space="0" w:color="auto"/>
            </w:tcBorders>
            <w:shd w:val="clear" w:color="auto" w:fill="auto"/>
            <w:vAlign w:val="center"/>
            <w:hideMark/>
          </w:tcPr>
          <w:p w14:paraId="67D9F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0099F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2D99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578D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C618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B0AF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163/18</w:t>
            </w:r>
          </w:p>
        </w:tc>
        <w:tc>
          <w:tcPr>
            <w:tcW w:w="1817" w:type="dxa"/>
            <w:tcBorders>
              <w:top w:val="nil"/>
              <w:left w:val="nil"/>
              <w:bottom w:val="single" w:sz="8" w:space="0" w:color="auto"/>
              <w:right w:val="single" w:sz="8" w:space="0" w:color="auto"/>
            </w:tcBorders>
            <w:shd w:val="clear" w:color="auto" w:fill="auto"/>
            <w:vAlign w:val="center"/>
            <w:hideMark/>
          </w:tcPr>
          <w:p w14:paraId="2155ED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87D46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908E6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8DA3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0877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BAD81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163/19</w:t>
            </w:r>
          </w:p>
        </w:tc>
        <w:tc>
          <w:tcPr>
            <w:tcW w:w="1817" w:type="dxa"/>
            <w:tcBorders>
              <w:top w:val="nil"/>
              <w:left w:val="nil"/>
              <w:bottom w:val="single" w:sz="8" w:space="0" w:color="auto"/>
              <w:right w:val="single" w:sz="8" w:space="0" w:color="auto"/>
            </w:tcBorders>
            <w:shd w:val="clear" w:color="auto" w:fill="auto"/>
            <w:vAlign w:val="center"/>
            <w:hideMark/>
          </w:tcPr>
          <w:p w14:paraId="6A3B13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76BC7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D7EB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26BA0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E656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EFF5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163/20</w:t>
            </w:r>
          </w:p>
        </w:tc>
        <w:tc>
          <w:tcPr>
            <w:tcW w:w="1817" w:type="dxa"/>
            <w:tcBorders>
              <w:top w:val="nil"/>
              <w:left w:val="nil"/>
              <w:bottom w:val="single" w:sz="8" w:space="0" w:color="auto"/>
              <w:right w:val="single" w:sz="8" w:space="0" w:color="auto"/>
            </w:tcBorders>
            <w:shd w:val="clear" w:color="auto" w:fill="auto"/>
            <w:vAlign w:val="center"/>
            <w:hideMark/>
          </w:tcPr>
          <w:p w14:paraId="39BCA3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4DE44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DF9F3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1099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076E1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8B96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163/21</w:t>
            </w:r>
          </w:p>
        </w:tc>
        <w:tc>
          <w:tcPr>
            <w:tcW w:w="1817" w:type="dxa"/>
            <w:tcBorders>
              <w:top w:val="nil"/>
              <w:left w:val="nil"/>
              <w:bottom w:val="single" w:sz="8" w:space="0" w:color="auto"/>
              <w:right w:val="single" w:sz="8" w:space="0" w:color="auto"/>
            </w:tcBorders>
            <w:shd w:val="clear" w:color="auto" w:fill="auto"/>
            <w:vAlign w:val="center"/>
            <w:hideMark/>
          </w:tcPr>
          <w:p w14:paraId="650A7A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E1301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A229E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D23C6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AF9E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A574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163/22</w:t>
            </w:r>
          </w:p>
        </w:tc>
        <w:tc>
          <w:tcPr>
            <w:tcW w:w="1817" w:type="dxa"/>
            <w:tcBorders>
              <w:top w:val="nil"/>
              <w:left w:val="nil"/>
              <w:bottom w:val="single" w:sz="8" w:space="0" w:color="auto"/>
              <w:right w:val="single" w:sz="8" w:space="0" w:color="auto"/>
            </w:tcBorders>
            <w:shd w:val="clear" w:color="auto" w:fill="auto"/>
            <w:vAlign w:val="center"/>
            <w:hideMark/>
          </w:tcPr>
          <w:p w14:paraId="656915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B7B60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731A6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CC74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BD42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585B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163/23</w:t>
            </w:r>
          </w:p>
        </w:tc>
        <w:tc>
          <w:tcPr>
            <w:tcW w:w="1817" w:type="dxa"/>
            <w:tcBorders>
              <w:top w:val="nil"/>
              <w:left w:val="nil"/>
              <w:bottom w:val="single" w:sz="8" w:space="0" w:color="auto"/>
              <w:right w:val="single" w:sz="8" w:space="0" w:color="auto"/>
            </w:tcBorders>
            <w:shd w:val="clear" w:color="auto" w:fill="auto"/>
            <w:vAlign w:val="center"/>
            <w:hideMark/>
          </w:tcPr>
          <w:p w14:paraId="40AA81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83236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96CA0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6856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A1873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BA59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163/24</w:t>
            </w:r>
          </w:p>
        </w:tc>
        <w:tc>
          <w:tcPr>
            <w:tcW w:w="1817" w:type="dxa"/>
            <w:tcBorders>
              <w:top w:val="nil"/>
              <w:left w:val="nil"/>
              <w:bottom w:val="single" w:sz="8" w:space="0" w:color="auto"/>
              <w:right w:val="single" w:sz="8" w:space="0" w:color="auto"/>
            </w:tcBorders>
            <w:shd w:val="clear" w:color="auto" w:fill="auto"/>
            <w:vAlign w:val="center"/>
            <w:hideMark/>
          </w:tcPr>
          <w:p w14:paraId="4AFF8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92277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A3DD8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1AAA2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F832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1372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163/25</w:t>
            </w:r>
          </w:p>
        </w:tc>
        <w:tc>
          <w:tcPr>
            <w:tcW w:w="1817" w:type="dxa"/>
            <w:tcBorders>
              <w:top w:val="nil"/>
              <w:left w:val="nil"/>
              <w:bottom w:val="single" w:sz="8" w:space="0" w:color="auto"/>
              <w:right w:val="single" w:sz="8" w:space="0" w:color="auto"/>
            </w:tcBorders>
            <w:shd w:val="clear" w:color="auto" w:fill="auto"/>
            <w:vAlign w:val="center"/>
            <w:hideMark/>
          </w:tcPr>
          <w:p w14:paraId="3013EE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7C0D6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C0424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5F7B5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E96C4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BFB7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163/26</w:t>
            </w:r>
          </w:p>
        </w:tc>
        <w:tc>
          <w:tcPr>
            <w:tcW w:w="1817" w:type="dxa"/>
            <w:tcBorders>
              <w:top w:val="nil"/>
              <w:left w:val="nil"/>
              <w:bottom w:val="single" w:sz="8" w:space="0" w:color="auto"/>
              <w:right w:val="single" w:sz="8" w:space="0" w:color="auto"/>
            </w:tcBorders>
            <w:shd w:val="clear" w:color="auto" w:fill="auto"/>
            <w:vAlign w:val="center"/>
            <w:hideMark/>
          </w:tcPr>
          <w:p w14:paraId="1BFF16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3FDB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568AF370" w14:textId="77777777" w:rsidR="00D84266" w:rsidRDefault="00D84266">
            <w:r w:rsidRPr="00A62F6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2BA9EC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035D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EBF2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163/27</w:t>
            </w:r>
          </w:p>
        </w:tc>
        <w:tc>
          <w:tcPr>
            <w:tcW w:w="1817" w:type="dxa"/>
            <w:tcBorders>
              <w:top w:val="nil"/>
              <w:left w:val="nil"/>
              <w:bottom w:val="single" w:sz="8" w:space="0" w:color="auto"/>
              <w:right w:val="single" w:sz="8" w:space="0" w:color="auto"/>
            </w:tcBorders>
            <w:shd w:val="clear" w:color="auto" w:fill="auto"/>
            <w:vAlign w:val="center"/>
            <w:hideMark/>
          </w:tcPr>
          <w:p w14:paraId="47BA6B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C49C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hideMark/>
          </w:tcPr>
          <w:p w14:paraId="72B1450E" w14:textId="77777777" w:rsidR="00D84266" w:rsidRDefault="00D84266">
            <w:r w:rsidRPr="00A62F60">
              <w:rPr>
                <w:rFonts w:cs="Arial"/>
                <w:sz w:val="16"/>
                <w:szCs w:val="16"/>
                <w:lang w:eastAsia="en-GB"/>
              </w:rPr>
              <w:t> See Note 9 </w:t>
            </w:r>
          </w:p>
        </w:tc>
        <w:tc>
          <w:tcPr>
            <w:tcW w:w="1677" w:type="dxa"/>
            <w:tcBorders>
              <w:top w:val="nil"/>
              <w:left w:val="nil"/>
              <w:bottom w:val="single" w:sz="8" w:space="0" w:color="auto"/>
              <w:right w:val="single" w:sz="8" w:space="0" w:color="auto"/>
            </w:tcBorders>
            <w:shd w:val="clear" w:color="auto" w:fill="auto"/>
            <w:vAlign w:val="center"/>
            <w:hideMark/>
          </w:tcPr>
          <w:p w14:paraId="15B30C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C371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201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163/28</w:t>
            </w:r>
          </w:p>
        </w:tc>
        <w:tc>
          <w:tcPr>
            <w:tcW w:w="1817" w:type="dxa"/>
            <w:tcBorders>
              <w:top w:val="nil"/>
              <w:left w:val="nil"/>
              <w:bottom w:val="single" w:sz="8" w:space="0" w:color="auto"/>
              <w:right w:val="single" w:sz="8" w:space="0" w:color="auto"/>
            </w:tcBorders>
            <w:shd w:val="clear" w:color="auto" w:fill="auto"/>
            <w:vAlign w:val="center"/>
            <w:hideMark/>
          </w:tcPr>
          <w:p w14:paraId="70207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8E022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99ED7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C04F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B998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F099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163/29</w:t>
            </w:r>
          </w:p>
        </w:tc>
        <w:tc>
          <w:tcPr>
            <w:tcW w:w="1817" w:type="dxa"/>
            <w:tcBorders>
              <w:top w:val="nil"/>
              <w:left w:val="nil"/>
              <w:bottom w:val="single" w:sz="8" w:space="0" w:color="auto"/>
              <w:right w:val="single" w:sz="8" w:space="0" w:color="auto"/>
            </w:tcBorders>
            <w:shd w:val="clear" w:color="auto" w:fill="auto"/>
            <w:vAlign w:val="center"/>
            <w:hideMark/>
          </w:tcPr>
          <w:p w14:paraId="5A2FB6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36F63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33FA2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50E6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9345B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14A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163/30</w:t>
            </w:r>
          </w:p>
        </w:tc>
        <w:tc>
          <w:tcPr>
            <w:tcW w:w="1817" w:type="dxa"/>
            <w:tcBorders>
              <w:top w:val="nil"/>
              <w:left w:val="nil"/>
              <w:bottom w:val="single" w:sz="8" w:space="0" w:color="auto"/>
              <w:right w:val="single" w:sz="8" w:space="0" w:color="auto"/>
            </w:tcBorders>
            <w:shd w:val="clear" w:color="auto" w:fill="auto"/>
            <w:vAlign w:val="center"/>
            <w:hideMark/>
          </w:tcPr>
          <w:p w14:paraId="52F7BD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5236E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3B531E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B9CA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1B27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E651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w:t>
            </w:r>
          </w:p>
        </w:tc>
        <w:tc>
          <w:tcPr>
            <w:tcW w:w="1817" w:type="dxa"/>
            <w:tcBorders>
              <w:top w:val="nil"/>
              <w:left w:val="nil"/>
              <w:bottom w:val="single" w:sz="8" w:space="0" w:color="auto"/>
              <w:right w:val="single" w:sz="8" w:space="0" w:color="auto"/>
            </w:tcBorders>
            <w:shd w:val="clear" w:color="auto" w:fill="auto"/>
            <w:vAlign w:val="center"/>
            <w:hideMark/>
          </w:tcPr>
          <w:p w14:paraId="12D640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06D36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8D330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03A6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0844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B523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w:t>
            </w:r>
          </w:p>
        </w:tc>
        <w:tc>
          <w:tcPr>
            <w:tcW w:w="1817" w:type="dxa"/>
            <w:tcBorders>
              <w:top w:val="nil"/>
              <w:left w:val="nil"/>
              <w:bottom w:val="single" w:sz="8" w:space="0" w:color="auto"/>
              <w:right w:val="single" w:sz="8" w:space="0" w:color="auto"/>
            </w:tcBorders>
            <w:shd w:val="clear" w:color="auto" w:fill="auto"/>
            <w:vAlign w:val="center"/>
            <w:hideMark/>
          </w:tcPr>
          <w:p w14:paraId="58204E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A82A6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134F3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7185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B845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2900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164/3</w:t>
            </w:r>
          </w:p>
        </w:tc>
        <w:tc>
          <w:tcPr>
            <w:tcW w:w="1817" w:type="dxa"/>
            <w:tcBorders>
              <w:top w:val="nil"/>
              <w:left w:val="nil"/>
              <w:bottom w:val="single" w:sz="8" w:space="0" w:color="auto"/>
              <w:right w:val="single" w:sz="8" w:space="0" w:color="auto"/>
            </w:tcBorders>
            <w:shd w:val="clear" w:color="auto" w:fill="auto"/>
            <w:vAlign w:val="center"/>
            <w:hideMark/>
          </w:tcPr>
          <w:p w14:paraId="78F94F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F789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1574C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D2475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8956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42FD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164/4</w:t>
            </w:r>
          </w:p>
        </w:tc>
        <w:tc>
          <w:tcPr>
            <w:tcW w:w="1817" w:type="dxa"/>
            <w:tcBorders>
              <w:top w:val="nil"/>
              <w:left w:val="nil"/>
              <w:bottom w:val="single" w:sz="8" w:space="0" w:color="auto"/>
              <w:right w:val="single" w:sz="8" w:space="0" w:color="auto"/>
            </w:tcBorders>
            <w:shd w:val="clear" w:color="auto" w:fill="auto"/>
            <w:vAlign w:val="center"/>
            <w:hideMark/>
          </w:tcPr>
          <w:p w14:paraId="36FD76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4C656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7FBDD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6382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6D4E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C37B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164/5</w:t>
            </w:r>
          </w:p>
        </w:tc>
        <w:tc>
          <w:tcPr>
            <w:tcW w:w="1817" w:type="dxa"/>
            <w:tcBorders>
              <w:top w:val="nil"/>
              <w:left w:val="nil"/>
              <w:bottom w:val="single" w:sz="8" w:space="0" w:color="auto"/>
              <w:right w:val="single" w:sz="8" w:space="0" w:color="auto"/>
            </w:tcBorders>
            <w:shd w:val="clear" w:color="auto" w:fill="auto"/>
            <w:vAlign w:val="center"/>
            <w:hideMark/>
          </w:tcPr>
          <w:p w14:paraId="41616E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1EBB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B616A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352B1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36B0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6C75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164/6</w:t>
            </w:r>
          </w:p>
        </w:tc>
        <w:tc>
          <w:tcPr>
            <w:tcW w:w="1817" w:type="dxa"/>
            <w:tcBorders>
              <w:top w:val="nil"/>
              <w:left w:val="nil"/>
              <w:bottom w:val="single" w:sz="8" w:space="0" w:color="auto"/>
              <w:right w:val="single" w:sz="8" w:space="0" w:color="auto"/>
            </w:tcBorders>
            <w:shd w:val="clear" w:color="auto" w:fill="auto"/>
            <w:vAlign w:val="center"/>
            <w:hideMark/>
          </w:tcPr>
          <w:p w14:paraId="6DE4CB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686D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A4518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C276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2AEC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1EF7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164/7</w:t>
            </w:r>
          </w:p>
        </w:tc>
        <w:tc>
          <w:tcPr>
            <w:tcW w:w="1817" w:type="dxa"/>
            <w:tcBorders>
              <w:top w:val="nil"/>
              <w:left w:val="nil"/>
              <w:bottom w:val="single" w:sz="8" w:space="0" w:color="auto"/>
              <w:right w:val="single" w:sz="8" w:space="0" w:color="auto"/>
            </w:tcBorders>
            <w:shd w:val="clear" w:color="auto" w:fill="auto"/>
            <w:vAlign w:val="center"/>
            <w:hideMark/>
          </w:tcPr>
          <w:p w14:paraId="420B7A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D729B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0CF1F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0879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1A238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CE86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164/8</w:t>
            </w:r>
          </w:p>
        </w:tc>
        <w:tc>
          <w:tcPr>
            <w:tcW w:w="1817" w:type="dxa"/>
            <w:tcBorders>
              <w:top w:val="nil"/>
              <w:left w:val="nil"/>
              <w:bottom w:val="single" w:sz="8" w:space="0" w:color="auto"/>
              <w:right w:val="single" w:sz="8" w:space="0" w:color="auto"/>
            </w:tcBorders>
            <w:shd w:val="clear" w:color="auto" w:fill="auto"/>
            <w:vAlign w:val="center"/>
            <w:hideMark/>
          </w:tcPr>
          <w:p w14:paraId="2C1715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CA5BE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D8BBA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7AEE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FB4B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D251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164/9</w:t>
            </w:r>
          </w:p>
        </w:tc>
        <w:tc>
          <w:tcPr>
            <w:tcW w:w="1817" w:type="dxa"/>
            <w:tcBorders>
              <w:top w:val="nil"/>
              <w:left w:val="nil"/>
              <w:bottom w:val="single" w:sz="8" w:space="0" w:color="auto"/>
              <w:right w:val="single" w:sz="8" w:space="0" w:color="auto"/>
            </w:tcBorders>
            <w:shd w:val="clear" w:color="auto" w:fill="auto"/>
            <w:vAlign w:val="center"/>
            <w:hideMark/>
          </w:tcPr>
          <w:p w14:paraId="039547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0F31B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982BB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4E89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501AA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8C68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164/10</w:t>
            </w:r>
          </w:p>
        </w:tc>
        <w:tc>
          <w:tcPr>
            <w:tcW w:w="1817" w:type="dxa"/>
            <w:tcBorders>
              <w:top w:val="nil"/>
              <w:left w:val="nil"/>
              <w:bottom w:val="single" w:sz="8" w:space="0" w:color="auto"/>
              <w:right w:val="single" w:sz="8" w:space="0" w:color="auto"/>
            </w:tcBorders>
            <w:shd w:val="clear" w:color="auto" w:fill="auto"/>
            <w:vAlign w:val="center"/>
            <w:hideMark/>
          </w:tcPr>
          <w:p w14:paraId="3681CD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CBF8D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4BA080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7E31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E1F6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1BB3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164/11</w:t>
            </w:r>
          </w:p>
        </w:tc>
        <w:tc>
          <w:tcPr>
            <w:tcW w:w="1817" w:type="dxa"/>
            <w:tcBorders>
              <w:top w:val="nil"/>
              <w:left w:val="nil"/>
              <w:bottom w:val="single" w:sz="8" w:space="0" w:color="auto"/>
              <w:right w:val="single" w:sz="8" w:space="0" w:color="auto"/>
            </w:tcBorders>
            <w:shd w:val="clear" w:color="auto" w:fill="auto"/>
            <w:vAlign w:val="center"/>
            <w:hideMark/>
          </w:tcPr>
          <w:p w14:paraId="14B810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44E0F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1B991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121C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801F6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B3CF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164/12</w:t>
            </w:r>
          </w:p>
        </w:tc>
        <w:tc>
          <w:tcPr>
            <w:tcW w:w="1817" w:type="dxa"/>
            <w:tcBorders>
              <w:top w:val="nil"/>
              <w:left w:val="nil"/>
              <w:bottom w:val="single" w:sz="8" w:space="0" w:color="auto"/>
              <w:right w:val="single" w:sz="8" w:space="0" w:color="auto"/>
            </w:tcBorders>
            <w:shd w:val="clear" w:color="auto" w:fill="auto"/>
            <w:vAlign w:val="center"/>
            <w:hideMark/>
          </w:tcPr>
          <w:p w14:paraId="3422C9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58CB8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27C1D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907C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EC97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4F00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164/13</w:t>
            </w:r>
          </w:p>
        </w:tc>
        <w:tc>
          <w:tcPr>
            <w:tcW w:w="1817" w:type="dxa"/>
            <w:tcBorders>
              <w:top w:val="nil"/>
              <w:left w:val="nil"/>
              <w:bottom w:val="single" w:sz="8" w:space="0" w:color="auto"/>
              <w:right w:val="single" w:sz="8" w:space="0" w:color="auto"/>
            </w:tcBorders>
            <w:shd w:val="clear" w:color="auto" w:fill="auto"/>
            <w:vAlign w:val="center"/>
            <w:hideMark/>
          </w:tcPr>
          <w:p w14:paraId="67E0B4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28669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98A6C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6028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F98A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8350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164/14</w:t>
            </w:r>
          </w:p>
        </w:tc>
        <w:tc>
          <w:tcPr>
            <w:tcW w:w="1817" w:type="dxa"/>
            <w:tcBorders>
              <w:top w:val="nil"/>
              <w:left w:val="nil"/>
              <w:bottom w:val="single" w:sz="8" w:space="0" w:color="auto"/>
              <w:right w:val="single" w:sz="8" w:space="0" w:color="auto"/>
            </w:tcBorders>
            <w:shd w:val="clear" w:color="auto" w:fill="auto"/>
            <w:vAlign w:val="center"/>
            <w:hideMark/>
          </w:tcPr>
          <w:p w14:paraId="0CA73B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9B67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2CC07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45CD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1CA8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4C2A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164/15</w:t>
            </w:r>
          </w:p>
        </w:tc>
        <w:tc>
          <w:tcPr>
            <w:tcW w:w="1817" w:type="dxa"/>
            <w:tcBorders>
              <w:top w:val="nil"/>
              <w:left w:val="nil"/>
              <w:bottom w:val="single" w:sz="8" w:space="0" w:color="auto"/>
              <w:right w:val="single" w:sz="8" w:space="0" w:color="auto"/>
            </w:tcBorders>
            <w:shd w:val="clear" w:color="auto" w:fill="auto"/>
            <w:vAlign w:val="center"/>
            <w:hideMark/>
          </w:tcPr>
          <w:p w14:paraId="2D02D4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09F50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ACFC2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6065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4210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7CE8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164/16</w:t>
            </w:r>
          </w:p>
        </w:tc>
        <w:tc>
          <w:tcPr>
            <w:tcW w:w="1817" w:type="dxa"/>
            <w:tcBorders>
              <w:top w:val="nil"/>
              <w:left w:val="nil"/>
              <w:bottom w:val="single" w:sz="8" w:space="0" w:color="auto"/>
              <w:right w:val="single" w:sz="8" w:space="0" w:color="auto"/>
            </w:tcBorders>
            <w:shd w:val="clear" w:color="auto" w:fill="auto"/>
            <w:vAlign w:val="center"/>
            <w:hideMark/>
          </w:tcPr>
          <w:p w14:paraId="40E888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3DB78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A5AC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C568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1B53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903D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164/17</w:t>
            </w:r>
          </w:p>
        </w:tc>
        <w:tc>
          <w:tcPr>
            <w:tcW w:w="1817" w:type="dxa"/>
            <w:tcBorders>
              <w:top w:val="nil"/>
              <w:left w:val="nil"/>
              <w:bottom w:val="single" w:sz="8" w:space="0" w:color="auto"/>
              <w:right w:val="single" w:sz="8" w:space="0" w:color="auto"/>
            </w:tcBorders>
            <w:shd w:val="clear" w:color="auto" w:fill="auto"/>
            <w:vAlign w:val="center"/>
            <w:hideMark/>
          </w:tcPr>
          <w:p w14:paraId="0083C7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A925C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BE8EA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6F5B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5A4D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5F6D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164/18</w:t>
            </w:r>
          </w:p>
        </w:tc>
        <w:tc>
          <w:tcPr>
            <w:tcW w:w="1817" w:type="dxa"/>
            <w:tcBorders>
              <w:top w:val="nil"/>
              <w:left w:val="nil"/>
              <w:bottom w:val="single" w:sz="8" w:space="0" w:color="auto"/>
              <w:right w:val="single" w:sz="8" w:space="0" w:color="auto"/>
            </w:tcBorders>
            <w:shd w:val="clear" w:color="auto" w:fill="auto"/>
            <w:vAlign w:val="center"/>
            <w:hideMark/>
          </w:tcPr>
          <w:p w14:paraId="06EE43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D9E9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F4E7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66CDC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1B6FA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492B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164/19</w:t>
            </w:r>
          </w:p>
        </w:tc>
        <w:tc>
          <w:tcPr>
            <w:tcW w:w="1817" w:type="dxa"/>
            <w:tcBorders>
              <w:top w:val="nil"/>
              <w:left w:val="nil"/>
              <w:bottom w:val="single" w:sz="8" w:space="0" w:color="auto"/>
              <w:right w:val="single" w:sz="8" w:space="0" w:color="auto"/>
            </w:tcBorders>
            <w:shd w:val="clear" w:color="auto" w:fill="auto"/>
            <w:vAlign w:val="center"/>
            <w:hideMark/>
          </w:tcPr>
          <w:p w14:paraId="1A0D3B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8A3E9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34801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5DA8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880DD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9705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164/20</w:t>
            </w:r>
          </w:p>
        </w:tc>
        <w:tc>
          <w:tcPr>
            <w:tcW w:w="1817" w:type="dxa"/>
            <w:tcBorders>
              <w:top w:val="nil"/>
              <w:left w:val="nil"/>
              <w:bottom w:val="single" w:sz="8" w:space="0" w:color="auto"/>
              <w:right w:val="single" w:sz="8" w:space="0" w:color="auto"/>
            </w:tcBorders>
            <w:shd w:val="clear" w:color="auto" w:fill="auto"/>
            <w:vAlign w:val="center"/>
            <w:hideMark/>
          </w:tcPr>
          <w:p w14:paraId="77BAE3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7AEFF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6F7C70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3FCFD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B157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87E1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164/21</w:t>
            </w:r>
          </w:p>
        </w:tc>
        <w:tc>
          <w:tcPr>
            <w:tcW w:w="1817" w:type="dxa"/>
            <w:tcBorders>
              <w:top w:val="nil"/>
              <w:left w:val="nil"/>
              <w:bottom w:val="single" w:sz="8" w:space="0" w:color="auto"/>
              <w:right w:val="single" w:sz="8" w:space="0" w:color="auto"/>
            </w:tcBorders>
            <w:shd w:val="clear" w:color="auto" w:fill="auto"/>
            <w:vAlign w:val="center"/>
            <w:hideMark/>
          </w:tcPr>
          <w:p w14:paraId="40D171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DFF54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75481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092A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57924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6A6D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164/22</w:t>
            </w:r>
          </w:p>
        </w:tc>
        <w:tc>
          <w:tcPr>
            <w:tcW w:w="1817" w:type="dxa"/>
            <w:tcBorders>
              <w:top w:val="nil"/>
              <w:left w:val="nil"/>
              <w:bottom w:val="single" w:sz="8" w:space="0" w:color="auto"/>
              <w:right w:val="single" w:sz="8" w:space="0" w:color="auto"/>
            </w:tcBorders>
            <w:shd w:val="clear" w:color="auto" w:fill="auto"/>
            <w:vAlign w:val="center"/>
            <w:hideMark/>
          </w:tcPr>
          <w:p w14:paraId="1DEE45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8FBBE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CD488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8C6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9396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8ABF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164/23</w:t>
            </w:r>
          </w:p>
        </w:tc>
        <w:tc>
          <w:tcPr>
            <w:tcW w:w="1817" w:type="dxa"/>
            <w:tcBorders>
              <w:top w:val="nil"/>
              <w:left w:val="nil"/>
              <w:bottom w:val="single" w:sz="8" w:space="0" w:color="auto"/>
              <w:right w:val="single" w:sz="8" w:space="0" w:color="auto"/>
            </w:tcBorders>
            <w:shd w:val="clear" w:color="auto" w:fill="auto"/>
            <w:vAlign w:val="center"/>
            <w:hideMark/>
          </w:tcPr>
          <w:p w14:paraId="3CE6AF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8F122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55D5D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BB4D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486D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EFF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164/24</w:t>
            </w:r>
          </w:p>
        </w:tc>
        <w:tc>
          <w:tcPr>
            <w:tcW w:w="1817" w:type="dxa"/>
            <w:tcBorders>
              <w:top w:val="nil"/>
              <w:left w:val="nil"/>
              <w:bottom w:val="single" w:sz="8" w:space="0" w:color="auto"/>
              <w:right w:val="single" w:sz="8" w:space="0" w:color="auto"/>
            </w:tcBorders>
            <w:shd w:val="clear" w:color="auto" w:fill="auto"/>
            <w:vAlign w:val="center"/>
            <w:hideMark/>
          </w:tcPr>
          <w:p w14:paraId="17405F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1B9EA0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F7002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2721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83926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AF9B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164/25</w:t>
            </w:r>
          </w:p>
        </w:tc>
        <w:tc>
          <w:tcPr>
            <w:tcW w:w="1817" w:type="dxa"/>
            <w:tcBorders>
              <w:top w:val="nil"/>
              <w:left w:val="nil"/>
              <w:bottom w:val="single" w:sz="8" w:space="0" w:color="auto"/>
              <w:right w:val="single" w:sz="8" w:space="0" w:color="auto"/>
            </w:tcBorders>
            <w:shd w:val="clear" w:color="auto" w:fill="auto"/>
            <w:vAlign w:val="center"/>
            <w:hideMark/>
          </w:tcPr>
          <w:p w14:paraId="77EAD1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0663F1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34280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3677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F2C3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9587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164/26</w:t>
            </w:r>
          </w:p>
        </w:tc>
        <w:tc>
          <w:tcPr>
            <w:tcW w:w="1817" w:type="dxa"/>
            <w:tcBorders>
              <w:top w:val="nil"/>
              <w:left w:val="nil"/>
              <w:bottom w:val="single" w:sz="8" w:space="0" w:color="auto"/>
              <w:right w:val="single" w:sz="8" w:space="0" w:color="auto"/>
            </w:tcBorders>
            <w:shd w:val="clear" w:color="auto" w:fill="auto"/>
            <w:vAlign w:val="center"/>
            <w:hideMark/>
          </w:tcPr>
          <w:p w14:paraId="3E79A8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C4AEE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19BDD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39674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7028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42DC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164/27</w:t>
            </w:r>
          </w:p>
        </w:tc>
        <w:tc>
          <w:tcPr>
            <w:tcW w:w="1817" w:type="dxa"/>
            <w:tcBorders>
              <w:top w:val="nil"/>
              <w:left w:val="nil"/>
              <w:bottom w:val="single" w:sz="8" w:space="0" w:color="auto"/>
              <w:right w:val="single" w:sz="8" w:space="0" w:color="auto"/>
            </w:tcBorders>
            <w:shd w:val="clear" w:color="auto" w:fill="auto"/>
            <w:vAlign w:val="center"/>
            <w:hideMark/>
          </w:tcPr>
          <w:p w14:paraId="610BE3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202197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3C008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906FE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A26B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C681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164/28</w:t>
            </w:r>
          </w:p>
        </w:tc>
        <w:tc>
          <w:tcPr>
            <w:tcW w:w="1817" w:type="dxa"/>
            <w:tcBorders>
              <w:top w:val="nil"/>
              <w:left w:val="nil"/>
              <w:bottom w:val="single" w:sz="8" w:space="0" w:color="auto"/>
              <w:right w:val="single" w:sz="8" w:space="0" w:color="auto"/>
            </w:tcBorders>
            <w:shd w:val="clear" w:color="auto" w:fill="auto"/>
            <w:vAlign w:val="center"/>
            <w:hideMark/>
          </w:tcPr>
          <w:p w14:paraId="3B6553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945BA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30617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B292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FB23C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F8B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164/29</w:t>
            </w:r>
          </w:p>
        </w:tc>
        <w:tc>
          <w:tcPr>
            <w:tcW w:w="1817" w:type="dxa"/>
            <w:tcBorders>
              <w:top w:val="nil"/>
              <w:left w:val="nil"/>
              <w:bottom w:val="single" w:sz="8" w:space="0" w:color="auto"/>
              <w:right w:val="single" w:sz="8" w:space="0" w:color="auto"/>
            </w:tcBorders>
            <w:shd w:val="clear" w:color="auto" w:fill="auto"/>
            <w:vAlign w:val="center"/>
            <w:hideMark/>
          </w:tcPr>
          <w:p w14:paraId="3932E0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6FDE9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FEC8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71C0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7EE42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97F6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164/30</w:t>
            </w:r>
          </w:p>
        </w:tc>
        <w:tc>
          <w:tcPr>
            <w:tcW w:w="1817" w:type="dxa"/>
            <w:tcBorders>
              <w:top w:val="nil"/>
              <w:left w:val="nil"/>
              <w:bottom w:val="single" w:sz="8" w:space="0" w:color="auto"/>
              <w:right w:val="single" w:sz="8" w:space="0" w:color="auto"/>
            </w:tcBorders>
            <w:shd w:val="clear" w:color="auto" w:fill="auto"/>
            <w:vAlign w:val="center"/>
            <w:hideMark/>
          </w:tcPr>
          <w:p w14:paraId="14DD9C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14C18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5FFA15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1DBD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59E3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8B76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w:t>
            </w:r>
          </w:p>
        </w:tc>
        <w:tc>
          <w:tcPr>
            <w:tcW w:w="1817" w:type="dxa"/>
            <w:tcBorders>
              <w:top w:val="nil"/>
              <w:left w:val="nil"/>
              <w:bottom w:val="single" w:sz="8" w:space="0" w:color="auto"/>
              <w:right w:val="single" w:sz="8" w:space="0" w:color="auto"/>
            </w:tcBorders>
            <w:shd w:val="clear" w:color="auto" w:fill="auto"/>
            <w:vAlign w:val="center"/>
            <w:hideMark/>
          </w:tcPr>
          <w:p w14:paraId="735DB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CE401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1C5B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500A8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988D6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7E3F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w:t>
            </w:r>
          </w:p>
        </w:tc>
        <w:tc>
          <w:tcPr>
            <w:tcW w:w="1817" w:type="dxa"/>
            <w:tcBorders>
              <w:top w:val="nil"/>
              <w:left w:val="nil"/>
              <w:bottom w:val="single" w:sz="8" w:space="0" w:color="auto"/>
              <w:right w:val="single" w:sz="8" w:space="0" w:color="auto"/>
            </w:tcBorders>
            <w:shd w:val="clear" w:color="auto" w:fill="auto"/>
            <w:vAlign w:val="center"/>
            <w:hideMark/>
          </w:tcPr>
          <w:p w14:paraId="2A512B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6FCA6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598FA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DCE7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AADBE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7489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165/3</w:t>
            </w:r>
          </w:p>
        </w:tc>
        <w:tc>
          <w:tcPr>
            <w:tcW w:w="1817" w:type="dxa"/>
            <w:tcBorders>
              <w:top w:val="nil"/>
              <w:left w:val="nil"/>
              <w:bottom w:val="single" w:sz="8" w:space="0" w:color="auto"/>
              <w:right w:val="single" w:sz="8" w:space="0" w:color="auto"/>
            </w:tcBorders>
            <w:shd w:val="clear" w:color="auto" w:fill="auto"/>
            <w:vAlign w:val="center"/>
            <w:hideMark/>
          </w:tcPr>
          <w:p w14:paraId="41D71C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46CEF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22936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135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6BA0F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71E3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165/4</w:t>
            </w:r>
          </w:p>
        </w:tc>
        <w:tc>
          <w:tcPr>
            <w:tcW w:w="1817" w:type="dxa"/>
            <w:tcBorders>
              <w:top w:val="nil"/>
              <w:left w:val="nil"/>
              <w:bottom w:val="single" w:sz="8" w:space="0" w:color="auto"/>
              <w:right w:val="single" w:sz="8" w:space="0" w:color="auto"/>
            </w:tcBorders>
            <w:shd w:val="clear" w:color="auto" w:fill="auto"/>
            <w:vAlign w:val="center"/>
            <w:hideMark/>
          </w:tcPr>
          <w:p w14:paraId="5A1F7C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4E5F5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0366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70C1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FEA8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F645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165/5</w:t>
            </w:r>
          </w:p>
        </w:tc>
        <w:tc>
          <w:tcPr>
            <w:tcW w:w="1817" w:type="dxa"/>
            <w:tcBorders>
              <w:top w:val="nil"/>
              <w:left w:val="nil"/>
              <w:bottom w:val="single" w:sz="8" w:space="0" w:color="auto"/>
              <w:right w:val="single" w:sz="8" w:space="0" w:color="auto"/>
            </w:tcBorders>
            <w:shd w:val="clear" w:color="auto" w:fill="auto"/>
            <w:vAlign w:val="center"/>
            <w:hideMark/>
          </w:tcPr>
          <w:p w14:paraId="34D3C6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B6239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252BC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0D1C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636A5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A2E6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165/6</w:t>
            </w:r>
          </w:p>
        </w:tc>
        <w:tc>
          <w:tcPr>
            <w:tcW w:w="1817" w:type="dxa"/>
            <w:tcBorders>
              <w:top w:val="nil"/>
              <w:left w:val="nil"/>
              <w:bottom w:val="single" w:sz="8" w:space="0" w:color="auto"/>
              <w:right w:val="single" w:sz="8" w:space="0" w:color="auto"/>
            </w:tcBorders>
            <w:shd w:val="clear" w:color="auto" w:fill="auto"/>
            <w:vAlign w:val="center"/>
            <w:hideMark/>
          </w:tcPr>
          <w:p w14:paraId="786856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C0F0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65DBDF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276A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B8003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7845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165/7</w:t>
            </w:r>
          </w:p>
        </w:tc>
        <w:tc>
          <w:tcPr>
            <w:tcW w:w="1817" w:type="dxa"/>
            <w:tcBorders>
              <w:top w:val="nil"/>
              <w:left w:val="nil"/>
              <w:bottom w:val="single" w:sz="8" w:space="0" w:color="auto"/>
              <w:right w:val="single" w:sz="8" w:space="0" w:color="auto"/>
            </w:tcBorders>
            <w:shd w:val="clear" w:color="auto" w:fill="auto"/>
            <w:vAlign w:val="center"/>
            <w:hideMark/>
          </w:tcPr>
          <w:p w14:paraId="76166C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4D0B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07C950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3224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2D503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ECEF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165/8</w:t>
            </w:r>
          </w:p>
        </w:tc>
        <w:tc>
          <w:tcPr>
            <w:tcW w:w="1817" w:type="dxa"/>
            <w:tcBorders>
              <w:top w:val="nil"/>
              <w:left w:val="nil"/>
              <w:bottom w:val="single" w:sz="8" w:space="0" w:color="auto"/>
              <w:right w:val="single" w:sz="8" w:space="0" w:color="auto"/>
            </w:tcBorders>
            <w:shd w:val="clear" w:color="auto" w:fill="auto"/>
            <w:vAlign w:val="center"/>
            <w:hideMark/>
          </w:tcPr>
          <w:p w14:paraId="189ECB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1EE5B0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6CA2A4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916D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137F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6B67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165/9</w:t>
            </w:r>
          </w:p>
        </w:tc>
        <w:tc>
          <w:tcPr>
            <w:tcW w:w="1817" w:type="dxa"/>
            <w:tcBorders>
              <w:top w:val="nil"/>
              <w:left w:val="nil"/>
              <w:bottom w:val="single" w:sz="8" w:space="0" w:color="auto"/>
              <w:right w:val="single" w:sz="8" w:space="0" w:color="auto"/>
            </w:tcBorders>
            <w:shd w:val="clear" w:color="auto" w:fill="auto"/>
            <w:vAlign w:val="center"/>
            <w:hideMark/>
          </w:tcPr>
          <w:p w14:paraId="087D26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443683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7A56F0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449B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0324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120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165/10</w:t>
            </w:r>
          </w:p>
        </w:tc>
        <w:tc>
          <w:tcPr>
            <w:tcW w:w="1817" w:type="dxa"/>
            <w:tcBorders>
              <w:top w:val="nil"/>
              <w:left w:val="nil"/>
              <w:bottom w:val="single" w:sz="8" w:space="0" w:color="auto"/>
              <w:right w:val="single" w:sz="8" w:space="0" w:color="auto"/>
            </w:tcBorders>
            <w:shd w:val="clear" w:color="auto" w:fill="auto"/>
            <w:vAlign w:val="center"/>
            <w:hideMark/>
          </w:tcPr>
          <w:p w14:paraId="59EE7C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2D2C86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20415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FE97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6DFC2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8FE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165/11</w:t>
            </w:r>
          </w:p>
        </w:tc>
        <w:tc>
          <w:tcPr>
            <w:tcW w:w="1817" w:type="dxa"/>
            <w:tcBorders>
              <w:top w:val="nil"/>
              <w:left w:val="nil"/>
              <w:bottom w:val="single" w:sz="8" w:space="0" w:color="auto"/>
              <w:right w:val="single" w:sz="8" w:space="0" w:color="auto"/>
            </w:tcBorders>
            <w:shd w:val="clear" w:color="auto" w:fill="auto"/>
            <w:vAlign w:val="center"/>
            <w:hideMark/>
          </w:tcPr>
          <w:p w14:paraId="030854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71AD10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76109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0A722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714E9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2A17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165/12</w:t>
            </w:r>
          </w:p>
        </w:tc>
        <w:tc>
          <w:tcPr>
            <w:tcW w:w="1817" w:type="dxa"/>
            <w:tcBorders>
              <w:top w:val="nil"/>
              <w:left w:val="nil"/>
              <w:bottom w:val="single" w:sz="8" w:space="0" w:color="auto"/>
              <w:right w:val="single" w:sz="8" w:space="0" w:color="auto"/>
            </w:tcBorders>
            <w:shd w:val="clear" w:color="auto" w:fill="auto"/>
            <w:vAlign w:val="center"/>
            <w:hideMark/>
          </w:tcPr>
          <w:p w14:paraId="76CA56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B539B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8D87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88AD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FB5C4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48E1C3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165/13</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18060B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nil"/>
              <w:right w:val="nil"/>
            </w:tcBorders>
            <w:shd w:val="clear" w:color="auto" w:fill="auto"/>
            <w:vAlign w:val="center"/>
            <w:hideMark/>
          </w:tcPr>
          <w:p w14:paraId="3B05EE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nil"/>
              <w:right w:val="nil"/>
            </w:tcBorders>
            <w:shd w:val="clear" w:color="auto" w:fill="auto"/>
            <w:vAlign w:val="center"/>
            <w:hideMark/>
          </w:tcPr>
          <w:p w14:paraId="6DABDF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7597DC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E8958B"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0F0FFD1E"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736E1BE5"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623122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120AD0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43EFD5C4"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448CFA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BDF1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165/14</w:t>
            </w:r>
          </w:p>
        </w:tc>
        <w:tc>
          <w:tcPr>
            <w:tcW w:w="1817" w:type="dxa"/>
            <w:tcBorders>
              <w:top w:val="nil"/>
              <w:left w:val="nil"/>
              <w:bottom w:val="single" w:sz="8" w:space="0" w:color="auto"/>
              <w:right w:val="single" w:sz="8" w:space="0" w:color="auto"/>
            </w:tcBorders>
            <w:shd w:val="clear" w:color="auto" w:fill="auto"/>
            <w:vAlign w:val="center"/>
            <w:hideMark/>
          </w:tcPr>
          <w:p w14:paraId="04E3CD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323F09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37620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654F6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3D64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61AD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165/15</w:t>
            </w:r>
          </w:p>
        </w:tc>
        <w:tc>
          <w:tcPr>
            <w:tcW w:w="1817" w:type="dxa"/>
            <w:tcBorders>
              <w:top w:val="nil"/>
              <w:left w:val="nil"/>
              <w:bottom w:val="single" w:sz="8" w:space="0" w:color="auto"/>
              <w:right w:val="single" w:sz="8" w:space="0" w:color="auto"/>
            </w:tcBorders>
            <w:shd w:val="clear" w:color="auto" w:fill="auto"/>
            <w:vAlign w:val="center"/>
            <w:hideMark/>
          </w:tcPr>
          <w:p w14:paraId="115A11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475D27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5BC4ED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E592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7C70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3F3B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165/16</w:t>
            </w:r>
          </w:p>
        </w:tc>
        <w:tc>
          <w:tcPr>
            <w:tcW w:w="1817" w:type="dxa"/>
            <w:tcBorders>
              <w:top w:val="nil"/>
              <w:left w:val="nil"/>
              <w:bottom w:val="single" w:sz="8" w:space="0" w:color="auto"/>
              <w:right w:val="single" w:sz="8" w:space="0" w:color="auto"/>
            </w:tcBorders>
            <w:shd w:val="clear" w:color="auto" w:fill="auto"/>
            <w:vAlign w:val="center"/>
            <w:hideMark/>
          </w:tcPr>
          <w:p w14:paraId="58D45B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65C4A1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7715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7780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095A8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E35D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165/17</w:t>
            </w:r>
          </w:p>
        </w:tc>
        <w:tc>
          <w:tcPr>
            <w:tcW w:w="1817" w:type="dxa"/>
            <w:tcBorders>
              <w:top w:val="nil"/>
              <w:left w:val="nil"/>
              <w:bottom w:val="single" w:sz="8" w:space="0" w:color="auto"/>
              <w:right w:val="single" w:sz="8" w:space="0" w:color="auto"/>
            </w:tcBorders>
            <w:shd w:val="clear" w:color="auto" w:fill="auto"/>
            <w:vAlign w:val="center"/>
            <w:hideMark/>
          </w:tcPr>
          <w:p w14:paraId="3A7FC7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53252D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45365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7289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E39B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E309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165/18</w:t>
            </w:r>
          </w:p>
        </w:tc>
        <w:tc>
          <w:tcPr>
            <w:tcW w:w="1817" w:type="dxa"/>
            <w:tcBorders>
              <w:top w:val="nil"/>
              <w:left w:val="nil"/>
              <w:bottom w:val="single" w:sz="8" w:space="0" w:color="auto"/>
              <w:right w:val="single" w:sz="8" w:space="0" w:color="auto"/>
            </w:tcBorders>
            <w:shd w:val="clear" w:color="auto" w:fill="auto"/>
            <w:vAlign w:val="center"/>
            <w:hideMark/>
          </w:tcPr>
          <w:p w14:paraId="40E76B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9080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145F4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66FC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BCD2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CB1D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165/19</w:t>
            </w:r>
          </w:p>
        </w:tc>
        <w:tc>
          <w:tcPr>
            <w:tcW w:w="1817" w:type="dxa"/>
            <w:tcBorders>
              <w:top w:val="nil"/>
              <w:left w:val="nil"/>
              <w:bottom w:val="single" w:sz="8" w:space="0" w:color="auto"/>
              <w:right w:val="single" w:sz="8" w:space="0" w:color="auto"/>
            </w:tcBorders>
            <w:shd w:val="clear" w:color="auto" w:fill="auto"/>
            <w:vAlign w:val="center"/>
            <w:hideMark/>
          </w:tcPr>
          <w:p w14:paraId="732AB5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4890B9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7321B8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A77E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FCC5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E10C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165/20</w:t>
            </w:r>
          </w:p>
        </w:tc>
        <w:tc>
          <w:tcPr>
            <w:tcW w:w="1817" w:type="dxa"/>
            <w:tcBorders>
              <w:top w:val="nil"/>
              <w:left w:val="nil"/>
              <w:bottom w:val="single" w:sz="8" w:space="0" w:color="auto"/>
              <w:right w:val="single" w:sz="8" w:space="0" w:color="auto"/>
            </w:tcBorders>
            <w:shd w:val="clear" w:color="auto" w:fill="auto"/>
            <w:vAlign w:val="center"/>
            <w:hideMark/>
          </w:tcPr>
          <w:p w14:paraId="61AECB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9B3FC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58F2F4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8BCB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86110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42B2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165/21</w:t>
            </w:r>
          </w:p>
        </w:tc>
        <w:tc>
          <w:tcPr>
            <w:tcW w:w="1817" w:type="dxa"/>
            <w:tcBorders>
              <w:top w:val="nil"/>
              <w:left w:val="nil"/>
              <w:bottom w:val="single" w:sz="8" w:space="0" w:color="auto"/>
              <w:right w:val="single" w:sz="8" w:space="0" w:color="auto"/>
            </w:tcBorders>
            <w:shd w:val="clear" w:color="auto" w:fill="auto"/>
            <w:vAlign w:val="center"/>
            <w:hideMark/>
          </w:tcPr>
          <w:p w14:paraId="41CC6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A80C1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1894B7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6060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5DDC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CEF1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165/22</w:t>
            </w:r>
          </w:p>
        </w:tc>
        <w:tc>
          <w:tcPr>
            <w:tcW w:w="1817" w:type="dxa"/>
            <w:tcBorders>
              <w:top w:val="nil"/>
              <w:left w:val="nil"/>
              <w:bottom w:val="single" w:sz="8" w:space="0" w:color="auto"/>
              <w:right w:val="single" w:sz="8" w:space="0" w:color="auto"/>
            </w:tcBorders>
            <w:shd w:val="clear" w:color="auto" w:fill="auto"/>
            <w:vAlign w:val="center"/>
            <w:hideMark/>
          </w:tcPr>
          <w:p w14:paraId="640532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366531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6320C9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E43F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A70F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EA48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165/23</w:t>
            </w:r>
          </w:p>
        </w:tc>
        <w:tc>
          <w:tcPr>
            <w:tcW w:w="1817" w:type="dxa"/>
            <w:tcBorders>
              <w:top w:val="nil"/>
              <w:left w:val="nil"/>
              <w:bottom w:val="single" w:sz="8" w:space="0" w:color="auto"/>
              <w:right w:val="single" w:sz="8" w:space="0" w:color="auto"/>
            </w:tcBorders>
            <w:shd w:val="clear" w:color="auto" w:fill="auto"/>
            <w:vAlign w:val="center"/>
            <w:hideMark/>
          </w:tcPr>
          <w:p w14:paraId="43EA6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1243E3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517581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3FAF5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93525C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FEE9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165/24</w:t>
            </w:r>
          </w:p>
        </w:tc>
        <w:tc>
          <w:tcPr>
            <w:tcW w:w="1817" w:type="dxa"/>
            <w:tcBorders>
              <w:top w:val="nil"/>
              <w:left w:val="nil"/>
              <w:bottom w:val="single" w:sz="8" w:space="0" w:color="auto"/>
              <w:right w:val="single" w:sz="8" w:space="0" w:color="auto"/>
            </w:tcBorders>
            <w:shd w:val="clear" w:color="auto" w:fill="auto"/>
            <w:vAlign w:val="center"/>
            <w:hideMark/>
          </w:tcPr>
          <w:p w14:paraId="1A5F01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July</w:t>
            </w:r>
          </w:p>
        </w:tc>
        <w:tc>
          <w:tcPr>
            <w:tcW w:w="1818" w:type="dxa"/>
            <w:tcBorders>
              <w:top w:val="nil"/>
              <w:left w:val="nil"/>
              <w:bottom w:val="single" w:sz="8" w:space="0" w:color="auto"/>
              <w:right w:val="nil"/>
            </w:tcBorders>
            <w:shd w:val="clear" w:color="auto" w:fill="auto"/>
            <w:vAlign w:val="center"/>
            <w:hideMark/>
          </w:tcPr>
          <w:p w14:paraId="49D5F8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0AA78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CC5D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52D45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F62D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165/25</w:t>
            </w:r>
          </w:p>
        </w:tc>
        <w:tc>
          <w:tcPr>
            <w:tcW w:w="1817" w:type="dxa"/>
            <w:tcBorders>
              <w:top w:val="nil"/>
              <w:left w:val="nil"/>
              <w:bottom w:val="single" w:sz="8" w:space="0" w:color="auto"/>
              <w:right w:val="single" w:sz="8" w:space="0" w:color="auto"/>
            </w:tcBorders>
            <w:shd w:val="clear" w:color="auto" w:fill="auto"/>
            <w:vAlign w:val="center"/>
            <w:hideMark/>
          </w:tcPr>
          <w:p w14:paraId="6D4B2F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 November - December</w:t>
            </w:r>
          </w:p>
        </w:tc>
        <w:tc>
          <w:tcPr>
            <w:tcW w:w="1818" w:type="dxa"/>
            <w:tcBorders>
              <w:top w:val="nil"/>
              <w:left w:val="nil"/>
              <w:bottom w:val="single" w:sz="8" w:space="0" w:color="auto"/>
              <w:right w:val="nil"/>
            </w:tcBorders>
            <w:shd w:val="clear" w:color="auto" w:fill="auto"/>
            <w:vAlign w:val="center"/>
            <w:hideMark/>
          </w:tcPr>
          <w:p w14:paraId="787BC9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FF505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ED8C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E5755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C03D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165/26</w:t>
            </w:r>
          </w:p>
        </w:tc>
        <w:tc>
          <w:tcPr>
            <w:tcW w:w="1817" w:type="dxa"/>
            <w:tcBorders>
              <w:top w:val="nil"/>
              <w:left w:val="nil"/>
              <w:bottom w:val="single" w:sz="8" w:space="0" w:color="auto"/>
              <w:right w:val="single" w:sz="8" w:space="0" w:color="auto"/>
            </w:tcBorders>
            <w:shd w:val="clear" w:color="auto" w:fill="auto"/>
            <w:vAlign w:val="center"/>
            <w:hideMark/>
          </w:tcPr>
          <w:p w14:paraId="3DFB90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76D04D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303D11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C56F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A03D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73AD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165/27</w:t>
            </w:r>
          </w:p>
        </w:tc>
        <w:tc>
          <w:tcPr>
            <w:tcW w:w="1817" w:type="dxa"/>
            <w:tcBorders>
              <w:top w:val="nil"/>
              <w:left w:val="nil"/>
              <w:bottom w:val="single" w:sz="8" w:space="0" w:color="auto"/>
              <w:right w:val="single" w:sz="8" w:space="0" w:color="auto"/>
            </w:tcBorders>
            <w:shd w:val="clear" w:color="auto" w:fill="auto"/>
            <w:vAlign w:val="center"/>
            <w:hideMark/>
          </w:tcPr>
          <w:p w14:paraId="2BC58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w:t>
            </w:r>
          </w:p>
        </w:tc>
        <w:tc>
          <w:tcPr>
            <w:tcW w:w="1818" w:type="dxa"/>
            <w:tcBorders>
              <w:top w:val="nil"/>
              <w:left w:val="nil"/>
              <w:bottom w:val="single" w:sz="8" w:space="0" w:color="auto"/>
              <w:right w:val="nil"/>
            </w:tcBorders>
            <w:shd w:val="clear" w:color="auto" w:fill="auto"/>
            <w:vAlign w:val="center"/>
            <w:hideMark/>
          </w:tcPr>
          <w:p w14:paraId="55268F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351B6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0C124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1F5B9E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7461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165/28</w:t>
            </w:r>
          </w:p>
        </w:tc>
        <w:tc>
          <w:tcPr>
            <w:tcW w:w="1817" w:type="dxa"/>
            <w:tcBorders>
              <w:top w:val="nil"/>
              <w:left w:val="nil"/>
              <w:bottom w:val="single" w:sz="8" w:space="0" w:color="auto"/>
              <w:right w:val="single" w:sz="8" w:space="0" w:color="auto"/>
            </w:tcBorders>
            <w:shd w:val="clear" w:color="auto" w:fill="auto"/>
            <w:vAlign w:val="center"/>
            <w:hideMark/>
          </w:tcPr>
          <w:p w14:paraId="4DBAF8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single" w:sz="8" w:space="0" w:color="auto"/>
              <w:right w:val="nil"/>
            </w:tcBorders>
            <w:shd w:val="clear" w:color="auto" w:fill="auto"/>
            <w:vAlign w:val="center"/>
            <w:hideMark/>
          </w:tcPr>
          <w:p w14:paraId="18D742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151F4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23A8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754527" w14:textId="77777777" w:rsidTr="00F42A9D">
        <w:trPr>
          <w:trHeight w:val="288"/>
        </w:trPr>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AE9AA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165/29</w:t>
            </w:r>
          </w:p>
        </w:tc>
        <w:tc>
          <w:tcPr>
            <w:tcW w:w="1817" w:type="dxa"/>
            <w:vMerge w:val="restart"/>
            <w:tcBorders>
              <w:top w:val="nil"/>
              <w:left w:val="single" w:sz="8" w:space="0" w:color="auto"/>
              <w:bottom w:val="single" w:sz="8" w:space="0" w:color="000000"/>
              <w:right w:val="single" w:sz="8" w:space="0" w:color="auto"/>
            </w:tcBorders>
            <w:shd w:val="clear" w:color="auto" w:fill="auto"/>
            <w:vAlign w:val="center"/>
            <w:hideMark/>
          </w:tcPr>
          <w:p w14:paraId="513F24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September</w:t>
            </w:r>
          </w:p>
        </w:tc>
        <w:tc>
          <w:tcPr>
            <w:tcW w:w="1818" w:type="dxa"/>
            <w:tcBorders>
              <w:top w:val="nil"/>
              <w:left w:val="nil"/>
              <w:bottom w:val="nil"/>
              <w:right w:val="nil"/>
            </w:tcBorders>
            <w:shd w:val="clear" w:color="auto" w:fill="auto"/>
            <w:vAlign w:val="center"/>
            <w:hideMark/>
          </w:tcPr>
          <w:p w14:paraId="7E5602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nil"/>
              <w:right w:val="nil"/>
            </w:tcBorders>
            <w:shd w:val="clear" w:color="auto" w:fill="auto"/>
            <w:vAlign w:val="center"/>
            <w:hideMark/>
          </w:tcPr>
          <w:p w14:paraId="44A9C5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val="restart"/>
            <w:tcBorders>
              <w:top w:val="nil"/>
              <w:left w:val="single" w:sz="8" w:space="0" w:color="auto"/>
              <w:bottom w:val="single" w:sz="8" w:space="0" w:color="000000"/>
              <w:right w:val="single" w:sz="8" w:space="0" w:color="auto"/>
            </w:tcBorders>
            <w:shd w:val="clear" w:color="auto" w:fill="auto"/>
            <w:vAlign w:val="center"/>
            <w:hideMark/>
          </w:tcPr>
          <w:p w14:paraId="40032A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5363B7" w14:textId="77777777" w:rsidTr="00F42A9D">
        <w:trPr>
          <w:trHeight w:val="300"/>
        </w:trPr>
        <w:tc>
          <w:tcPr>
            <w:tcW w:w="1817" w:type="dxa"/>
            <w:vMerge/>
            <w:tcBorders>
              <w:top w:val="nil"/>
              <w:left w:val="single" w:sz="8" w:space="0" w:color="auto"/>
              <w:bottom w:val="single" w:sz="8" w:space="0" w:color="000000"/>
              <w:right w:val="single" w:sz="8" w:space="0" w:color="auto"/>
            </w:tcBorders>
            <w:vAlign w:val="center"/>
            <w:hideMark/>
          </w:tcPr>
          <w:p w14:paraId="31EAD657"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7" w:type="dxa"/>
            <w:vMerge/>
            <w:tcBorders>
              <w:top w:val="nil"/>
              <w:left w:val="single" w:sz="8" w:space="0" w:color="auto"/>
              <w:bottom w:val="single" w:sz="8" w:space="0" w:color="000000"/>
              <w:right w:val="single" w:sz="8" w:space="0" w:color="auto"/>
            </w:tcBorders>
            <w:vAlign w:val="center"/>
            <w:hideMark/>
          </w:tcPr>
          <w:p w14:paraId="192D940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c>
          <w:tcPr>
            <w:tcW w:w="1818" w:type="dxa"/>
            <w:tcBorders>
              <w:top w:val="nil"/>
              <w:left w:val="nil"/>
              <w:bottom w:val="single" w:sz="8" w:space="0" w:color="auto"/>
              <w:right w:val="nil"/>
            </w:tcBorders>
            <w:shd w:val="clear" w:color="auto" w:fill="auto"/>
            <w:vAlign w:val="center"/>
            <w:hideMark/>
          </w:tcPr>
          <w:p w14:paraId="0494DB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7" w:type="dxa"/>
            <w:tcBorders>
              <w:top w:val="nil"/>
              <w:left w:val="single" w:sz="8" w:space="0" w:color="auto"/>
              <w:bottom w:val="single" w:sz="8" w:space="0" w:color="auto"/>
              <w:right w:val="nil"/>
            </w:tcBorders>
            <w:shd w:val="clear" w:color="auto" w:fill="auto"/>
            <w:vAlign w:val="center"/>
            <w:hideMark/>
          </w:tcPr>
          <w:p w14:paraId="5DAB6E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vMerge/>
            <w:tcBorders>
              <w:top w:val="nil"/>
              <w:left w:val="single" w:sz="8" w:space="0" w:color="auto"/>
              <w:bottom w:val="single" w:sz="8" w:space="0" w:color="000000"/>
              <w:right w:val="single" w:sz="8" w:space="0" w:color="auto"/>
            </w:tcBorders>
            <w:vAlign w:val="center"/>
            <w:hideMark/>
          </w:tcPr>
          <w:p w14:paraId="14CC5E89" w14:textId="77777777" w:rsidR="00D84266" w:rsidRPr="00B67262" w:rsidRDefault="00D84266" w:rsidP="00937AC3">
            <w:pPr>
              <w:overflowPunct/>
              <w:autoSpaceDE/>
              <w:autoSpaceDN/>
              <w:adjustRightInd/>
              <w:spacing w:before="0"/>
              <w:jc w:val="left"/>
              <w:textAlignment w:val="auto"/>
              <w:rPr>
                <w:rFonts w:cs="Arial"/>
                <w:sz w:val="16"/>
                <w:szCs w:val="16"/>
                <w:lang w:eastAsia="en-GB"/>
              </w:rPr>
            </w:pPr>
          </w:p>
        </w:tc>
      </w:tr>
      <w:tr w:rsidR="00D84266" w:rsidRPr="00B67262" w14:paraId="780633B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255B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165/30</w:t>
            </w:r>
          </w:p>
        </w:tc>
        <w:tc>
          <w:tcPr>
            <w:tcW w:w="1817" w:type="dxa"/>
            <w:tcBorders>
              <w:top w:val="nil"/>
              <w:left w:val="nil"/>
              <w:bottom w:val="single" w:sz="8" w:space="0" w:color="auto"/>
              <w:right w:val="single" w:sz="8" w:space="0" w:color="auto"/>
            </w:tcBorders>
            <w:shd w:val="clear" w:color="auto" w:fill="auto"/>
            <w:vAlign w:val="center"/>
            <w:hideMark/>
          </w:tcPr>
          <w:p w14:paraId="5D2C10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14:paraId="7E8D90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7E939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4430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43F46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FB8F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w:t>
            </w:r>
          </w:p>
        </w:tc>
        <w:tc>
          <w:tcPr>
            <w:tcW w:w="1817" w:type="dxa"/>
            <w:tcBorders>
              <w:top w:val="nil"/>
              <w:left w:val="nil"/>
              <w:bottom w:val="single" w:sz="8" w:space="0" w:color="auto"/>
              <w:right w:val="single" w:sz="8" w:space="0" w:color="auto"/>
            </w:tcBorders>
            <w:shd w:val="clear" w:color="auto" w:fill="auto"/>
            <w:vAlign w:val="center"/>
            <w:hideMark/>
          </w:tcPr>
          <w:p w14:paraId="6DC9C4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08FF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E3506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34BF6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3F4D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6F93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w:t>
            </w:r>
          </w:p>
        </w:tc>
        <w:tc>
          <w:tcPr>
            <w:tcW w:w="1817" w:type="dxa"/>
            <w:tcBorders>
              <w:top w:val="nil"/>
              <w:left w:val="nil"/>
              <w:bottom w:val="single" w:sz="8" w:space="0" w:color="auto"/>
              <w:right w:val="single" w:sz="8" w:space="0" w:color="auto"/>
            </w:tcBorders>
            <w:shd w:val="clear" w:color="auto" w:fill="auto"/>
            <w:vAlign w:val="center"/>
            <w:hideMark/>
          </w:tcPr>
          <w:p w14:paraId="75779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090C6A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5570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DBB1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D826A8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834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166/3</w:t>
            </w:r>
          </w:p>
        </w:tc>
        <w:tc>
          <w:tcPr>
            <w:tcW w:w="1817" w:type="dxa"/>
            <w:tcBorders>
              <w:top w:val="nil"/>
              <w:left w:val="nil"/>
              <w:bottom w:val="single" w:sz="8" w:space="0" w:color="auto"/>
              <w:right w:val="single" w:sz="8" w:space="0" w:color="auto"/>
            </w:tcBorders>
            <w:shd w:val="clear" w:color="auto" w:fill="auto"/>
            <w:vAlign w:val="center"/>
            <w:hideMark/>
          </w:tcPr>
          <w:p w14:paraId="256261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A3EF8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CC458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3916F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EF417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3D44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166/4</w:t>
            </w:r>
          </w:p>
        </w:tc>
        <w:tc>
          <w:tcPr>
            <w:tcW w:w="1817" w:type="dxa"/>
            <w:tcBorders>
              <w:top w:val="nil"/>
              <w:left w:val="nil"/>
              <w:bottom w:val="single" w:sz="8" w:space="0" w:color="auto"/>
              <w:right w:val="single" w:sz="8" w:space="0" w:color="auto"/>
            </w:tcBorders>
            <w:shd w:val="clear" w:color="auto" w:fill="auto"/>
            <w:vAlign w:val="center"/>
            <w:hideMark/>
          </w:tcPr>
          <w:p w14:paraId="7C869B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5303F0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91CB0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C9DF5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DE3B7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AF1B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166/5</w:t>
            </w:r>
          </w:p>
        </w:tc>
        <w:tc>
          <w:tcPr>
            <w:tcW w:w="1817" w:type="dxa"/>
            <w:tcBorders>
              <w:top w:val="nil"/>
              <w:left w:val="nil"/>
              <w:bottom w:val="single" w:sz="8" w:space="0" w:color="auto"/>
              <w:right w:val="single" w:sz="8" w:space="0" w:color="auto"/>
            </w:tcBorders>
            <w:shd w:val="clear" w:color="auto" w:fill="auto"/>
            <w:vAlign w:val="center"/>
            <w:hideMark/>
          </w:tcPr>
          <w:p w14:paraId="7BC253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918F1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D01F4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15A1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0A3D6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9B59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166/6</w:t>
            </w:r>
          </w:p>
        </w:tc>
        <w:tc>
          <w:tcPr>
            <w:tcW w:w="1817" w:type="dxa"/>
            <w:tcBorders>
              <w:top w:val="nil"/>
              <w:left w:val="nil"/>
              <w:bottom w:val="single" w:sz="8" w:space="0" w:color="auto"/>
              <w:right w:val="single" w:sz="8" w:space="0" w:color="auto"/>
            </w:tcBorders>
            <w:shd w:val="clear" w:color="auto" w:fill="auto"/>
            <w:vAlign w:val="center"/>
            <w:hideMark/>
          </w:tcPr>
          <w:p w14:paraId="4DC0DD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7B05A8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230B7D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E1B9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09FD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5AAC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166/7</w:t>
            </w:r>
          </w:p>
        </w:tc>
        <w:tc>
          <w:tcPr>
            <w:tcW w:w="1817" w:type="dxa"/>
            <w:tcBorders>
              <w:top w:val="nil"/>
              <w:left w:val="nil"/>
              <w:bottom w:val="single" w:sz="8" w:space="0" w:color="auto"/>
              <w:right w:val="single" w:sz="8" w:space="0" w:color="auto"/>
            </w:tcBorders>
            <w:shd w:val="clear" w:color="auto" w:fill="auto"/>
            <w:vAlign w:val="center"/>
            <w:hideMark/>
          </w:tcPr>
          <w:p w14:paraId="49965F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28EB6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69144A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77CD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A026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3D85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166/8</w:t>
            </w:r>
          </w:p>
        </w:tc>
        <w:tc>
          <w:tcPr>
            <w:tcW w:w="1817" w:type="dxa"/>
            <w:tcBorders>
              <w:top w:val="nil"/>
              <w:left w:val="nil"/>
              <w:bottom w:val="single" w:sz="8" w:space="0" w:color="auto"/>
              <w:right w:val="single" w:sz="8" w:space="0" w:color="auto"/>
            </w:tcBorders>
            <w:shd w:val="clear" w:color="auto" w:fill="auto"/>
            <w:vAlign w:val="center"/>
            <w:hideMark/>
          </w:tcPr>
          <w:p w14:paraId="7E2FFA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1A3E9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5836EE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76BF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D32557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FA43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166/9</w:t>
            </w:r>
          </w:p>
        </w:tc>
        <w:tc>
          <w:tcPr>
            <w:tcW w:w="1817" w:type="dxa"/>
            <w:tcBorders>
              <w:top w:val="nil"/>
              <w:left w:val="nil"/>
              <w:bottom w:val="single" w:sz="8" w:space="0" w:color="auto"/>
              <w:right w:val="single" w:sz="8" w:space="0" w:color="auto"/>
            </w:tcBorders>
            <w:shd w:val="clear" w:color="auto" w:fill="auto"/>
            <w:vAlign w:val="center"/>
            <w:hideMark/>
          </w:tcPr>
          <w:p w14:paraId="29EEEE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E4590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DD57F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299B1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D080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04C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166/10</w:t>
            </w:r>
          </w:p>
        </w:tc>
        <w:tc>
          <w:tcPr>
            <w:tcW w:w="1817" w:type="dxa"/>
            <w:tcBorders>
              <w:top w:val="nil"/>
              <w:left w:val="nil"/>
              <w:bottom w:val="single" w:sz="8" w:space="0" w:color="auto"/>
              <w:right w:val="single" w:sz="8" w:space="0" w:color="auto"/>
            </w:tcBorders>
            <w:shd w:val="clear" w:color="auto" w:fill="auto"/>
            <w:vAlign w:val="center"/>
            <w:hideMark/>
          </w:tcPr>
          <w:p w14:paraId="04FE53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BC5C3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EF25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8BC3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8F0A9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DE56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166/11</w:t>
            </w:r>
          </w:p>
        </w:tc>
        <w:tc>
          <w:tcPr>
            <w:tcW w:w="1817" w:type="dxa"/>
            <w:tcBorders>
              <w:top w:val="nil"/>
              <w:left w:val="nil"/>
              <w:bottom w:val="single" w:sz="8" w:space="0" w:color="auto"/>
              <w:right w:val="single" w:sz="8" w:space="0" w:color="auto"/>
            </w:tcBorders>
            <w:shd w:val="clear" w:color="auto" w:fill="auto"/>
            <w:vAlign w:val="center"/>
            <w:hideMark/>
          </w:tcPr>
          <w:p w14:paraId="7EBAF8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65DC3E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4D4C67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37F6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1B24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B603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166/12</w:t>
            </w:r>
          </w:p>
        </w:tc>
        <w:tc>
          <w:tcPr>
            <w:tcW w:w="1817" w:type="dxa"/>
            <w:tcBorders>
              <w:top w:val="nil"/>
              <w:left w:val="nil"/>
              <w:bottom w:val="single" w:sz="8" w:space="0" w:color="auto"/>
              <w:right w:val="single" w:sz="8" w:space="0" w:color="auto"/>
            </w:tcBorders>
            <w:shd w:val="clear" w:color="auto" w:fill="auto"/>
            <w:vAlign w:val="center"/>
            <w:hideMark/>
          </w:tcPr>
          <w:p w14:paraId="48ABBF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7FEFE4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3111B2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EED06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6BBA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4CDF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166/13</w:t>
            </w:r>
          </w:p>
        </w:tc>
        <w:tc>
          <w:tcPr>
            <w:tcW w:w="1817" w:type="dxa"/>
            <w:tcBorders>
              <w:top w:val="nil"/>
              <w:left w:val="nil"/>
              <w:bottom w:val="single" w:sz="8" w:space="0" w:color="auto"/>
              <w:right w:val="single" w:sz="8" w:space="0" w:color="auto"/>
            </w:tcBorders>
            <w:shd w:val="clear" w:color="auto" w:fill="auto"/>
            <w:vAlign w:val="center"/>
            <w:hideMark/>
          </w:tcPr>
          <w:p w14:paraId="023304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A494F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6978EC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069A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0BB85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ECF8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166/14</w:t>
            </w:r>
          </w:p>
        </w:tc>
        <w:tc>
          <w:tcPr>
            <w:tcW w:w="1817" w:type="dxa"/>
            <w:tcBorders>
              <w:top w:val="nil"/>
              <w:left w:val="nil"/>
              <w:bottom w:val="single" w:sz="8" w:space="0" w:color="auto"/>
              <w:right w:val="single" w:sz="8" w:space="0" w:color="auto"/>
            </w:tcBorders>
            <w:shd w:val="clear" w:color="auto" w:fill="auto"/>
            <w:vAlign w:val="center"/>
            <w:hideMark/>
          </w:tcPr>
          <w:p w14:paraId="33FD4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5BAAB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4978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98A3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7D19A6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EDE8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166/15</w:t>
            </w:r>
          </w:p>
        </w:tc>
        <w:tc>
          <w:tcPr>
            <w:tcW w:w="1817" w:type="dxa"/>
            <w:tcBorders>
              <w:top w:val="nil"/>
              <w:left w:val="nil"/>
              <w:bottom w:val="single" w:sz="8" w:space="0" w:color="auto"/>
              <w:right w:val="single" w:sz="8" w:space="0" w:color="auto"/>
            </w:tcBorders>
            <w:shd w:val="clear" w:color="auto" w:fill="auto"/>
            <w:vAlign w:val="center"/>
            <w:hideMark/>
          </w:tcPr>
          <w:p w14:paraId="45FA56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FE82D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920E9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9D68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7FE6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1E7D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166/16</w:t>
            </w:r>
          </w:p>
        </w:tc>
        <w:tc>
          <w:tcPr>
            <w:tcW w:w="1817" w:type="dxa"/>
            <w:tcBorders>
              <w:top w:val="nil"/>
              <w:left w:val="nil"/>
              <w:bottom w:val="single" w:sz="8" w:space="0" w:color="auto"/>
              <w:right w:val="single" w:sz="8" w:space="0" w:color="auto"/>
            </w:tcBorders>
            <w:shd w:val="clear" w:color="auto" w:fill="auto"/>
            <w:vAlign w:val="center"/>
            <w:hideMark/>
          </w:tcPr>
          <w:p w14:paraId="0FB3F9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 July</w:t>
            </w:r>
          </w:p>
        </w:tc>
        <w:tc>
          <w:tcPr>
            <w:tcW w:w="1818" w:type="dxa"/>
            <w:tcBorders>
              <w:top w:val="nil"/>
              <w:left w:val="nil"/>
              <w:bottom w:val="single" w:sz="8" w:space="0" w:color="auto"/>
              <w:right w:val="nil"/>
            </w:tcBorders>
            <w:shd w:val="clear" w:color="auto" w:fill="auto"/>
            <w:vAlign w:val="center"/>
            <w:hideMark/>
          </w:tcPr>
          <w:p w14:paraId="0669A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1E5944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B3B6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AC1D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BC4C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166/17</w:t>
            </w:r>
          </w:p>
        </w:tc>
        <w:tc>
          <w:tcPr>
            <w:tcW w:w="1817" w:type="dxa"/>
            <w:tcBorders>
              <w:top w:val="nil"/>
              <w:left w:val="nil"/>
              <w:bottom w:val="single" w:sz="8" w:space="0" w:color="auto"/>
              <w:right w:val="single" w:sz="8" w:space="0" w:color="auto"/>
            </w:tcBorders>
            <w:shd w:val="clear" w:color="auto" w:fill="auto"/>
            <w:vAlign w:val="center"/>
            <w:hideMark/>
          </w:tcPr>
          <w:p w14:paraId="59C205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March-August (MS)</w:t>
            </w:r>
          </w:p>
        </w:tc>
        <w:tc>
          <w:tcPr>
            <w:tcW w:w="1818" w:type="dxa"/>
            <w:tcBorders>
              <w:top w:val="nil"/>
              <w:left w:val="nil"/>
              <w:bottom w:val="single" w:sz="8" w:space="0" w:color="auto"/>
              <w:right w:val="nil"/>
            </w:tcBorders>
            <w:shd w:val="clear" w:color="auto" w:fill="auto"/>
            <w:vAlign w:val="center"/>
            <w:hideMark/>
          </w:tcPr>
          <w:p w14:paraId="035EB1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62C5B4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99AD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2620D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032D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166/18</w:t>
            </w:r>
          </w:p>
        </w:tc>
        <w:tc>
          <w:tcPr>
            <w:tcW w:w="1817" w:type="dxa"/>
            <w:tcBorders>
              <w:top w:val="nil"/>
              <w:left w:val="nil"/>
              <w:bottom w:val="single" w:sz="8" w:space="0" w:color="auto"/>
              <w:right w:val="single" w:sz="8" w:space="0" w:color="auto"/>
            </w:tcBorders>
            <w:shd w:val="clear" w:color="auto" w:fill="auto"/>
            <w:vAlign w:val="center"/>
            <w:hideMark/>
          </w:tcPr>
          <w:p w14:paraId="7DEB31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2CCAD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413942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C952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E071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B8EE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166/19</w:t>
            </w:r>
          </w:p>
        </w:tc>
        <w:tc>
          <w:tcPr>
            <w:tcW w:w="1817" w:type="dxa"/>
            <w:tcBorders>
              <w:top w:val="nil"/>
              <w:left w:val="nil"/>
              <w:bottom w:val="single" w:sz="8" w:space="0" w:color="auto"/>
              <w:right w:val="single" w:sz="8" w:space="0" w:color="auto"/>
            </w:tcBorders>
            <w:shd w:val="clear" w:color="auto" w:fill="auto"/>
            <w:vAlign w:val="center"/>
            <w:hideMark/>
          </w:tcPr>
          <w:p w14:paraId="5FAB53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B5E2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EB47E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D61D2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498EB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5C73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166/20</w:t>
            </w:r>
          </w:p>
        </w:tc>
        <w:tc>
          <w:tcPr>
            <w:tcW w:w="1817" w:type="dxa"/>
            <w:tcBorders>
              <w:top w:val="nil"/>
              <w:left w:val="nil"/>
              <w:bottom w:val="single" w:sz="8" w:space="0" w:color="auto"/>
              <w:right w:val="single" w:sz="8" w:space="0" w:color="auto"/>
            </w:tcBorders>
            <w:shd w:val="clear" w:color="auto" w:fill="auto"/>
            <w:vAlign w:val="center"/>
            <w:hideMark/>
          </w:tcPr>
          <w:p w14:paraId="1AD844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5BF66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AD7A3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AC69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C142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F60F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166/21</w:t>
            </w:r>
          </w:p>
        </w:tc>
        <w:tc>
          <w:tcPr>
            <w:tcW w:w="1817" w:type="dxa"/>
            <w:tcBorders>
              <w:top w:val="nil"/>
              <w:left w:val="nil"/>
              <w:bottom w:val="single" w:sz="8" w:space="0" w:color="auto"/>
              <w:right w:val="single" w:sz="8" w:space="0" w:color="auto"/>
            </w:tcBorders>
            <w:shd w:val="clear" w:color="auto" w:fill="auto"/>
            <w:vAlign w:val="center"/>
            <w:hideMark/>
          </w:tcPr>
          <w:p w14:paraId="54CFB4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July, November - December</w:t>
            </w:r>
          </w:p>
        </w:tc>
        <w:tc>
          <w:tcPr>
            <w:tcW w:w="1818" w:type="dxa"/>
            <w:tcBorders>
              <w:top w:val="nil"/>
              <w:left w:val="nil"/>
              <w:bottom w:val="single" w:sz="8" w:space="0" w:color="auto"/>
              <w:right w:val="nil"/>
            </w:tcBorders>
            <w:shd w:val="clear" w:color="auto" w:fill="auto"/>
            <w:vAlign w:val="center"/>
            <w:hideMark/>
          </w:tcPr>
          <w:p w14:paraId="3F4A76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6A9F9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DF7C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136C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2B26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166/22</w:t>
            </w:r>
          </w:p>
        </w:tc>
        <w:tc>
          <w:tcPr>
            <w:tcW w:w="1817" w:type="dxa"/>
            <w:tcBorders>
              <w:top w:val="nil"/>
              <w:left w:val="nil"/>
              <w:bottom w:val="single" w:sz="8" w:space="0" w:color="auto"/>
              <w:right w:val="single" w:sz="8" w:space="0" w:color="auto"/>
            </w:tcBorders>
            <w:shd w:val="clear" w:color="auto" w:fill="auto"/>
            <w:vAlign w:val="center"/>
            <w:hideMark/>
          </w:tcPr>
          <w:p w14:paraId="7C6F14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May, November </w:t>
            </w:r>
            <w:r w:rsidR="00A058F0">
              <w:rPr>
                <w:rFonts w:cs="Arial"/>
                <w:sz w:val="16"/>
                <w:szCs w:val="16"/>
                <w:lang w:eastAsia="en-GB"/>
              </w:rPr>
              <w:t>–</w:t>
            </w:r>
            <w:r w:rsidRPr="00B67262">
              <w:rPr>
                <w:rFonts w:cs="Arial"/>
                <w:sz w:val="16"/>
                <w:szCs w:val="16"/>
                <w:lang w:eastAsia="en-GB"/>
              </w:rPr>
              <w:t xml:space="preserve"> December</w:t>
            </w:r>
          </w:p>
        </w:tc>
        <w:tc>
          <w:tcPr>
            <w:tcW w:w="1818" w:type="dxa"/>
            <w:tcBorders>
              <w:top w:val="nil"/>
              <w:left w:val="nil"/>
              <w:bottom w:val="single" w:sz="8" w:space="0" w:color="auto"/>
              <w:right w:val="nil"/>
            </w:tcBorders>
            <w:shd w:val="clear" w:color="auto" w:fill="auto"/>
            <w:vAlign w:val="center"/>
            <w:hideMark/>
          </w:tcPr>
          <w:p w14:paraId="4C6E4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CE7F0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04C5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F1C69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2AD9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166/23</w:t>
            </w:r>
          </w:p>
        </w:tc>
        <w:tc>
          <w:tcPr>
            <w:tcW w:w="1817" w:type="dxa"/>
            <w:tcBorders>
              <w:top w:val="nil"/>
              <w:left w:val="nil"/>
              <w:bottom w:val="single" w:sz="8" w:space="0" w:color="auto"/>
              <w:right w:val="single" w:sz="8" w:space="0" w:color="auto"/>
            </w:tcBorders>
            <w:shd w:val="clear" w:color="auto" w:fill="auto"/>
            <w:vAlign w:val="center"/>
            <w:hideMark/>
          </w:tcPr>
          <w:p w14:paraId="29DFA4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nil"/>
            </w:tcBorders>
            <w:shd w:val="clear" w:color="auto" w:fill="auto"/>
            <w:vAlign w:val="center"/>
            <w:hideMark/>
          </w:tcPr>
          <w:p w14:paraId="03B31B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93693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B424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F8219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5C72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166/24</w:t>
            </w:r>
          </w:p>
        </w:tc>
        <w:tc>
          <w:tcPr>
            <w:tcW w:w="1817" w:type="dxa"/>
            <w:tcBorders>
              <w:top w:val="nil"/>
              <w:left w:val="nil"/>
              <w:bottom w:val="single" w:sz="8" w:space="0" w:color="auto"/>
              <w:right w:val="single" w:sz="8" w:space="0" w:color="auto"/>
            </w:tcBorders>
            <w:shd w:val="clear" w:color="auto" w:fill="auto"/>
            <w:vAlign w:val="center"/>
            <w:hideMark/>
          </w:tcPr>
          <w:p w14:paraId="15A4B5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nil"/>
            </w:tcBorders>
            <w:shd w:val="clear" w:color="auto" w:fill="auto"/>
            <w:vAlign w:val="center"/>
            <w:hideMark/>
          </w:tcPr>
          <w:p w14:paraId="6ACAC4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June to July [JNCC]</w:t>
            </w:r>
          </w:p>
        </w:tc>
        <w:tc>
          <w:tcPr>
            <w:tcW w:w="1817" w:type="dxa"/>
            <w:tcBorders>
              <w:top w:val="nil"/>
              <w:left w:val="single" w:sz="8" w:space="0" w:color="auto"/>
              <w:bottom w:val="single" w:sz="8" w:space="0" w:color="auto"/>
              <w:right w:val="nil"/>
            </w:tcBorders>
            <w:shd w:val="clear" w:color="auto" w:fill="auto"/>
            <w:vAlign w:val="center"/>
            <w:hideMark/>
          </w:tcPr>
          <w:p w14:paraId="7FD5B1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41472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9A31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19D5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166/25</w:t>
            </w:r>
          </w:p>
        </w:tc>
        <w:tc>
          <w:tcPr>
            <w:tcW w:w="1817" w:type="dxa"/>
            <w:tcBorders>
              <w:top w:val="nil"/>
              <w:left w:val="nil"/>
              <w:bottom w:val="single" w:sz="8" w:space="0" w:color="auto"/>
              <w:right w:val="single" w:sz="8" w:space="0" w:color="auto"/>
            </w:tcBorders>
            <w:shd w:val="clear" w:color="auto" w:fill="auto"/>
            <w:vAlign w:val="center"/>
            <w:hideMark/>
          </w:tcPr>
          <w:p w14:paraId="032F45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January-April, November –December (MS</w:t>
            </w:r>
          </w:p>
        </w:tc>
        <w:tc>
          <w:tcPr>
            <w:tcW w:w="1818" w:type="dxa"/>
            <w:tcBorders>
              <w:top w:val="nil"/>
              <w:left w:val="nil"/>
              <w:bottom w:val="single" w:sz="8" w:space="0" w:color="auto"/>
              <w:right w:val="nil"/>
            </w:tcBorders>
            <w:shd w:val="clear" w:color="auto" w:fill="auto"/>
            <w:vAlign w:val="center"/>
            <w:hideMark/>
          </w:tcPr>
          <w:p w14:paraId="479399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48369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7B70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779D3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664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166/26</w:t>
            </w:r>
          </w:p>
        </w:tc>
        <w:tc>
          <w:tcPr>
            <w:tcW w:w="1817" w:type="dxa"/>
            <w:tcBorders>
              <w:top w:val="nil"/>
              <w:left w:val="nil"/>
              <w:bottom w:val="single" w:sz="8" w:space="0" w:color="auto"/>
              <w:right w:val="single" w:sz="8" w:space="0" w:color="auto"/>
            </w:tcBorders>
            <w:shd w:val="clear" w:color="auto" w:fill="auto"/>
            <w:vAlign w:val="center"/>
            <w:hideMark/>
          </w:tcPr>
          <w:p w14:paraId="37E252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14:paraId="007FCE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4220D3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059AE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769E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D715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166/27</w:t>
            </w:r>
          </w:p>
        </w:tc>
        <w:tc>
          <w:tcPr>
            <w:tcW w:w="1817" w:type="dxa"/>
            <w:tcBorders>
              <w:top w:val="nil"/>
              <w:left w:val="nil"/>
              <w:bottom w:val="single" w:sz="8" w:space="0" w:color="auto"/>
              <w:right w:val="single" w:sz="8" w:space="0" w:color="auto"/>
            </w:tcBorders>
            <w:shd w:val="clear" w:color="auto" w:fill="auto"/>
            <w:vAlign w:val="center"/>
            <w:hideMark/>
          </w:tcPr>
          <w:p w14:paraId="044FAC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14:paraId="7F9EF6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0545D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F9920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48A6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B7D6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166/28</w:t>
            </w:r>
          </w:p>
        </w:tc>
        <w:tc>
          <w:tcPr>
            <w:tcW w:w="1817" w:type="dxa"/>
            <w:tcBorders>
              <w:top w:val="nil"/>
              <w:left w:val="nil"/>
              <w:bottom w:val="single" w:sz="8" w:space="0" w:color="auto"/>
              <w:right w:val="single" w:sz="8" w:space="0" w:color="auto"/>
            </w:tcBorders>
            <w:shd w:val="clear" w:color="auto" w:fill="auto"/>
            <w:vAlign w:val="center"/>
            <w:hideMark/>
          </w:tcPr>
          <w:p w14:paraId="64A327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August – September, November -December</w:t>
            </w:r>
          </w:p>
        </w:tc>
        <w:tc>
          <w:tcPr>
            <w:tcW w:w="1818" w:type="dxa"/>
            <w:tcBorders>
              <w:top w:val="nil"/>
              <w:left w:val="nil"/>
              <w:bottom w:val="single" w:sz="8" w:space="0" w:color="auto"/>
              <w:right w:val="nil"/>
            </w:tcBorders>
            <w:shd w:val="clear" w:color="auto" w:fill="auto"/>
            <w:vAlign w:val="center"/>
            <w:hideMark/>
          </w:tcPr>
          <w:p w14:paraId="6235CF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455E5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FAE64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6E396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3A49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166/29</w:t>
            </w:r>
          </w:p>
        </w:tc>
        <w:tc>
          <w:tcPr>
            <w:tcW w:w="1817" w:type="dxa"/>
            <w:tcBorders>
              <w:top w:val="nil"/>
              <w:left w:val="nil"/>
              <w:bottom w:val="single" w:sz="8" w:space="0" w:color="auto"/>
              <w:right w:val="single" w:sz="8" w:space="0" w:color="auto"/>
            </w:tcBorders>
            <w:shd w:val="clear" w:color="auto" w:fill="auto"/>
            <w:vAlign w:val="center"/>
            <w:hideMark/>
          </w:tcPr>
          <w:p w14:paraId="0D0FFE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39B21B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00D74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D843E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7251B8"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9CF1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166/30</w:t>
            </w:r>
          </w:p>
        </w:tc>
        <w:tc>
          <w:tcPr>
            <w:tcW w:w="1817" w:type="dxa"/>
            <w:tcBorders>
              <w:top w:val="nil"/>
              <w:left w:val="nil"/>
              <w:bottom w:val="single" w:sz="8" w:space="0" w:color="auto"/>
              <w:right w:val="single" w:sz="8" w:space="0" w:color="auto"/>
            </w:tcBorders>
            <w:shd w:val="clear" w:color="auto" w:fill="auto"/>
            <w:vAlign w:val="center"/>
            <w:hideMark/>
          </w:tcPr>
          <w:p w14:paraId="7FF011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37D76B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5E3320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A81F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FFE164"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B5B2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168/29</w:t>
            </w:r>
          </w:p>
        </w:tc>
        <w:tc>
          <w:tcPr>
            <w:tcW w:w="1817" w:type="dxa"/>
            <w:tcBorders>
              <w:top w:val="nil"/>
              <w:left w:val="nil"/>
              <w:bottom w:val="single" w:sz="8" w:space="0" w:color="auto"/>
              <w:right w:val="single" w:sz="8" w:space="0" w:color="auto"/>
            </w:tcBorders>
            <w:shd w:val="clear" w:color="auto" w:fill="auto"/>
            <w:vAlign w:val="center"/>
            <w:hideMark/>
          </w:tcPr>
          <w:p w14:paraId="309EC3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5AFD0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4EA3B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ED7D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88ABD7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766A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168/30</w:t>
            </w:r>
          </w:p>
        </w:tc>
        <w:tc>
          <w:tcPr>
            <w:tcW w:w="1817" w:type="dxa"/>
            <w:tcBorders>
              <w:top w:val="nil"/>
              <w:left w:val="nil"/>
              <w:bottom w:val="single" w:sz="8" w:space="0" w:color="auto"/>
              <w:right w:val="single" w:sz="8" w:space="0" w:color="auto"/>
            </w:tcBorders>
            <w:shd w:val="clear" w:color="auto" w:fill="auto"/>
            <w:vAlign w:val="center"/>
            <w:hideMark/>
          </w:tcPr>
          <w:p w14:paraId="31DFD0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24F3E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50A95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20FF0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560B3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942D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169/26</w:t>
            </w:r>
          </w:p>
        </w:tc>
        <w:tc>
          <w:tcPr>
            <w:tcW w:w="1817" w:type="dxa"/>
            <w:tcBorders>
              <w:top w:val="nil"/>
              <w:left w:val="nil"/>
              <w:bottom w:val="single" w:sz="8" w:space="0" w:color="auto"/>
              <w:right w:val="single" w:sz="8" w:space="0" w:color="auto"/>
            </w:tcBorders>
            <w:shd w:val="clear" w:color="auto" w:fill="auto"/>
            <w:vAlign w:val="center"/>
            <w:hideMark/>
          </w:tcPr>
          <w:p w14:paraId="58A10B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55205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6AE45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AA6E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436B8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F8F9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169/27</w:t>
            </w:r>
          </w:p>
        </w:tc>
        <w:tc>
          <w:tcPr>
            <w:tcW w:w="1817" w:type="dxa"/>
            <w:tcBorders>
              <w:top w:val="nil"/>
              <w:left w:val="nil"/>
              <w:bottom w:val="single" w:sz="8" w:space="0" w:color="auto"/>
              <w:right w:val="single" w:sz="8" w:space="0" w:color="auto"/>
            </w:tcBorders>
            <w:shd w:val="clear" w:color="auto" w:fill="auto"/>
            <w:vAlign w:val="center"/>
            <w:hideMark/>
          </w:tcPr>
          <w:p w14:paraId="3897B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FC2D7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0E3CF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99B1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74719A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8127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169/28</w:t>
            </w:r>
          </w:p>
        </w:tc>
        <w:tc>
          <w:tcPr>
            <w:tcW w:w="1817" w:type="dxa"/>
            <w:tcBorders>
              <w:top w:val="nil"/>
              <w:left w:val="nil"/>
              <w:bottom w:val="single" w:sz="8" w:space="0" w:color="auto"/>
              <w:right w:val="single" w:sz="8" w:space="0" w:color="auto"/>
            </w:tcBorders>
            <w:shd w:val="clear" w:color="auto" w:fill="auto"/>
            <w:vAlign w:val="center"/>
            <w:hideMark/>
          </w:tcPr>
          <w:p w14:paraId="47C71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CE2D0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6C99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479C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1EE0BD"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AF91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169/29</w:t>
            </w:r>
          </w:p>
        </w:tc>
        <w:tc>
          <w:tcPr>
            <w:tcW w:w="1817" w:type="dxa"/>
            <w:tcBorders>
              <w:top w:val="nil"/>
              <w:left w:val="nil"/>
              <w:bottom w:val="single" w:sz="8" w:space="0" w:color="auto"/>
              <w:right w:val="single" w:sz="8" w:space="0" w:color="auto"/>
            </w:tcBorders>
            <w:shd w:val="clear" w:color="auto" w:fill="auto"/>
            <w:vAlign w:val="center"/>
            <w:hideMark/>
          </w:tcPr>
          <w:p w14:paraId="73757A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7CDC53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B7F49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2554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C24D5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A08E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169/30</w:t>
            </w:r>
          </w:p>
        </w:tc>
        <w:tc>
          <w:tcPr>
            <w:tcW w:w="1817" w:type="dxa"/>
            <w:tcBorders>
              <w:top w:val="nil"/>
              <w:left w:val="nil"/>
              <w:bottom w:val="single" w:sz="8" w:space="0" w:color="auto"/>
              <w:right w:val="single" w:sz="8" w:space="0" w:color="auto"/>
            </w:tcBorders>
            <w:shd w:val="clear" w:color="auto" w:fill="auto"/>
            <w:vAlign w:val="center"/>
            <w:hideMark/>
          </w:tcPr>
          <w:p w14:paraId="257FD9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4B74A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6BB7E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202B4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2F01C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1DA4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170/26</w:t>
            </w:r>
          </w:p>
        </w:tc>
        <w:tc>
          <w:tcPr>
            <w:tcW w:w="1817" w:type="dxa"/>
            <w:tcBorders>
              <w:top w:val="nil"/>
              <w:left w:val="nil"/>
              <w:bottom w:val="single" w:sz="8" w:space="0" w:color="auto"/>
              <w:right w:val="single" w:sz="8" w:space="0" w:color="auto"/>
            </w:tcBorders>
            <w:shd w:val="clear" w:color="auto" w:fill="auto"/>
            <w:vAlign w:val="center"/>
            <w:hideMark/>
          </w:tcPr>
          <w:p w14:paraId="2D35D3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510FC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7AAF1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1106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F29E69"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63BB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170/27</w:t>
            </w:r>
          </w:p>
        </w:tc>
        <w:tc>
          <w:tcPr>
            <w:tcW w:w="1817" w:type="dxa"/>
            <w:tcBorders>
              <w:top w:val="nil"/>
              <w:left w:val="nil"/>
              <w:bottom w:val="single" w:sz="8" w:space="0" w:color="auto"/>
              <w:right w:val="single" w:sz="8" w:space="0" w:color="auto"/>
            </w:tcBorders>
            <w:shd w:val="clear" w:color="auto" w:fill="auto"/>
            <w:vAlign w:val="center"/>
            <w:hideMark/>
          </w:tcPr>
          <w:p w14:paraId="071D35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6874B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F7567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04DF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07769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B3EC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170/28</w:t>
            </w:r>
          </w:p>
        </w:tc>
        <w:tc>
          <w:tcPr>
            <w:tcW w:w="1817" w:type="dxa"/>
            <w:tcBorders>
              <w:top w:val="nil"/>
              <w:left w:val="nil"/>
              <w:bottom w:val="single" w:sz="8" w:space="0" w:color="auto"/>
              <w:right w:val="single" w:sz="8" w:space="0" w:color="auto"/>
            </w:tcBorders>
            <w:shd w:val="clear" w:color="auto" w:fill="auto"/>
            <w:vAlign w:val="center"/>
            <w:hideMark/>
          </w:tcPr>
          <w:p w14:paraId="6A869E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49893C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0D97D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BA1D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5F437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E5CC4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170/29</w:t>
            </w:r>
          </w:p>
        </w:tc>
        <w:tc>
          <w:tcPr>
            <w:tcW w:w="1817" w:type="dxa"/>
            <w:tcBorders>
              <w:top w:val="nil"/>
              <w:left w:val="nil"/>
              <w:bottom w:val="single" w:sz="8" w:space="0" w:color="auto"/>
              <w:right w:val="single" w:sz="8" w:space="0" w:color="auto"/>
            </w:tcBorders>
            <w:shd w:val="clear" w:color="auto" w:fill="auto"/>
            <w:vAlign w:val="center"/>
            <w:hideMark/>
          </w:tcPr>
          <w:p w14:paraId="17D97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CB3F3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E9374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F439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0195FA"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ACF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170/30</w:t>
            </w:r>
          </w:p>
        </w:tc>
        <w:tc>
          <w:tcPr>
            <w:tcW w:w="1817" w:type="dxa"/>
            <w:tcBorders>
              <w:top w:val="nil"/>
              <w:left w:val="nil"/>
              <w:bottom w:val="single" w:sz="8" w:space="0" w:color="auto"/>
              <w:right w:val="single" w:sz="8" w:space="0" w:color="auto"/>
            </w:tcBorders>
            <w:shd w:val="clear" w:color="auto" w:fill="auto"/>
            <w:vAlign w:val="center"/>
            <w:hideMark/>
          </w:tcPr>
          <w:p w14:paraId="65C1A4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0CF1D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4B55B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8882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D6FFB6"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E358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171/26</w:t>
            </w:r>
          </w:p>
        </w:tc>
        <w:tc>
          <w:tcPr>
            <w:tcW w:w="1817" w:type="dxa"/>
            <w:tcBorders>
              <w:top w:val="nil"/>
              <w:left w:val="nil"/>
              <w:bottom w:val="single" w:sz="8" w:space="0" w:color="auto"/>
              <w:right w:val="single" w:sz="8" w:space="0" w:color="auto"/>
            </w:tcBorders>
            <w:shd w:val="clear" w:color="auto" w:fill="auto"/>
            <w:vAlign w:val="center"/>
            <w:hideMark/>
          </w:tcPr>
          <w:p w14:paraId="33CC1D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88B68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724D8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B861B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1DA3CF"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1CBE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171/27</w:t>
            </w:r>
          </w:p>
        </w:tc>
        <w:tc>
          <w:tcPr>
            <w:tcW w:w="1817" w:type="dxa"/>
            <w:tcBorders>
              <w:top w:val="nil"/>
              <w:left w:val="nil"/>
              <w:bottom w:val="single" w:sz="8" w:space="0" w:color="auto"/>
              <w:right w:val="single" w:sz="8" w:space="0" w:color="auto"/>
            </w:tcBorders>
            <w:shd w:val="clear" w:color="auto" w:fill="auto"/>
            <w:vAlign w:val="center"/>
            <w:hideMark/>
          </w:tcPr>
          <w:p w14:paraId="42B80A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98907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8E765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02A34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E74B4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2218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171/28</w:t>
            </w:r>
          </w:p>
        </w:tc>
        <w:tc>
          <w:tcPr>
            <w:tcW w:w="1817" w:type="dxa"/>
            <w:tcBorders>
              <w:top w:val="nil"/>
              <w:left w:val="nil"/>
              <w:bottom w:val="single" w:sz="8" w:space="0" w:color="auto"/>
              <w:right w:val="single" w:sz="8" w:space="0" w:color="auto"/>
            </w:tcBorders>
            <w:shd w:val="clear" w:color="auto" w:fill="auto"/>
            <w:vAlign w:val="center"/>
            <w:hideMark/>
          </w:tcPr>
          <w:p w14:paraId="610A8B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6C93A5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73EDF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21F90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15A98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3F87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171/29</w:t>
            </w:r>
          </w:p>
        </w:tc>
        <w:tc>
          <w:tcPr>
            <w:tcW w:w="1817" w:type="dxa"/>
            <w:tcBorders>
              <w:top w:val="nil"/>
              <w:left w:val="nil"/>
              <w:bottom w:val="single" w:sz="8" w:space="0" w:color="auto"/>
              <w:right w:val="single" w:sz="8" w:space="0" w:color="auto"/>
            </w:tcBorders>
            <w:shd w:val="clear" w:color="auto" w:fill="auto"/>
            <w:vAlign w:val="center"/>
            <w:hideMark/>
          </w:tcPr>
          <w:p w14:paraId="5B3E60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02FDFD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F93A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8546E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A5C2B7"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1536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173/29</w:t>
            </w:r>
          </w:p>
        </w:tc>
        <w:tc>
          <w:tcPr>
            <w:tcW w:w="1817" w:type="dxa"/>
            <w:tcBorders>
              <w:top w:val="nil"/>
              <w:left w:val="nil"/>
              <w:bottom w:val="single" w:sz="8" w:space="0" w:color="auto"/>
              <w:right w:val="single" w:sz="8" w:space="0" w:color="auto"/>
            </w:tcBorders>
            <w:shd w:val="clear" w:color="auto" w:fill="auto"/>
            <w:vAlign w:val="center"/>
            <w:hideMark/>
          </w:tcPr>
          <w:p w14:paraId="34CDF9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CEB96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4E845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CF10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101C46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2BC3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173/30</w:t>
            </w:r>
          </w:p>
        </w:tc>
        <w:tc>
          <w:tcPr>
            <w:tcW w:w="1817" w:type="dxa"/>
            <w:tcBorders>
              <w:top w:val="nil"/>
              <w:left w:val="nil"/>
              <w:bottom w:val="single" w:sz="8" w:space="0" w:color="auto"/>
              <w:right w:val="single" w:sz="8" w:space="0" w:color="auto"/>
            </w:tcBorders>
            <w:shd w:val="clear" w:color="auto" w:fill="auto"/>
            <w:vAlign w:val="center"/>
            <w:hideMark/>
          </w:tcPr>
          <w:p w14:paraId="6707D5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328CF2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2D16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0D5B1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9DD46E"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D977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174/26</w:t>
            </w:r>
          </w:p>
        </w:tc>
        <w:tc>
          <w:tcPr>
            <w:tcW w:w="1817" w:type="dxa"/>
            <w:tcBorders>
              <w:top w:val="nil"/>
              <w:left w:val="nil"/>
              <w:bottom w:val="single" w:sz="8" w:space="0" w:color="auto"/>
              <w:right w:val="single" w:sz="8" w:space="0" w:color="auto"/>
            </w:tcBorders>
            <w:shd w:val="clear" w:color="auto" w:fill="auto"/>
            <w:vAlign w:val="center"/>
            <w:hideMark/>
          </w:tcPr>
          <w:p w14:paraId="30D0AE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0C0FE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6E843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73B2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9FC633"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EB67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174/27</w:t>
            </w:r>
          </w:p>
        </w:tc>
        <w:tc>
          <w:tcPr>
            <w:tcW w:w="1817" w:type="dxa"/>
            <w:tcBorders>
              <w:top w:val="nil"/>
              <w:left w:val="nil"/>
              <w:bottom w:val="single" w:sz="8" w:space="0" w:color="auto"/>
              <w:right w:val="single" w:sz="8" w:space="0" w:color="auto"/>
            </w:tcBorders>
            <w:shd w:val="clear" w:color="auto" w:fill="auto"/>
            <w:vAlign w:val="center"/>
            <w:hideMark/>
          </w:tcPr>
          <w:p w14:paraId="3AFD46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21932B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5F00A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D843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6DC425" w14:textId="77777777" w:rsidTr="00F42A9D">
        <w:trPr>
          <w:trHeight w:val="45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837A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174/28</w:t>
            </w:r>
          </w:p>
        </w:tc>
        <w:tc>
          <w:tcPr>
            <w:tcW w:w="1817" w:type="dxa"/>
            <w:tcBorders>
              <w:top w:val="nil"/>
              <w:left w:val="nil"/>
              <w:bottom w:val="single" w:sz="8" w:space="0" w:color="auto"/>
              <w:right w:val="single" w:sz="8" w:space="0" w:color="auto"/>
            </w:tcBorders>
            <w:shd w:val="clear" w:color="auto" w:fill="auto"/>
            <w:vAlign w:val="center"/>
            <w:hideMark/>
          </w:tcPr>
          <w:p w14:paraId="19F7CB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253D8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59A79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22264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73054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0A9C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174/29</w:t>
            </w:r>
          </w:p>
        </w:tc>
        <w:tc>
          <w:tcPr>
            <w:tcW w:w="1817" w:type="dxa"/>
            <w:tcBorders>
              <w:top w:val="nil"/>
              <w:left w:val="nil"/>
              <w:bottom w:val="single" w:sz="8" w:space="0" w:color="auto"/>
              <w:right w:val="single" w:sz="8" w:space="0" w:color="auto"/>
            </w:tcBorders>
            <w:shd w:val="clear" w:color="auto" w:fill="auto"/>
            <w:vAlign w:val="center"/>
            <w:hideMark/>
          </w:tcPr>
          <w:p w14:paraId="642E4A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818" w:type="dxa"/>
            <w:tcBorders>
              <w:top w:val="nil"/>
              <w:left w:val="nil"/>
              <w:bottom w:val="single" w:sz="8" w:space="0" w:color="auto"/>
              <w:right w:val="nil"/>
            </w:tcBorders>
            <w:shd w:val="clear" w:color="auto" w:fill="auto"/>
            <w:vAlign w:val="center"/>
            <w:hideMark/>
          </w:tcPr>
          <w:p w14:paraId="5EF67F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17D33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2EF4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1C34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9DC7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174/30</w:t>
            </w:r>
          </w:p>
        </w:tc>
        <w:tc>
          <w:tcPr>
            <w:tcW w:w="1817" w:type="dxa"/>
            <w:tcBorders>
              <w:top w:val="nil"/>
              <w:left w:val="nil"/>
              <w:bottom w:val="single" w:sz="8" w:space="0" w:color="auto"/>
              <w:right w:val="single" w:sz="8" w:space="0" w:color="auto"/>
            </w:tcBorders>
            <w:shd w:val="clear" w:color="auto" w:fill="auto"/>
            <w:vAlign w:val="center"/>
            <w:hideMark/>
          </w:tcPr>
          <w:p w14:paraId="75FCB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B201B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9C077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AE98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3718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1009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175/21</w:t>
            </w:r>
          </w:p>
        </w:tc>
        <w:tc>
          <w:tcPr>
            <w:tcW w:w="1817" w:type="dxa"/>
            <w:tcBorders>
              <w:top w:val="nil"/>
              <w:left w:val="nil"/>
              <w:bottom w:val="single" w:sz="8" w:space="0" w:color="auto"/>
              <w:right w:val="single" w:sz="8" w:space="0" w:color="auto"/>
            </w:tcBorders>
            <w:shd w:val="clear" w:color="auto" w:fill="auto"/>
            <w:vAlign w:val="center"/>
            <w:hideMark/>
          </w:tcPr>
          <w:p w14:paraId="3357B9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76BD0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E178F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F58D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1242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AA1B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175/22</w:t>
            </w:r>
          </w:p>
        </w:tc>
        <w:tc>
          <w:tcPr>
            <w:tcW w:w="1817" w:type="dxa"/>
            <w:tcBorders>
              <w:top w:val="nil"/>
              <w:left w:val="nil"/>
              <w:bottom w:val="single" w:sz="8" w:space="0" w:color="auto"/>
              <w:right w:val="single" w:sz="8" w:space="0" w:color="auto"/>
            </w:tcBorders>
            <w:shd w:val="clear" w:color="auto" w:fill="auto"/>
            <w:vAlign w:val="center"/>
            <w:hideMark/>
          </w:tcPr>
          <w:p w14:paraId="7BF1C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46B56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4E69C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138C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1EC1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7BEF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175/23</w:t>
            </w:r>
          </w:p>
        </w:tc>
        <w:tc>
          <w:tcPr>
            <w:tcW w:w="1817" w:type="dxa"/>
            <w:tcBorders>
              <w:top w:val="nil"/>
              <w:left w:val="nil"/>
              <w:bottom w:val="single" w:sz="8" w:space="0" w:color="auto"/>
              <w:right w:val="single" w:sz="8" w:space="0" w:color="auto"/>
            </w:tcBorders>
            <w:shd w:val="clear" w:color="auto" w:fill="auto"/>
            <w:vAlign w:val="center"/>
            <w:hideMark/>
          </w:tcPr>
          <w:p w14:paraId="0FAEE6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3CDB3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56007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0C12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4FE8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ECF1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175/24</w:t>
            </w:r>
          </w:p>
        </w:tc>
        <w:tc>
          <w:tcPr>
            <w:tcW w:w="1817" w:type="dxa"/>
            <w:tcBorders>
              <w:top w:val="nil"/>
              <w:left w:val="nil"/>
              <w:bottom w:val="single" w:sz="8" w:space="0" w:color="auto"/>
              <w:right w:val="single" w:sz="8" w:space="0" w:color="auto"/>
            </w:tcBorders>
            <w:shd w:val="clear" w:color="auto" w:fill="auto"/>
            <w:vAlign w:val="center"/>
            <w:hideMark/>
          </w:tcPr>
          <w:p w14:paraId="4504A6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E7562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8456A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2451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07DF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8B64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175/25</w:t>
            </w:r>
          </w:p>
        </w:tc>
        <w:tc>
          <w:tcPr>
            <w:tcW w:w="1817" w:type="dxa"/>
            <w:tcBorders>
              <w:top w:val="nil"/>
              <w:left w:val="nil"/>
              <w:bottom w:val="single" w:sz="8" w:space="0" w:color="auto"/>
              <w:right w:val="single" w:sz="8" w:space="0" w:color="auto"/>
            </w:tcBorders>
            <w:shd w:val="clear" w:color="auto" w:fill="auto"/>
            <w:vAlign w:val="center"/>
            <w:hideMark/>
          </w:tcPr>
          <w:p w14:paraId="10ACFD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796F8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5D443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B3B67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37A8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1BFE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175/26</w:t>
            </w:r>
          </w:p>
        </w:tc>
        <w:tc>
          <w:tcPr>
            <w:tcW w:w="1817" w:type="dxa"/>
            <w:tcBorders>
              <w:top w:val="nil"/>
              <w:left w:val="nil"/>
              <w:bottom w:val="single" w:sz="8" w:space="0" w:color="auto"/>
              <w:right w:val="single" w:sz="8" w:space="0" w:color="auto"/>
            </w:tcBorders>
            <w:shd w:val="clear" w:color="auto" w:fill="auto"/>
            <w:vAlign w:val="center"/>
            <w:hideMark/>
          </w:tcPr>
          <w:p w14:paraId="5B0455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040E4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85A6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652E5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E0B7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4797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175/27</w:t>
            </w:r>
          </w:p>
        </w:tc>
        <w:tc>
          <w:tcPr>
            <w:tcW w:w="1817" w:type="dxa"/>
            <w:tcBorders>
              <w:top w:val="nil"/>
              <w:left w:val="nil"/>
              <w:bottom w:val="single" w:sz="8" w:space="0" w:color="auto"/>
              <w:right w:val="single" w:sz="8" w:space="0" w:color="auto"/>
            </w:tcBorders>
            <w:shd w:val="clear" w:color="auto" w:fill="auto"/>
            <w:vAlign w:val="center"/>
            <w:hideMark/>
          </w:tcPr>
          <w:p w14:paraId="0C997B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7197B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B6BF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D3DD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DB6E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FF58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175/28</w:t>
            </w:r>
          </w:p>
        </w:tc>
        <w:tc>
          <w:tcPr>
            <w:tcW w:w="1817" w:type="dxa"/>
            <w:tcBorders>
              <w:top w:val="nil"/>
              <w:left w:val="nil"/>
              <w:bottom w:val="single" w:sz="8" w:space="0" w:color="auto"/>
              <w:right w:val="single" w:sz="8" w:space="0" w:color="auto"/>
            </w:tcBorders>
            <w:shd w:val="clear" w:color="auto" w:fill="auto"/>
            <w:vAlign w:val="center"/>
            <w:hideMark/>
          </w:tcPr>
          <w:p w14:paraId="1BEE31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BE20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9629A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D581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9B47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34DD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175/29</w:t>
            </w:r>
          </w:p>
        </w:tc>
        <w:tc>
          <w:tcPr>
            <w:tcW w:w="1817" w:type="dxa"/>
            <w:tcBorders>
              <w:top w:val="nil"/>
              <w:left w:val="nil"/>
              <w:bottom w:val="single" w:sz="8" w:space="0" w:color="auto"/>
              <w:right w:val="single" w:sz="8" w:space="0" w:color="auto"/>
            </w:tcBorders>
            <w:shd w:val="clear" w:color="auto" w:fill="auto"/>
            <w:vAlign w:val="center"/>
            <w:hideMark/>
          </w:tcPr>
          <w:p w14:paraId="0F2E96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95E3A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EE523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7D2F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3F2D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19C8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175/30</w:t>
            </w:r>
          </w:p>
        </w:tc>
        <w:tc>
          <w:tcPr>
            <w:tcW w:w="1817" w:type="dxa"/>
            <w:tcBorders>
              <w:top w:val="nil"/>
              <w:left w:val="nil"/>
              <w:bottom w:val="single" w:sz="8" w:space="0" w:color="auto"/>
              <w:right w:val="single" w:sz="8" w:space="0" w:color="auto"/>
            </w:tcBorders>
            <w:shd w:val="clear" w:color="auto" w:fill="auto"/>
            <w:vAlign w:val="center"/>
            <w:hideMark/>
          </w:tcPr>
          <w:p w14:paraId="70379F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0F0E5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4A8D9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9C6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3EE52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B4F4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176/20</w:t>
            </w:r>
          </w:p>
        </w:tc>
        <w:tc>
          <w:tcPr>
            <w:tcW w:w="1817" w:type="dxa"/>
            <w:tcBorders>
              <w:top w:val="nil"/>
              <w:left w:val="nil"/>
              <w:bottom w:val="single" w:sz="8" w:space="0" w:color="auto"/>
              <w:right w:val="single" w:sz="8" w:space="0" w:color="auto"/>
            </w:tcBorders>
            <w:shd w:val="clear" w:color="auto" w:fill="auto"/>
            <w:vAlign w:val="center"/>
            <w:hideMark/>
          </w:tcPr>
          <w:p w14:paraId="0202CB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03A13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F0759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F795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98530E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EB18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176/21</w:t>
            </w:r>
          </w:p>
        </w:tc>
        <w:tc>
          <w:tcPr>
            <w:tcW w:w="1817" w:type="dxa"/>
            <w:tcBorders>
              <w:top w:val="nil"/>
              <w:left w:val="nil"/>
              <w:bottom w:val="single" w:sz="8" w:space="0" w:color="auto"/>
              <w:right w:val="single" w:sz="8" w:space="0" w:color="auto"/>
            </w:tcBorders>
            <w:shd w:val="clear" w:color="auto" w:fill="auto"/>
            <w:vAlign w:val="center"/>
            <w:hideMark/>
          </w:tcPr>
          <w:p w14:paraId="410D9F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2B356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4FF2F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CC6D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CF18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B150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176/22</w:t>
            </w:r>
          </w:p>
        </w:tc>
        <w:tc>
          <w:tcPr>
            <w:tcW w:w="1817" w:type="dxa"/>
            <w:tcBorders>
              <w:top w:val="nil"/>
              <w:left w:val="nil"/>
              <w:bottom w:val="single" w:sz="8" w:space="0" w:color="auto"/>
              <w:right w:val="single" w:sz="8" w:space="0" w:color="auto"/>
            </w:tcBorders>
            <w:shd w:val="clear" w:color="auto" w:fill="auto"/>
            <w:vAlign w:val="center"/>
            <w:hideMark/>
          </w:tcPr>
          <w:p w14:paraId="4E71D3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FD9DA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3A4B9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1718A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F438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E11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176/23</w:t>
            </w:r>
          </w:p>
        </w:tc>
        <w:tc>
          <w:tcPr>
            <w:tcW w:w="1817" w:type="dxa"/>
            <w:tcBorders>
              <w:top w:val="nil"/>
              <w:left w:val="nil"/>
              <w:bottom w:val="single" w:sz="8" w:space="0" w:color="auto"/>
              <w:right w:val="single" w:sz="8" w:space="0" w:color="auto"/>
            </w:tcBorders>
            <w:shd w:val="clear" w:color="auto" w:fill="auto"/>
            <w:vAlign w:val="center"/>
            <w:hideMark/>
          </w:tcPr>
          <w:p w14:paraId="5F9B49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3598D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D836F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6B93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428C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F35D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176/24</w:t>
            </w:r>
          </w:p>
        </w:tc>
        <w:tc>
          <w:tcPr>
            <w:tcW w:w="1817" w:type="dxa"/>
            <w:tcBorders>
              <w:top w:val="nil"/>
              <w:left w:val="nil"/>
              <w:bottom w:val="single" w:sz="8" w:space="0" w:color="auto"/>
              <w:right w:val="single" w:sz="8" w:space="0" w:color="auto"/>
            </w:tcBorders>
            <w:shd w:val="clear" w:color="auto" w:fill="auto"/>
            <w:vAlign w:val="center"/>
            <w:hideMark/>
          </w:tcPr>
          <w:p w14:paraId="608752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27F76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F0366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083F4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23CA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14AF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176/25</w:t>
            </w:r>
          </w:p>
        </w:tc>
        <w:tc>
          <w:tcPr>
            <w:tcW w:w="1817" w:type="dxa"/>
            <w:tcBorders>
              <w:top w:val="nil"/>
              <w:left w:val="nil"/>
              <w:bottom w:val="single" w:sz="8" w:space="0" w:color="auto"/>
              <w:right w:val="single" w:sz="8" w:space="0" w:color="auto"/>
            </w:tcBorders>
            <w:shd w:val="clear" w:color="auto" w:fill="auto"/>
            <w:vAlign w:val="center"/>
            <w:hideMark/>
          </w:tcPr>
          <w:p w14:paraId="119E2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BCF73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085D5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69DB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C8F5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1D8D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176/26</w:t>
            </w:r>
          </w:p>
        </w:tc>
        <w:tc>
          <w:tcPr>
            <w:tcW w:w="1817" w:type="dxa"/>
            <w:tcBorders>
              <w:top w:val="nil"/>
              <w:left w:val="nil"/>
              <w:bottom w:val="single" w:sz="8" w:space="0" w:color="auto"/>
              <w:right w:val="single" w:sz="8" w:space="0" w:color="auto"/>
            </w:tcBorders>
            <w:shd w:val="clear" w:color="auto" w:fill="auto"/>
            <w:vAlign w:val="center"/>
            <w:hideMark/>
          </w:tcPr>
          <w:p w14:paraId="05D626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038450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61EFC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B8BA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71D5B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82F3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176/27</w:t>
            </w:r>
          </w:p>
        </w:tc>
        <w:tc>
          <w:tcPr>
            <w:tcW w:w="1817" w:type="dxa"/>
            <w:tcBorders>
              <w:top w:val="nil"/>
              <w:left w:val="nil"/>
              <w:bottom w:val="single" w:sz="8" w:space="0" w:color="auto"/>
              <w:right w:val="single" w:sz="8" w:space="0" w:color="auto"/>
            </w:tcBorders>
            <w:shd w:val="clear" w:color="auto" w:fill="auto"/>
            <w:vAlign w:val="center"/>
            <w:hideMark/>
          </w:tcPr>
          <w:p w14:paraId="04C75E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F7DE6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C07FA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21F7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A5A05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3CB3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176/28</w:t>
            </w:r>
          </w:p>
        </w:tc>
        <w:tc>
          <w:tcPr>
            <w:tcW w:w="1817" w:type="dxa"/>
            <w:tcBorders>
              <w:top w:val="nil"/>
              <w:left w:val="nil"/>
              <w:bottom w:val="single" w:sz="8" w:space="0" w:color="auto"/>
              <w:right w:val="single" w:sz="8" w:space="0" w:color="auto"/>
            </w:tcBorders>
            <w:shd w:val="clear" w:color="auto" w:fill="auto"/>
            <w:vAlign w:val="center"/>
            <w:hideMark/>
          </w:tcPr>
          <w:p w14:paraId="5FC905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3DF6FB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72A63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2E46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ED96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99C6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176/29</w:t>
            </w:r>
          </w:p>
        </w:tc>
        <w:tc>
          <w:tcPr>
            <w:tcW w:w="1817" w:type="dxa"/>
            <w:tcBorders>
              <w:top w:val="nil"/>
              <w:left w:val="nil"/>
              <w:bottom w:val="single" w:sz="8" w:space="0" w:color="auto"/>
              <w:right w:val="single" w:sz="8" w:space="0" w:color="auto"/>
            </w:tcBorders>
            <w:shd w:val="clear" w:color="auto" w:fill="auto"/>
            <w:vAlign w:val="center"/>
            <w:hideMark/>
          </w:tcPr>
          <w:p w14:paraId="786881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5C4154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14265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49D1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3E20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C248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176/30</w:t>
            </w:r>
          </w:p>
        </w:tc>
        <w:tc>
          <w:tcPr>
            <w:tcW w:w="1817" w:type="dxa"/>
            <w:tcBorders>
              <w:top w:val="nil"/>
              <w:left w:val="nil"/>
              <w:bottom w:val="single" w:sz="8" w:space="0" w:color="auto"/>
              <w:right w:val="single" w:sz="8" w:space="0" w:color="auto"/>
            </w:tcBorders>
            <w:shd w:val="clear" w:color="auto" w:fill="auto"/>
            <w:vAlign w:val="center"/>
            <w:hideMark/>
          </w:tcPr>
          <w:p w14:paraId="5A53D0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5C82ED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5E362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F41E6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A058F0" w:rsidRPr="00B67262" w14:paraId="2BCC71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70C228"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201/1</w:t>
            </w:r>
          </w:p>
        </w:tc>
        <w:tc>
          <w:tcPr>
            <w:tcW w:w="1817" w:type="dxa"/>
            <w:tcBorders>
              <w:top w:val="nil"/>
              <w:left w:val="nil"/>
              <w:bottom w:val="single" w:sz="8" w:space="0" w:color="auto"/>
              <w:right w:val="single" w:sz="8" w:space="0" w:color="auto"/>
            </w:tcBorders>
            <w:shd w:val="clear" w:color="auto" w:fill="auto"/>
            <w:vAlign w:val="center"/>
            <w:hideMark/>
          </w:tcPr>
          <w:p w14:paraId="30D57091"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074C4438"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14:paraId="13E1CE25"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58AE24F3" w14:textId="77777777" w:rsidR="00A058F0" w:rsidRDefault="00A058F0">
            <w:r w:rsidRPr="00E00F50">
              <w:rPr>
                <w:rFonts w:cs="Arial"/>
                <w:sz w:val="16"/>
                <w:szCs w:val="16"/>
                <w:lang w:eastAsia="en-GB"/>
              </w:rPr>
              <w:t>EXCLUDED BLOCK(At the request of the MOD) </w:t>
            </w:r>
          </w:p>
        </w:tc>
      </w:tr>
      <w:tr w:rsidR="00A058F0" w:rsidRPr="00B67262" w14:paraId="3046F7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25FCFC"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201/2</w:t>
            </w:r>
          </w:p>
        </w:tc>
        <w:tc>
          <w:tcPr>
            <w:tcW w:w="1817" w:type="dxa"/>
            <w:tcBorders>
              <w:top w:val="nil"/>
              <w:left w:val="nil"/>
              <w:bottom w:val="single" w:sz="8" w:space="0" w:color="auto"/>
              <w:right w:val="single" w:sz="8" w:space="0" w:color="auto"/>
            </w:tcBorders>
            <w:shd w:val="clear" w:color="auto" w:fill="auto"/>
            <w:vAlign w:val="center"/>
            <w:hideMark/>
          </w:tcPr>
          <w:p w14:paraId="15674796"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3631F885"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and October to December [JNCC]</w:t>
            </w:r>
          </w:p>
        </w:tc>
        <w:tc>
          <w:tcPr>
            <w:tcW w:w="1817" w:type="dxa"/>
            <w:tcBorders>
              <w:top w:val="nil"/>
              <w:left w:val="single" w:sz="8" w:space="0" w:color="auto"/>
              <w:bottom w:val="single" w:sz="8" w:space="0" w:color="auto"/>
              <w:right w:val="nil"/>
            </w:tcBorders>
            <w:shd w:val="clear" w:color="auto" w:fill="auto"/>
            <w:vAlign w:val="center"/>
            <w:hideMark/>
          </w:tcPr>
          <w:p w14:paraId="3617D48B"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4B41A440" w14:textId="77777777" w:rsidR="00A058F0" w:rsidRDefault="00A058F0">
            <w:r w:rsidRPr="00E00F50">
              <w:rPr>
                <w:rFonts w:cs="Arial"/>
                <w:sz w:val="16"/>
                <w:szCs w:val="16"/>
                <w:lang w:eastAsia="en-GB"/>
              </w:rPr>
              <w:t>EXCLUDED BLOCK(At the request of the MOD) </w:t>
            </w:r>
          </w:p>
        </w:tc>
      </w:tr>
      <w:tr w:rsidR="00A058F0" w:rsidRPr="00B67262" w14:paraId="1DD95A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874CF4"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201/3</w:t>
            </w:r>
          </w:p>
        </w:tc>
        <w:tc>
          <w:tcPr>
            <w:tcW w:w="1817" w:type="dxa"/>
            <w:tcBorders>
              <w:top w:val="nil"/>
              <w:left w:val="nil"/>
              <w:bottom w:val="single" w:sz="8" w:space="0" w:color="auto"/>
              <w:right w:val="single" w:sz="8" w:space="0" w:color="auto"/>
            </w:tcBorders>
            <w:shd w:val="clear" w:color="auto" w:fill="auto"/>
            <w:vAlign w:val="center"/>
            <w:hideMark/>
          </w:tcPr>
          <w:p w14:paraId="3AA00129"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2759578A"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29801436"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194359B" w14:textId="77777777" w:rsidR="00A058F0" w:rsidRDefault="00A058F0">
            <w:r w:rsidRPr="00E00F50">
              <w:rPr>
                <w:rFonts w:cs="Arial"/>
                <w:sz w:val="16"/>
                <w:szCs w:val="16"/>
                <w:lang w:eastAsia="en-GB"/>
              </w:rPr>
              <w:t>EXCLUDED BLOCK(At the request of the MOD) </w:t>
            </w:r>
          </w:p>
        </w:tc>
      </w:tr>
      <w:tr w:rsidR="00D84266" w:rsidRPr="00B67262" w14:paraId="353704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81BA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201/4</w:t>
            </w:r>
          </w:p>
        </w:tc>
        <w:tc>
          <w:tcPr>
            <w:tcW w:w="1817" w:type="dxa"/>
            <w:tcBorders>
              <w:top w:val="nil"/>
              <w:left w:val="nil"/>
              <w:bottom w:val="single" w:sz="8" w:space="0" w:color="auto"/>
              <w:right w:val="single" w:sz="8" w:space="0" w:color="auto"/>
            </w:tcBorders>
            <w:shd w:val="clear" w:color="auto" w:fill="auto"/>
            <w:vAlign w:val="center"/>
            <w:hideMark/>
          </w:tcPr>
          <w:p w14:paraId="29DD4F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2A37B4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single" w:sz="8" w:space="0" w:color="auto"/>
              <w:bottom w:val="single" w:sz="8" w:space="0" w:color="auto"/>
              <w:right w:val="nil"/>
            </w:tcBorders>
            <w:shd w:val="clear" w:color="auto" w:fill="auto"/>
            <w:vAlign w:val="center"/>
            <w:hideMark/>
          </w:tcPr>
          <w:p w14:paraId="3625E4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6ADD0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ABD3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C1E6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201/5</w:t>
            </w:r>
          </w:p>
        </w:tc>
        <w:tc>
          <w:tcPr>
            <w:tcW w:w="1817" w:type="dxa"/>
            <w:tcBorders>
              <w:top w:val="nil"/>
              <w:left w:val="nil"/>
              <w:bottom w:val="single" w:sz="8" w:space="0" w:color="auto"/>
              <w:right w:val="single" w:sz="8" w:space="0" w:color="auto"/>
            </w:tcBorders>
            <w:shd w:val="clear" w:color="auto" w:fill="auto"/>
            <w:vAlign w:val="center"/>
            <w:hideMark/>
          </w:tcPr>
          <w:p w14:paraId="1BB87F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–April, August – September, November-December (MS)</w:t>
            </w:r>
          </w:p>
        </w:tc>
        <w:tc>
          <w:tcPr>
            <w:tcW w:w="1818" w:type="dxa"/>
            <w:tcBorders>
              <w:top w:val="nil"/>
              <w:left w:val="nil"/>
              <w:bottom w:val="single" w:sz="8" w:space="0" w:color="auto"/>
              <w:right w:val="nil"/>
            </w:tcBorders>
            <w:shd w:val="clear" w:color="auto" w:fill="auto"/>
            <w:vAlign w:val="center"/>
            <w:hideMark/>
          </w:tcPr>
          <w:p w14:paraId="1009F8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September [JNCC]</w:t>
            </w:r>
          </w:p>
        </w:tc>
        <w:tc>
          <w:tcPr>
            <w:tcW w:w="1817" w:type="dxa"/>
            <w:tcBorders>
              <w:top w:val="nil"/>
              <w:left w:val="single" w:sz="8" w:space="0" w:color="auto"/>
              <w:bottom w:val="single" w:sz="8" w:space="0" w:color="auto"/>
              <w:right w:val="nil"/>
            </w:tcBorders>
            <w:shd w:val="clear" w:color="auto" w:fill="auto"/>
            <w:vAlign w:val="center"/>
            <w:hideMark/>
          </w:tcPr>
          <w:p w14:paraId="699C0E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2F449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058F0" w:rsidRPr="00B67262" w14:paraId="24C748A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D80421"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201/6</w:t>
            </w:r>
          </w:p>
        </w:tc>
        <w:tc>
          <w:tcPr>
            <w:tcW w:w="1817" w:type="dxa"/>
            <w:tcBorders>
              <w:top w:val="nil"/>
              <w:left w:val="nil"/>
              <w:bottom w:val="single" w:sz="8" w:space="0" w:color="auto"/>
              <w:right w:val="single" w:sz="8" w:space="0" w:color="auto"/>
            </w:tcBorders>
            <w:shd w:val="clear" w:color="auto" w:fill="auto"/>
            <w:vAlign w:val="center"/>
            <w:hideMark/>
          </w:tcPr>
          <w:p w14:paraId="3C233710"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2E0428D2"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709EC91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16967305" w14:textId="77777777" w:rsidR="00A058F0" w:rsidRDefault="00A058F0">
            <w:r w:rsidRPr="003225DF">
              <w:rPr>
                <w:rFonts w:cs="Arial"/>
                <w:sz w:val="16"/>
                <w:szCs w:val="16"/>
                <w:lang w:eastAsia="en-GB"/>
              </w:rPr>
              <w:t>EXCLUDED BLOCK(At the request of the MOD) </w:t>
            </w:r>
          </w:p>
        </w:tc>
      </w:tr>
      <w:tr w:rsidR="00A058F0" w:rsidRPr="00B67262" w14:paraId="7F2BC7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3C0817"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201/7</w:t>
            </w:r>
          </w:p>
        </w:tc>
        <w:tc>
          <w:tcPr>
            <w:tcW w:w="1817" w:type="dxa"/>
            <w:tcBorders>
              <w:top w:val="nil"/>
              <w:left w:val="nil"/>
              <w:bottom w:val="single" w:sz="8" w:space="0" w:color="auto"/>
              <w:right w:val="single" w:sz="8" w:space="0" w:color="auto"/>
            </w:tcBorders>
            <w:shd w:val="clear" w:color="auto" w:fill="auto"/>
            <w:vAlign w:val="center"/>
            <w:hideMark/>
          </w:tcPr>
          <w:p w14:paraId="760F1BC4"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3CA91DFF"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3EF099C7"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2F482E7A" w14:textId="77777777" w:rsidR="00A058F0" w:rsidRDefault="00A058F0">
            <w:r w:rsidRPr="003225DF">
              <w:rPr>
                <w:rFonts w:cs="Arial"/>
                <w:sz w:val="16"/>
                <w:szCs w:val="16"/>
                <w:lang w:eastAsia="en-GB"/>
              </w:rPr>
              <w:t>EXCLUDED BLOCK(At the request of the MOD) </w:t>
            </w:r>
          </w:p>
        </w:tc>
      </w:tr>
      <w:tr w:rsidR="00A058F0" w:rsidRPr="00B67262" w14:paraId="07B7D1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86CBCB"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201/8</w:t>
            </w:r>
          </w:p>
        </w:tc>
        <w:tc>
          <w:tcPr>
            <w:tcW w:w="1817" w:type="dxa"/>
            <w:tcBorders>
              <w:top w:val="nil"/>
              <w:left w:val="nil"/>
              <w:bottom w:val="single" w:sz="8" w:space="0" w:color="auto"/>
              <w:right w:val="single" w:sz="8" w:space="0" w:color="auto"/>
            </w:tcBorders>
            <w:shd w:val="clear" w:color="auto" w:fill="auto"/>
            <w:vAlign w:val="center"/>
            <w:hideMark/>
          </w:tcPr>
          <w:p w14:paraId="47450EC6"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3F54AE93"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December [JNCC]</w:t>
            </w:r>
          </w:p>
        </w:tc>
        <w:tc>
          <w:tcPr>
            <w:tcW w:w="1817" w:type="dxa"/>
            <w:tcBorders>
              <w:top w:val="nil"/>
              <w:left w:val="single" w:sz="8" w:space="0" w:color="auto"/>
              <w:bottom w:val="single" w:sz="8" w:space="0" w:color="auto"/>
              <w:right w:val="nil"/>
            </w:tcBorders>
            <w:shd w:val="clear" w:color="auto" w:fill="auto"/>
            <w:vAlign w:val="center"/>
            <w:hideMark/>
          </w:tcPr>
          <w:p w14:paraId="2EBA25C7"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6481E1B" w14:textId="77777777" w:rsidR="00A058F0" w:rsidRDefault="00A058F0">
            <w:r w:rsidRPr="003225DF">
              <w:rPr>
                <w:rFonts w:cs="Arial"/>
                <w:sz w:val="16"/>
                <w:szCs w:val="16"/>
                <w:lang w:eastAsia="en-GB"/>
              </w:rPr>
              <w:t>EXCLUDED BLOCK(At the request of the MOD) </w:t>
            </w:r>
          </w:p>
        </w:tc>
      </w:tr>
      <w:tr w:rsidR="00D84266" w:rsidRPr="00B67262" w14:paraId="65164F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E6E7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201/9</w:t>
            </w:r>
          </w:p>
        </w:tc>
        <w:tc>
          <w:tcPr>
            <w:tcW w:w="1817" w:type="dxa"/>
            <w:tcBorders>
              <w:top w:val="nil"/>
              <w:left w:val="nil"/>
              <w:bottom w:val="single" w:sz="8" w:space="0" w:color="auto"/>
              <w:right w:val="single" w:sz="8" w:space="0" w:color="auto"/>
            </w:tcBorders>
            <w:shd w:val="clear" w:color="auto" w:fill="auto"/>
            <w:vAlign w:val="center"/>
            <w:hideMark/>
          </w:tcPr>
          <w:p w14:paraId="023E6F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3057B5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single" w:sz="8" w:space="0" w:color="auto"/>
              <w:bottom w:val="single" w:sz="8" w:space="0" w:color="auto"/>
              <w:right w:val="nil"/>
            </w:tcBorders>
            <w:shd w:val="clear" w:color="auto" w:fill="auto"/>
            <w:vAlign w:val="center"/>
            <w:hideMark/>
          </w:tcPr>
          <w:p w14:paraId="2FD14B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B4159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1DE12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F46E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201/10</w:t>
            </w:r>
          </w:p>
        </w:tc>
        <w:tc>
          <w:tcPr>
            <w:tcW w:w="1817" w:type="dxa"/>
            <w:tcBorders>
              <w:top w:val="nil"/>
              <w:left w:val="nil"/>
              <w:bottom w:val="single" w:sz="8" w:space="0" w:color="auto"/>
              <w:right w:val="single" w:sz="8" w:space="0" w:color="auto"/>
            </w:tcBorders>
            <w:shd w:val="clear" w:color="auto" w:fill="auto"/>
            <w:vAlign w:val="center"/>
            <w:hideMark/>
          </w:tcPr>
          <w:p w14:paraId="73444E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–April, August – September, November-December (MS)</w:t>
            </w:r>
          </w:p>
        </w:tc>
        <w:tc>
          <w:tcPr>
            <w:tcW w:w="1818" w:type="dxa"/>
            <w:tcBorders>
              <w:top w:val="nil"/>
              <w:left w:val="nil"/>
              <w:bottom w:val="single" w:sz="8" w:space="0" w:color="auto"/>
              <w:right w:val="nil"/>
            </w:tcBorders>
            <w:shd w:val="clear" w:color="auto" w:fill="auto"/>
            <w:vAlign w:val="center"/>
            <w:hideMark/>
          </w:tcPr>
          <w:p w14:paraId="1E8C4F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single" w:sz="8" w:space="0" w:color="auto"/>
              <w:bottom w:val="single" w:sz="8" w:space="0" w:color="auto"/>
              <w:right w:val="nil"/>
            </w:tcBorders>
            <w:shd w:val="clear" w:color="auto" w:fill="auto"/>
            <w:vAlign w:val="center"/>
            <w:hideMark/>
          </w:tcPr>
          <w:p w14:paraId="07C50C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D86A7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A058F0" w:rsidRPr="00B67262" w14:paraId="1EA18C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6EB5C7"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201/11</w:t>
            </w:r>
          </w:p>
        </w:tc>
        <w:tc>
          <w:tcPr>
            <w:tcW w:w="1817" w:type="dxa"/>
            <w:tcBorders>
              <w:top w:val="nil"/>
              <w:left w:val="nil"/>
              <w:bottom w:val="single" w:sz="8" w:space="0" w:color="auto"/>
              <w:right w:val="single" w:sz="8" w:space="0" w:color="auto"/>
            </w:tcBorders>
            <w:shd w:val="clear" w:color="auto" w:fill="auto"/>
            <w:vAlign w:val="center"/>
            <w:hideMark/>
          </w:tcPr>
          <w:p w14:paraId="35408AA8"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08141013"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single" w:sz="8" w:space="0" w:color="auto"/>
              <w:bottom w:val="single" w:sz="8" w:space="0" w:color="auto"/>
              <w:right w:val="nil"/>
            </w:tcBorders>
            <w:shd w:val="clear" w:color="auto" w:fill="auto"/>
            <w:vAlign w:val="center"/>
            <w:hideMark/>
          </w:tcPr>
          <w:p w14:paraId="04B94F7F"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542B5D27" w14:textId="77777777" w:rsidR="00A058F0" w:rsidRDefault="00A058F0">
            <w:r w:rsidRPr="009F2629">
              <w:rPr>
                <w:rFonts w:cs="Arial"/>
                <w:sz w:val="16"/>
                <w:szCs w:val="16"/>
                <w:lang w:eastAsia="en-GB"/>
              </w:rPr>
              <w:t>EXCLUDED BLOCK(At the request of the MOD) </w:t>
            </w:r>
          </w:p>
        </w:tc>
      </w:tr>
      <w:tr w:rsidR="00A058F0" w:rsidRPr="00B67262" w14:paraId="276B23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A4EE9F"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201/12</w:t>
            </w:r>
          </w:p>
        </w:tc>
        <w:tc>
          <w:tcPr>
            <w:tcW w:w="1817" w:type="dxa"/>
            <w:tcBorders>
              <w:top w:val="nil"/>
              <w:left w:val="nil"/>
              <w:bottom w:val="single" w:sz="8" w:space="0" w:color="auto"/>
              <w:right w:val="single" w:sz="8" w:space="0" w:color="auto"/>
            </w:tcBorders>
            <w:shd w:val="clear" w:color="auto" w:fill="auto"/>
            <w:vAlign w:val="center"/>
            <w:hideMark/>
          </w:tcPr>
          <w:p w14:paraId="70630D6B"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2306C2E6"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single" w:sz="8" w:space="0" w:color="auto"/>
              <w:bottom w:val="single" w:sz="8" w:space="0" w:color="auto"/>
              <w:right w:val="nil"/>
            </w:tcBorders>
            <w:shd w:val="clear" w:color="auto" w:fill="auto"/>
            <w:vAlign w:val="center"/>
            <w:hideMark/>
          </w:tcPr>
          <w:p w14:paraId="556FC34D"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3BA44155" w14:textId="77777777" w:rsidR="00A058F0" w:rsidRDefault="00A058F0">
            <w:r w:rsidRPr="009F2629">
              <w:rPr>
                <w:rFonts w:cs="Arial"/>
                <w:sz w:val="16"/>
                <w:szCs w:val="16"/>
                <w:lang w:eastAsia="en-GB"/>
              </w:rPr>
              <w:t>EXCLUDED BLOCK(At the request of the MOD) </w:t>
            </w:r>
          </w:p>
        </w:tc>
      </w:tr>
      <w:tr w:rsidR="00A058F0" w:rsidRPr="00B67262" w14:paraId="26E2F4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5046AC"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201/13</w:t>
            </w:r>
          </w:p>
        </w:tc>
        <w:tc>
          <w:tcPr>
            <w:tcW w:w="1817" w:type="dxa"/>
            <w:tcBorders>
              <w:top w:val="nil"/>
              <w:left w:val="nil"/>
              <w:bottom w:val="single" w:sz="8" w:space="0" w:color="auto"/>
              <w:right w:val="single" w:sz="8" w:space="0" w:color="auto"/>
            </w:tcBorders>
            <w:shd w:val="clear" w:color="auto" w:fill="auto"/>
            <w:vAlign w:val="center"/>
            <w:hideMark/>
          </w:tcPr>
          <w:p w14:paraId="26B4234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67BB339C"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December [JNCC]</w:t>
            </w:r>
          </w:p>
        </w:tc>
        <w:tc>
          <w:tcPr>
            <w:tcW w:w="1817" w:type="dxa"/>
            <w:tcBorders>
              <w:top w:val="nil"/>
              <w:left w:val="single" w:sz="8" w:space="0" w:color="auto"/>
              <w:bottom w:val="single" w:sz="8" w:space="0" w:color="auto"/>
              <w:right w:val="nil"/>
            </w:tcBorders>
            <w:shd w:val="clear" w:color="auto" w:fill="auto"/>
            <w:vAlign w:val="center"/>
            <w:hideMark/>
          </w:tcPr>
          <w:p w14:paraId="13B7E46E" w14:textId="77777777" w:rsidR="00A058F0" w:rsidRPr="00B67262" w:rsidRDefault="00A058F0"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hideMark/>
          </w:tcPr>
          <w:p w14:paraId="10C31400" w14:textId="77777777" w:rsidR="00A058F0" w:rsidRDefault="00A058F0">
            <w:r w:rsidRPr="009F2629">
              <w:rPr>
                <w:rFonts w:cs="Arial"/>
                <w:sz w:val="16"/>
                <w:szCs w:val="16"/>
                <w:lang w:eastAsia="en-GB"/>
              </w:rPr>
              <w:t>EXCLUDED BLOCK(At the request of the MOD) </w:t>
            </w:r>
          </w:p>
        </w:tc>
      </w:tr>
      <w:tr w:rsidR="00D84266" w:rsidRPr="00B67262" w14:paraId="4E1A07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D559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201/14</w:t>
            </w:r>
          </w:p>
        </w:tc>
        <w:tc>
          <w:tcPr>
            <w:tcW w:w="1817" w:type="dxa"/>
            <w:tcBorders>
              <w:top w:val="nil"/>
              <w:left w:val="nil"/>
              <w:bottom w:val="single" w:sz="8" w:space="0" w:color="auto"/>
              <w:right w:val="single" w:sz="8" w:space="0" w:color="auto"/>
            </w:tcBorders>
            <w:shd w:val="clear" w:color="auto" w:fill="auto"/>
            <w:vAlign w:val="center"/>
            <w:hideMark/>
          </w:tcPr>
          <w:p w14:paraId="72DD09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–June, August – September, November-December (MS)</w:t>
            </w:r>
          </w:p>
        </w:tc>
        <w:tc>
          <w:tcPr>
            <w:tcW w:w="1818" w:type="dxa"/>
            <w:tcBorders>
              <w:top w:val="nil"/>
              <w:left w:val="nil"/>
              <w:bottom w:val="single" w:sz="8" w:space="0" w:color="auto"/>
              <w:right w:val="nil"/>
            </w:tcBorders>
            <w:shd w:val="clear" w:color="auto" w:fill="auto"/>
            <w:vAlign w:val="center"/>
            <w:hideMark/>
          </w:tcPr>
          <w:p w14:paraId="24C619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single" w:sz="8" w:space="0" w:color="auto"/>
              <w:bottom w:val="single" w:sz="8" w:space="0" w:color="auto"/>
              <w:right w:val="nil"/>
            </w:tcBorders>
            <w:shd w:val="clear" w:color="auto" w:fill="auto"/>
            <w:vAlign w:val="center"/>
            <w:hideMark/>
          </w:tcPr>
          <w:p w14:paraId="5ED70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A0C8A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6DDA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A5F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201/15</w:t>
            </w:r>
          </w:p>
        </w:tc>
        <w:tc>
          <w:tcPr>
            <w:tcW w:w="1817" w:type="dxa"/>
            <w:tcBorders>
              <w:top w:val="nil"/>
              <w:left w:val="nil"/>
              <w:bottom w:val="single" w:sz="8" w:space="0" w:color="auto"/>
              <w:right w:val="single" w:sz="8" w:space="0" w:color="auto"/>
            </w:tcBorders>
            <w:shd w:val="clear" w:color="auto" w:fill="auto"/>
            <w:vAlign w:val="center"/>
            <w:hideMark/>
          </w:tcPr>
          <w:p w14:paraId="14FB01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–April, August – September, November-December (MS)</w:t>
            </w:r>
          </w:p>
        </w:tc>
        <w:tc>
          <w:tcPr>
            <w:tcW w:w="1818" w:type="dxa"/>
            <w:tcBorders>
              <w:top w:val="nil"/>
              <w:left w:val="nil"/>
              <w:bottom w:val="single" w:sz="8" w:space="0" w:color="auto"/>
              <w:right w:val="nil"/>
            </w:tcBorders>
            <w:shd w:val="clear" w:color="auto" w:fill="auto"/>
            <w:vAlign w:val="center"/>
            <w:hideMark/>
          </w:tcPr>
          <w:p w14:paraId="7C7847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October [JNCC]</w:t>
            </w:r>
          </w:p>
        </w:tc>
        <w:tc>
          <w:tcPr>
            <w:tcW w:w="1817" w:type="dxa"/>
            <w:tcBorders>
              <w:top w:val="nil"/>
              <w:left w:val="single" w:sz="8" w:space="0" w:color="auto"/>
              <w:bottom w:val="single" w:sz="8" w:space="0" w:color="auto"/>
              <w:right w:val="nil"/>
            </w:tcBorders>
            <w:shd w:val="clear" w:color="auto" w:fill="auto"/>
            <w:vAlign w:val="center"/>
            <w:hideMark/>
          </w:tcPr>
          <w:p w14:paraId="2D4BD2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0E800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E7804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6D56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w:t>
            </w:r>
          </w:p>
        </w:tc>
        <w:tc>
          <w:tcPr>
            <w:tcW w:w="1817" w:type="dxa"/>
            <w:tcBorders>
              <w:top w:val="nil"/>
              <w:left w:val="nil"/>
              <w:bottom w:val="single" w:sz="8" w:space="0" w:color="auto"/>
              <w:right w:val="single" w:sz="8" w:space="0" w:color="auto"/>
            </w:tcBorders>
            <w:shd w:val="clear" w:color="auto" w:fill="auto"/>
            <w:vAlign w:val="center"/>
            <w:hideMark/>
          </w:tcPr>
          <w:p w14:paraId="51A9F3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FECEE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F8289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DA75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601B6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315F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w:t>
            </w:r>
          </w:p>
        </w:tc>
        <w:tc>
          <w:tcPr>
            <w:tcW w:w="1817" w:type="dxa"/>
            <w:tcBorders>
              <w:top w:val="nil"/>
              <w:left w:val="nil"/>
              <w:bottom w:val="single" w:sz="8" w:space="0" w:color="auto"/>
              <w:right w:val="single" w:sz="8" w:space="0" w:color="auto"/>
            </w:tcBorders>
            <w:shd w:val="clear" w:color="auto" w:fill="auto"/>
            <w:vAlign w:val="center"/>
            <w:hideMark/>
          </w:tcPr>
          <w:p w14:paraId="2D3498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5BC27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E5129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ADA3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BECE6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08B7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202/3</w:t>
            </w:r>
          </w:p>
        </w:tc>
        <w:tc>
          <w:tcPr>
            <w:tcW w:w="1817" w:type="dxa"/>
            <w:tcBorders>
              <w:top w:val="nil"/>
              <w:left w:val="nil"/>
              <w:bottom w:val="single" w:sz="8" w:space="0" w:color="auto"/>
              <w:right w:val="single" w:sz="8" w:space="0" w:color="auto"/>
            </w:tcBorders>
            <w:shd w:val="clear" w:color="auto" w:fill="auto"/>
            <w:vAlign w:val="center"/>
            <w:hideMark/>
          </w:tcPr>
          <w:p w14:paraId="2570DB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58FC2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21FD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0048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99B1F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5B3C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202/4</w:t>
            </w:r>
          </w:p>
        </w:tc>
        <w:tc>
          <w:tcPr>
            <w:tcW w:w="1817" w:type="dxa"/>
            <w:tcBorders>
              <w:top w:val="nil"/>
              <w:left w:val="nil"/>
              <w:bottom w:val="single" w:sz="8" w:space="0" w:color="auto"/>
              <w:right w:val="single" w:sz="8" w:space="0" w:color="auto"/>
            </w:tcBorders>
            <w:shd w:val="clear" w:color="auto" w:fill="auto"/>
            <w:vAlign w:val="center"/>
            <w:hideMark/>
          </w:tcPr>
          <w:p w14:paraId="7938E4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6B46C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ACF7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976F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9497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4DFC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202/5</w:t>
            </w:r>
          </w:p>
        </w:tc>
        <w:tc>
          <w:tcPr>
            <w:tcW w:w="1817" w:type="dxa"/>
            <w:tcBorders>
              <w:top w:val="nil"/>
              <w:left w:val="nil"/>
              <w:bottom w:val="single" w:sz="8" w:space="0" w:color="auto"/>
              <w:right w:val="single" w:sz="8" w:space="0" w:color="auto"/>
            </w:tcBorders>
            <w:shd w:val="clear" w:color="auto" w:fill="auto"/>
            <w:vAlign w:val="center"/>
            <w:hideMark/>
          </w:tcPr>
          <w:p w14:paraId="0DCEEA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5619B3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30F6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05E0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D9073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8440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202/6</w:t>
            </w:r>
          </w:p>
        </w:tc>
        <w:tc>
          <w:tcPr>
            <w:tcW w:w="1817" w:type="dxa"/>
            <w:tcBorders>
              <w:top w:val="nil"/>
              <w:left w:val="nil"/>
              <w:bottom w:val="single" w:sz="8" w:space="0" w:color="auto"/>
              <w:right w:val="single" w:sz="8" w:space="0" w:color="auto"/>
            </w:tcBorders>
            <w:shd w:val="clear" w:color="auto" w:fill="auto"/>
            <w:vAlign w:val="center"/>
            <w:hideMark/>
          </w:tcPr>
          <w:p w14:paraId="00AEEB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180DC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79E2B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A06AF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5920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BDE5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202/7</w:t>
            </w:r>
          </w:p>
        </w:tc>
        <w:tc>
          <w:tcPr>
            <w:tcW w:w="1817" w:type="dxa"/>
            <w:tcBorders>
              <w:top w:val="nil"/>
              <w:left w:val="nil"/>
              <w:bottom w:val="single" w:sz="8" w:space="0" w:color="auto"/>
              <w:right w:val="single" w:sz="8" w:space="0" w:color="auto"/>
            </w:tcBorders>
            <w:shd w:val="clear" w:color="auto" w:fill="auto"/>
            <w:vAlign w:val="center"/>
            <w:hideMark/>
          </w:tcPr>
          <w:p w14:paraId="151B76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9A12C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73D22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F57CC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B8788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2F80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202/8</w:t>
            </w:r>
          </w:p>
        </w:tc>
        <w:tc>
          <w:tcPr>
            <w:tcW w:w="1817" w:type="dxa"/>
            <w:tcBorders>
              <w:top w:val="nil"/>
              <w:left w:val="nil"/>
              <w:bottom w:val="single" w:sz="8" w:space="0" w:color="auto"/>
              <w:right w:val="single" w:sz="8" w:space="0" w:color="auto"/>
            </w:tcBorders>
            <w:shd w:val="clear" w:color="auto" w:fill="auto"/>
            <w:vAlign w:val="center"/>
            <w:hideMark/>
          </w:tcPr>
          <w:p w14:paraId="4D5E5F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88AB6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99E0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638D1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AA8F4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F48B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202/9</w:t>
            </w:r>
          </w:p>
        </w:tc>
        <w:tc>
          <w:tcPr>
            <w:tcW w:w="1817" w:type="dxa"/>
            <w:tcBorders>
              <w:top w:val="nil"/>
              <w:left w:val="nil"/>
              <w:bottom w:val="single" w:sz="8" w:space="0" w:color="auto"/>
              <w:right w:val="single" w:sz="8" w:space="0" w:color="auto"/>
            </w:tcBorders>
            <w:shd w:val="clear" w:color="auto" w:fill="auto"/>
            <w:vAlign w:val="center"/>
            <w:hideMark/>
          </w:tcPr>
          <w:p w14:paraId="7F9165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7FAB5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8053B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BBD8B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314C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4828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202/10</w:t>
            </w:r>
          </w:p>
        </w:tc>
        <w:tc>
          <w:tcPr>
            <w:tcW w:w="1817" w:type="dxa"/>
            <w:tcBorders>
              <w:top w:val="nil"/>
              <w:left w:val="nil"/>
              <w:bottom w:val="single" w:sz="8" w:space="0" w:color="auto"/>
              <w:right w:val="single" w:sz="8" w:space="0" w:color="auto"/>
            </w:tcBorders>
            <w:shd w:val="clear" w:color="auto" w:fill="auto"/>
            <w:vAlign w:val="center"/>
            <w:hideMark/>
          </w:tcPr>
          <w:p w14:paraId="6643EB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56A63B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25380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681D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A3F2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4FE2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202/11</w:t>
            </w:r>
          </w:p>
        </w:tc>
        <w:tc>
          <w:tcPr>
            <w:tcW w:w="1817" w:type="dxa"/>
            <w:tcBorders>
              <w:top w:val="nil"/>
              <w:left w:val="nil"/>
              <w:bottom w:val="single" w:sz="8" w:space="0" w:color="auto"/>
              <w:right w:val="single" w:sz="8" w:space="0" w:color="auto"/>
            </w:tcBorders>
            <w:shd w:val="clear" w:color="auto" w:fill="auto"/>
            <w:vAlign w:val="center"/>
            <w:hideMark/>
          </w:tcPr>
          <w:p w14:paraId="6EC25D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17EF8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01A1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AC7F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B3F2D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A25C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202/12</w:t>
            </w:r>
          </w:p>
        </w:tc>
        <w:tc>
          <w:tcPr>
            <w:tcW w:w="1817" w:type="dxa"/>
            <w:tcBorders>
              <w:top w:val="nil"/>
              <w:left w:val="nil"/>
              <w:bottom w:val="single" w:sz="8" w:space="0" w:color="auto"/>
              <w:right w:val="single" w:sz="8" w:space="0" w:color="auto"/>
            </w:tcBorders>
            <w:shd w:val="clear" w:color="auto" w:fill="auto"/>
            <w:vAlign w:val="center"/>
            <w:hideMark/>
          </w:tcPr>
          <w:p w14:paraId="5BB219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A9BF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BBC82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E903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F1E6D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C970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202/13</w:t>
            </w:r>
          </w:p>
        </w:tc>
        <w:tc>
          <w:tcPr>
            <w:tcW w:w="1817" w:type="dxa"/>
            <w:tcBorders>
              <w:top w:val="nil"/>
              <w:left w:val="nil"/>
              <w:bottom w:val="single" w:sz="8" w:space="0" w:color="auto"/>
              <w:right w:val="single" w:sz="8" w:space="0" w:color="auto"/>
            </w:tcBorders>
            <w:shd w:val="clear" w:color="auto" w:fill="auto"/>
            <w:vAlign w:val="center"/>
            <w:hideMark/>
          </w:tcPr>
          <w:p w14:paraId="67F02F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450F2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06E53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388B8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9E3A1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621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202/14</w:t>
            </w:r>
          </w:p>
        </w:tc>
        <w:tc>
          <w:tcPr>
            <w:tcW w:w="1817" w:type="dxa"/>
            <w:tcBorders>
              <w:top w:val="nil"/>
              <w:left w:val="nil"/>
              <w:bottom w:val="single" w:sz="8" w:space="0" w:color="auto"/>
              <w:right w:val="single" w:sz="8" w:space="0" w:color="auto"/>
            </w:tcBorders>
            <w:shd w:val="clear" w:color="auto" w:fill="auto"/>
            <w:vAlign w:val="center"/>
            <w:hideMark/>
          </w:tcPr>
          <w:p w14:paraId="4783CD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266C71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95720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E8BF2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918AC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C996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202/15</w:t>
            </w:r>
          </w:p>
        </w:tc>
        <w:tc>
          <w:tcPr>
            <w:tcW w:w="1817" w:type="dxa"/>
            <w:tcBorders>
              <w:top w:val="nil"/>
              <w:left w:val="nil"/>
              <w:bottom w:val="single" w:sz="8" w:space="0" w:color="auto"/>
              <w:right w:val="single" w:sz="8" w:space="0" w:color="auto"/>
            </w:tcBorders>
            <w:shd w:val="clear" w:color="auto" w:fill="auto"/>
            <w:vAlign w:val="center"/>
            <w:hideMark/>
          </w:tcPr>
          <w:p w14:paraId="7C919D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79634A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713121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E4D0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45F54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A785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202/16</w:t>
            </w:r>
          </w:p>
        </w:tc>
        <w:tc>
          <w:tcPr>
            <w:tcW w:w="1817" w:type="dxa"/>
            <w:tcBorders>
              <w:top w:val="nil"/>
              <w:left w:val="nil"/>
              <w:bottom w:val="single" w:sz="8" w:space="0" w:color="auto"/>
              <w:right w:val="single" w:sz="8" w:space="0" w:color="auto"/>
            </w:tcBorders>
            <w:shd w:val="clear" w:color="auto" w:fill="auto"/>
            <w:vAlign w:val="center"/>
            <w:hideMark/>
          </w:tcPr>
          <w:p w14:paraId="0FA865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44B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9756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0D271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2FADB9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4373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202/17</w:t>
            </w:r>
          </w:p>
        </w:tc>
        <w:tc>
          <w:tcPr>
            <w:tcW w:w="1817" w:type="dxa"/>
            <w:tcBorders>
              <w:top w:val="nil"/>
              <w:left w:val="nil"/>
              <w:bottom w:val="single" w:sz="8" w:space="0" w:color="auto"/>
              <w:right w:val="single" w:sz="8" w:space="0" w:color="auto"/>
            </w:tcBorders>
            <w:shd w:val="clear" w:color="auto" w:fill="auto"/>
            <w:vAlign w:val="center"/>
            <w:hideMark/>
          </w:tcPr>
          <w:p w14:paraId="7EBCDF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EC990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B71E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1D2A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20CE4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C6A7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202/18</w:t>
            </w:r>
          </w:p>
        </w:tc>
        <w:tc>
          <w:tcPr>
            <w:tcW w:w="1817" w:type="dxa"/>
            <w:tcBorders>
              <w:top w:val="nil"/>
              <w:left w:val="nil"/>
              <w:bottom w:val="single" w:sz="8" w:space="0" w:color="auto"/>
              <w:right w:val="single" w:sz="8" w:space="0" w:color="auto"/>
            </w:tcBorders>
            <w:shd w:val="clear" w:color="auto" w:fill="auto"/>
            <w:vAlign w:val="center"/>
            <w:hideMark/>
          </w:tcPr>
          <w:p w14:paraId="5C134C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B794C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78AC2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14AEA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408FC5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9FFA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202/19</w:t>
            </w:r>
          </w:p>
        </w:tc>
        <w:tc>
          <w:tcPr>
            <w:tcW w:w="1817" w:type="dxa"/>
            <w:tcBorders>
              <w:top w:val="nil"/>
              <w:left w:val="nil"/>
              <w:bottom w:val="single" w:sz="8" w:space="0" w:color="auto"/>
              <w:right w:val="single" w:sz="8" w:space="0" w:color="auto"/>
            </w:tcBorders>
            <w:shd w:val="clear" w:color="auto" w:fill="auto"/>
            <w:vAlign w:val="center"/>
            <w:hideMark/>
          </w:tcPr>
          <w:p w14:paraId="6B47A9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372C2A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47258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BB28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5BAE0BA"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C452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202/20</w:t>
            </w:r>
          </w:p>
        </w:tc>
        <w:tc>
          <w:tcPr>
            <w:tcW w:w="1817" w:type="dxa"/>
            <w:tcBorders>
              <w:top w:val="nil"/>
              <w:left w:val="nil"/>
              <w:bottom w:val="single" w:sz="8" w:space="0" w:color="auto"/>
              <w:right w:val="single" w:sz="8" w:space="0" w:color="auto"/>
            </w:tcBorders>
            <w:shd w:val="clear" w:color="auto" w:fill="auto"/>
            <w:vAlign w:val="center"/>
            <w:hideMark/>
          </w:tcPr>
          <w:p w14:paraId="119206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2A0D81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6332C4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DB863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A23D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4BFE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202/21</w:t>
            </w:r>
          </w:p>
        </w:tc>
        <w:tc>
          <w:tcPr>
            <w:tcW w:w="1817" w:type="dxa"/>
            <w:tcBorders>
              <w:top w:val="nil"/>
              <w:left w:val="nil"/>
              <w:bottom w:val="single" w:sz="8" w:space="0" w:color="auto"/>
              <w:right w:val="single" w:sz="8" w:space="0" w:color="auto"/>
            </w:tcBorders>
            <w:shd w:val="clear" w:color="auto" w:fill="auto"/>
            <w:vAlign w:val="center"/>
            <w:hideMark/>
          </w:tcPr>
          <w:p w14:paraId="2769F1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2662B2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3371A9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7E98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56CE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30DB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202/22</w:t>
            </w:r>
          </w:p>
        </w:tc>
        <w:tc>
          <w:tcPr>
            <w:tcW w:w="1817" w:type="dxa"/>
            <w:tcBorders>
              <w:top w:val="nil"/>
              <w:left w:val="nil"/>
              <w:bottom w:val="single" w:sz="8" w:space="0" w:color="auto"/>
              <w:right w:val="single" w:sz="8" w:space="0" w:color="auto"/>
            </w:tcBorders>
            <w:shd w:val="clear" w:color="auto" w:fill="auto"/>
            <w:vAlign w:val="center"/>
            <w:hideMark/>
          </w:tcPr>
          <w:p w14:paraId="096AD0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61D84A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41ACBD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E7DE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5B70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4FC3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202/23</w:t>
            </w:r>
          </w:p>
        </w:tc>
        <w:tc>
          <w:tcPr>
            <w:tcW w:w="1817" w:type="dxa"/>
            <w:tcBorders>
              <w:top w:val="nil"/>
              <w:left w:val="nil"/>
              <w:bottom w:val="single" w:sz="8" w:space="0" w:color="auto"/>
              <w:right w:val="single" w:sz="8" w:space="0" w:color="auto"/>
            </w:tcBorders>
            <w:shd w:val="clear" w:color="auto" w:fill="auto"/>
            <w:vAlign w:val="center"/>
            <w:hideMark/>
          </w:tcPr>
          <w:p w14:paraId="441C83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14F1E5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EED9E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E6B9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1AAEA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E7A2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202/24</w:t>
            </w:r>
          </w:p>
        </w:tc>
        <w:tc>
          <w:tcPr>
            <w:tcW w:w="1817" w:type="dxa"/>
            <w:tcBorders>
              <w:top w:val="nil"/>
              <w:left w:val="nil"/>
              <w:bottom w:val="single" w:sz="8" w:space="0" w:color="auto"/>
              <w:right w:val="single" w:sz="8" w:space="0" w:color="auto"/>
            </w:tcBorders>
            <w:shd w:val="clear" w:color="auto" w:fill="auto"/>
            <w:vAlign w:val="center"/>
            <w:hideMark/>
          </w:tcPr>
          <w:p w14:paraId="516355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6AE1D6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74E922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EDF25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5A81C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FEF3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202/25</w:t>
            </w:r>
          </w:p>
        </w:tc>
        <w:tc>
          <w:tcPr>
            <w:tcW w:w="1817" w:type="dxa"/>
            <w:tcBorders>
              <w:top w:val="nil"/>
              <w:left w:val="nil"/>
              <w:bottom w:val="single" w:sz="8" w:space="0" w:color="auto"/>
              <w:right w:val="single" w:sz="8" w:space="0" w:color="auto"/>
            </w:tcBorders>
            <w:shd w:val="clear" w:color="auto" w:fill="auto"/>
            <w:vAlign w:val="center"/>
            <w:hideMark/>
          </w:tcPr>
          <w:p w14:paraId="53DD8D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759772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4E0813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6E83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359F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5FF2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202/26</w:t>
            </w:r>
          </w:p>
        </w:tc>
        <w:tc>
          <w:tcPr>
            <w:tcW w:w="1817" w:type="dxa"/>
            <w:tcBorders>
              <w:top w:val="nil"/>
              <w:left w:val="nil"/>
              <w:bottom w:val="single" w:sz="8" w:space="0" w:color="auto"/>
              <w:right w:val="single" w:sz="8" w:space="0" w:color="auto"/>
            </w:tcBorders>
            <w:shd w:val="clear" w:color="auto" w:fill="auto"/>
            <w:vAlign w:val="center"/>
            <w:hideMark/>
          </w:tcPr>
          <w:p w14:paraId="34F595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14:paraId="4C66E2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2205E4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7271A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E605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2F2C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202/27</w:t>
            </w:r>
          </w:p>
        </w:tc>
        <w:tc>
          <w:tcPr>
            <w:tcW w:w="1817" w:type="dxa"/>
            <w:tcBorders>
              <w:top w:val="nil"/>
              <w:left w:val="nil"/>
              <w:bottom w:val="single" w:sz="8" w:space="0" w:color="auto"/>
              <w:right w:val="single" w:sz="8" w:space="0" w:color="auto"/>
            </w:tcBorders>
            <w:shd w:val="clear" w:color="auto" w:fill="auto"/>
            <w:vAlign w:val="center"/>
            <w:hideMark/>
          </w:tcPr>
          <w:p w14:paraId="62BC4E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14:paraId="6D1753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May [JNCC]</w:t>
            </w:r>
          </w:p>
        </w:tc>
        <w:tc>
          <w:tcPr>
            <w:tcW w:w="1817" w:type="dxa"/>
            <w:tcBorders>
              <w:top w:val="nil"/>
              <w:left w:val="single" w:sz="8" w:space="0" w:color="auto"/>
              <w:bottom w:val="single" w:sz="8" w:space="0" w:color="auto"/>
              <w:right w:val="nil"/>
            </w:tcBorders>
            <w:shd w:val="clear" w:color="auto" w:fill="auto"/>
            <w:vAlign w:val="center"/>
            <w:hideMark/>
          </w:tcPr>
          <w:p w14:paraId="32E475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17EEA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DF4C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72FC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202/28</w:t>
            </w:r>
          </w:p>
        </w:tc>
        <w:tc>
          <w:tcPr>
            <w:tcW w:w="1817" w:type="dxa"/>
            <w:tcBorders>
              <w:top w:val="nil"/>
              <w:left w:val="nil"/>
              <w:bottom w:val="single" w:sz="8" w:space="0" w:color="auto"/>
              <w:right w:val="single" w:sz="8" w:space="0" w:color="auto"/>
            </w:tcBorders>
            <w:shd w:val="clear" w:color="auto" w:fill="auto"/>
            <w:vAlign w:val="center"/>
            <w:hideMark/>
          </w:tcPr>
          <w:p w14:paraId="195E1D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14:paraId="4A9295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747A57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47C97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CE8DE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748C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202/29</w:t>
            </w:r>
          </w:p>
        </w:tc>
        <w:tc>
          <w:tcPr>
            <w:tcW w:w="1817" w:type="dxa"/>
            <w:tcBorders>
              <w:top w:val="nil"/>
              <w:left w:val="nil"/>
              <w:bottom w:val="single" w:sz="8" w:space="0" w:color="auto"/>
              <w:right w:val="single" w:sz="8" w:space="0" w:color="auto"/>
            </w:tcBorders>
            <w:shd w:val="clear" w:color="auto" w:fill="auto"/>
            <w:vAlign w:val="center"/>
            <w:hideMark/>
          </w:tcPr>
          <w:p w14:paraId="19334A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5FB775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C236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766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5E2E15"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ABB8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202/30</w:t>
            </w:r>
          </w:p>
        </w:tc>
        <w:tc>
          <w:tcPr>
            <w:tcW w:w="1817" w:type="dxa"/>
            <w:tcBorders>
              <w:top w:val="nil"/>
              <w:left w:val="nil"/>
              <w:bottom w:val="single" w:sz="8" w:space="0" w:color="auto"/>
              <w:right w:val="single" w:sz="8" w:space="0" w:color="auto"/>
            </w:tcBorders>
            <w:shd w:val="clear" w:color="auto" w:fill="auto"/>
            <w:vAlign w:val="center"/>
            <w:hideMark/>
          </w:tcPr>
          <w:p w14:paraId="52C09A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41EF0B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A9BD0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6A656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1431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1A83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w:t>
            </w:r>
          </w:p>
        </w:tc>
        <w:tc>
          <w:tcPr>
            <w:tcW w:w="1817" w:type="dxa"/>
            <w:tcBorders>
              <w:top w:val="nil"/>
              <w:left w:val="nil"/>
              <w:bottom w:val="single" w:sz="8" w:space="0" w:color="auto"/>
              <w:right w:val="single" w:sz="8" w:space="0" w:color="auto"/>
            </w:tcBorders>
            <w:shd w:val="clear" w:color="auto" w:fill="auto"/>
            <w:vAlign w:val="center"/>
            <w:hideMark/>
          </w:tcPr>
          <w:p w14:paraId="222205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E323F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8C1AE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94F8E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73897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AB19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w:t>
            </w:r>
          </w:p>
        </w:tc>
        <w:tc>
          <w:tcPr>
            <w:tcW w:w="1817" w:type="dxa"/>
            <w:tcBorders>
              <w:top w:val="nil"/>
              <w:left w:val="nil"/>
              <w:bottom w:val="single" w:sz="8" w:space="0" w:color="auto"/>
              <w:right w:val="single" w:sz="8" w:space="0" w:color="auto"/>
            </w:tcBorders>
            <w:shd w:val="clear" w:color="auto" w:fill="auto"/>
            <w:vAlign w:val="center"/>
            <w:hideMark/>
          </w:tcPr>
          <w:p w14:paraId="17EE5E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2EBD5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FCE5E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08CB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F5730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6CD1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203/3</w:t>
            </w:r>
          </w:p>
        </w:tc>
        <w:tc>
          <w:tcPr>
            <w:tcW w:w="1817" w:type="dxa"/>
            <w:tcBorders>
              <w:top w:val="nil"/>
              <w:left w:val="nil"/>
              <w:bottom w:val="single" w:sz="8" w:space="0" w:color="auto"/>
              <w:right w:val="single" w:sz="8" w:space="0" w:color="auto"/>
            </w:tcBorders>
            <w:shd w:val="clear" w:color="auto" w:fill="auto"/>
            <w:vAlign w:val="center"/>
            <w:hideMark/>
          </w:tcPr>
          <w:p w14:paraId="1B9EA1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2FA650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A7726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1D83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BB72EE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EDF6E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203/4</w:t>
            </w:r>
          </w:p>
        </w:tc>
        <w:tc>
          <w:tcPr>
            <w:tcW w:w="1817" w:type="dxa"/>
            <w:tcBorders>
              <w:top w:val="nil"/>
              <w:left w:val="nil"/>
              <w:bottom w:val="single" w:sz="8" w:space="0" w:color="auto"/>
              <w:right w:val="single" w:sz="8" w:space="0" w:color="auto"/>
            </w:tcBorders>
            <w:shd w:val="clear" w:color="auto" w:fill="auto"/>
            <w:vAlign w:val="center"/>
            <w:hideMark/>
          </w:tcPr>
          <w:p w14:paraId="3C8E1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31CD91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65273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23C7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92A6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8ED7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203/5</w:t>
            </w:r>
          </w:p>
        </w:tc>
        <w:tc>
          <w:tcPr>
            <w:tcW w:w="1817" w:type="dxa"/>
            <w:tcBorders>
              <w:top w:val="nil"/>
              <w:left w:val="nil"/>
              <w:bottom w:val="single" w:sz="8" w:space="0" w:color="auto"/>
              <w:right w:val="single" w:sz="8" w:space="0" w:color="auto"/>
            </w:tcBorders>
            <w:shd w:val="clear" w:color="auto" w:fill="auto"/>
            <w:vAlign w:val="center"/>
            <w:hideMark/>
          </w:tcPr>
          <w:p w14:paraId="6BE332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615F4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353B6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7F52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BB7A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1455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203/6</w:t>
            </w:r>
          </w:p>
        </w:tc>
        <w:tc>
          <w:tcPr>
            <w:tcW w:w="1817" w:type="dxa"/>
            <w:tcBorders>
              <w:top w:val="nil"/>
              <w:left w:val="nil"/>
              <w:bottom w:val="single" w:sz="8" w:space="0" w:color="auto"/>
              <w:right w:val="single" w:sz="8" w:space="0" w:color="auto"/>
            </w:tcBorders>
            <w:shd w:val="clear" w:color="auto" w:fill="auto"/>
            <w:vAlign w:val="center"/>
            <w:hideMark/>
          </w:tcPr>
          <w:p w14:paraId="701BB8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727E76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7881C0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C3F5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DB8584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686C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203/7</w:t>
            </w:r>
          </w:p>
        </w:tc>
        <w:tc>
          <w:tcPr>
            <w:tcW w:w="1817" w:type="dxa"/>
            <w:tcBorders>
              <w:top w:val="nil"/>
              <w:left w:val="nil"/>
              <w:bottom w:val="single" w:sz="8" w:space="0" w:color="auto"/>
              <w:right w:val="single" w:sz="8" w:space="0" w:color="auto"/>
            </w:tcBorders>
            <w:shd w:val="clear" w:color="auto" w:fill="auto"/>
            <w:vAlign w:val="center"/>
            <w:hideMark/>
          </w:tcPr>
          <w:p w14:paraId="340737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13DA83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0FDD8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64F9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6AB6CB3"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1EFA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203/8</w:t>
            </w:r>
          </w:p>
        </w:tc>
        <w:tc>
          <w:tcPr>
            <w:tcW w:w="1817" w:type="dxa"/>
            <w:tcBorders>
              <w:top w:val="nil"/>
              <w:left w:val="nil"/>
              <w:bottom w:val="single" w:sz="8" w:space="0" w:color="auto"/>
              <w:right w:val="single" w:sz="8" w:space="0" w:color="auto"/>
            </w:tcBorders>
            <w:shd w:val="clear" w:color="auto" w:fill="auto"/>
            <w:vAlign w:val="center"/>
            <w:hideMark/>
          </w:tcPr>
          <w:p w14:paraId="437DCE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4C54E8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70705A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1514A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08157E"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75E7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203/9</w:t>
            </w:r>
          </w:p>
        </w:tc>
        <w:tc>
          <w:tcPr>
            <w:tcW w:w="1817" w:type="dxa"/>
            <w:tcBorders>
              <w:top w:val="nil"/>
              <w:left w:val="nil"/>
              <w:bottom w:val="single" w:sz="8" w:space="0" w:color="auto"/>
              <w:right w:val="single" w:sz="8" w:space="0" w:color="auto"/>
            </w:tcBorders>
            <w:shd w:val="clear" w:color="auto" w:fill="auto"/>
            <w:vAlign w:val="center"/>
            <w:hideMark/>
          </w:tcPr>
          <w:p w14:paraId="7B3701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082F99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51FA3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9D713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6F29C5"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2D62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203/10</w:t>
            </w:r>
          </w:p>
        </w:tc>
        <w:tc>
          <w:tcPr>
            <w:tcW w:w="1817" w:type="dxa"/>
            <w:tcBorders>
              <w:top w:val="nil"/>
              <w:left w:val="nil"/>
              <w:bottom w:val="single" w:sz="8" w:space="0" w:color="auto"/>
              <w:right w:val="single" w:sz="8" w:space="0" w:color="auto"/>
            </w:tcBorders>
            <w:shd w:val="clear" w:color="auto" w:fill="auto"/>
            <w:vAlign w:val="center"/>
            <w:hideMark/>
          </w:tcPr>
          <w:p w14:paraId="482F9A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653CAE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63F71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8A43A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D328A43"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A270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203/11</w:t>
            </w:r>
          </w:p>
        </w:tc>
        <w:tc>
          <w:tcPr>
            <w:tcW w:w="1817" w:type="dxa"/>
            <w:tcBorders>
              <w:top w:val="nil"/>
              <w:left w:val="nil"/>
              <w:bottom w:val="single" w:sz="8" w:space="0" w:color="auto"/>
              <w:right w:val="single" w:sz="8" w:space="0" w:color="auto"/>
            </w:tcBorders>
            <w:shd w:val="clear" w:color="auto" w:fill="auto"/>
            <w:vAlign w:val="center"/>
            <w:hideMark/>
          </w:tcPr>
          <w:p w14:paraId="70B2F0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1BB5F0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2DD94B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43CD7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C25BF6"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EEF6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203/12</w:t>
            </w:r>
          </w:p>
        </w:tc>
        <w:tc>
          <w:tcPr>
            <w:tcW w:w="1817" w:type="dxa"/>
            <w:tcBorders>
              <w:top w:val="nil"/>
              <w:left w:val="nil"/>
              <w:bottom w:val="single" w:sz="8" w:space="0" w:color="auto"/>
              <w:right w:val="single" w:sz="8" w:space="0" w:color="auto"/>
            </w:tcBorders>
            <w:shd w:val="clear" w:color="auto" w:fill="auto"/>
            <w:vAlign w:val="center"/>
            <w:hideMark/>
          </w:tcPr>
          <w:p w14:paraId="1879DF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1672BD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AE170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5A6B6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5EFA132"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4EA2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203/13</w:t>
            </w:r>
          </w:p>
        </w:tc>
        <w:tc>
          <w:tcPr>
            <w:tcW w:w="1817" w:type="dxa"/>
            <w:tcBorders>
              <w:top w:val="nil"/>
              <w:left w:val="nil"/>
              <w:bottom w:val="single" w:sz="8" w:space="0" w:color="auto"/>
              <w:right w:val="single" w:sz="8" w:space="0" w:color="auto"/>
            </w:tcBorders>
            <w:shd w:val="clear" w:color="auto" w:fill="auto"/>
            <w:vAlign w:val="center"/>
            <w:hideMark/>
          </w:tcPr>
          <w:p w14:paraId="71C70E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7C74A7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223F52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25585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CE1584"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07D4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203/14</w:t>
            </w:r>
          </w:p>
        </w:tc>
        <w:tc>
          <w:tcPr>
            <w:tcW w:w="1817" w:type="dxa"/>
            <w:tcBorders>
              <w:top w:val="nil"/>
              <w:left w:val="nil"/>
              <w:bottom w:val="single" w:sz="8" w:space="0" w:color="auto"/>
              <w:right w:val="single" w:sz="8" w:space="0" w:color="auto"/>
            </w:tcBorders>
            <w:shd w:val="clear" w:color="auto" w:fill="auto"/>
            <w:vAlign w:val="center"/>
            <w:hideMark/>
          </w:tcPr>
          <w:p w14:paraId="786C5A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6FC838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6F2DAB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608C0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CAEB81D"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1C3E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203/15</w:t>
            </w:r>
          </w:p>
        </w:tc>
        <w:tc>
          <w:tcPr>
            <w:tcW w:w="1817" w:type="dxa"/>
            <w:tcBorders>
              <w:top w:val="nil"/>
              <w:left w:val="nil"/>
              <w:bottom w:val="single" w:sz="8" w:space="0" w:color="auto"/>
              <w:right w:val="single" w:sz="8" w:space="0" w:color="auto"/>
            </w:tcBorders>
            <w:shd w:val="clear" w:color="auto" w:fill="auto"/>
            <w:vAlign w:val="center"/>
            <w:hideMark/>
          </w:tcPr>
          <w:p w14:paraId="57861F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4F75CE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757544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ED7ED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E8A555"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D9E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203/16</w:t>
            </w:r>
          </w:p>
        </w:tc>
        <w:tc>
          <w:tcPr>
            <w:tcW w:w="1817" w:type="dxa"/>
            <w:tcBorders>
              <w:top w:val="nil"/>
              <w:left w:val="nil"/>
              <w:bottom w:val="single" w:sz="8" w:space="0" w:color="auto"/>
              <w:right w:val="single" w:sz="8" w:space="0" w:color="auto"/>
            </w:tcBorders>
            <w:shd w:val="clear" w:color="auto" w:fill="auto"/>
            <w:vAlign w:val="center"/>
            <w:hideMark/>
          </w:tcPr>
          <w:p w14:paraId="542F6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3A439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D25AC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3949A2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6BABFCA"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1B8C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203/17</w:t>
            </w:r>
          </w:p>
        </w:tc>
        <w:tc>
          <w:tcPr>
            <w:tcW w:w="1817" w:type="dxa"/>
            <w:tcBorders>
              <w:top w:val="nil"/>
              <w:left w:val="nil"/>
              <w:bottom w:val="single" w:sz="8" w:space="0" w:color="auto"/>
              <w:right w:val="single" w:sz="8" w:space="0" w:color="auto"/>
            </w:tcBorders>
            <w:shd w:val="clear" w:color="auto" w:fill="auto"/>
            <w:vAlign w:val="center"/>
            <w:hideMark/>
          </w:tcPr>
          <w:p w14:paraId="6BDC07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73275B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7FFFE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2C410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A890753"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5CA3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203/18</w:t>
            </w:r>
          </w:p>
        </w:tc>
        <w:tc>
          <w:tcPr>
            <w:tcW w:w="1817" w:type="dxa"/>
            <w:tcBorders>
              <w:top w:val="nil"/>
              <w:left w:val="nil"/>
              <w:bottom w:val="single" w:sz="8" w:space="0" w:color="auto"/>
              <w:right w:val="single" w:sz="8" w:space="0" w:color="auto"/>
            </w:tcBorders>
            <w:shd w:val="clear" w:color="auto" w:fill="auto"/>
            <w:vAlign w:val="center"/>
            <w:hideMark/>
          </w:tcPr>
          <w:p w14:paraId="7E045C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085E0F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1B88F3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FEE0D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C92ECE9"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EAB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203/19</w:t>
            </w:r>
          </w:p>
        </w:tc>
        <w:tc>
          <w:tcPr>
            <w:tcW w:w="1817" w:type="dxa"/>
            <w:tcBorders>
              <w:top w:val="nil"/>
              <w:left w:val="nil"/>
              <w:bottom w:val="single" w:sz="8" w:space="0" w:color="auto"/>
              <w:right w:val="single" w:sz="8" w:space="0" w:color="auto"/>
            </w:tcBorders>
            <w:shd w:val="clear" w:color="auto" w:fill="auto"/>
            <w:vAlign w:val="center"/>
            <w:hideMark/>
          </w:tcPr>
          <w:p w14:paraId="69C3CA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174D01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00423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7CDC8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C54FD62"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9797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203/20</w:t>
            </w:r>
          </w:p>
        </w:tc>
        <w:tc>
          <w:tcPr>
            <w:tcW w:w="1817" w:type="dxa"/>
            <w:tcBorders>
              <w:top w:val="nil"/>
              <w:left w:val="nil"/>
              <w:bottom w:val="single" w:sz="8" w:space="0" w:color="auto"/>
              <w:right w:val="single" w:sz="8" w:space="0" w:color="auto"/>
            </w:tcBorders>
            <w:shd w:val="clear" w:color="auto" w:fill="auto"/>
            <w:vAlign w:val="center"/>
            <w:hideMark/>
          </w:tcPr>
          <w:p w14:paraId="719263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17FEB7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21D953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9772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D49AC8"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8975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203/21</w:t>
            </w:r>
          </w:p>
        </w:tc>
        <w:tc>
          <w:tcPr>
            <w:tcW w:w="1817" w:type="dxa"/>
            <w:tcBorders>
              <w:top w:val="nil"/>
              <w:left w:val="nil"/>
              <w:bottom w:val="single" w:sz="8" w:space="0" w:color="auto"/>
              <w:right w:val="single" w:sz="8" w:space="0" w:color="auto"/>
            </w:tcBorders>
            <w:shd w:val="clear" w:color="auto" w:fill="auto"/>
            <w:vAlign w:val="center"/>
            <w:hideMark/>
          </w:tcPr>
          <w:p w14:paraId="0B6E05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16D2CA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2FA098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F8B2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6BDF6D7"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42CB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203/22</w:t>
            </w:r>
          </w:p>
        </w:tc>
        <w:tc>
          <w:tcPr>
            <w:tcW w:w="1817" w:type="dxa"/>
            <w:tcBorders>
              <w:top w:val="nil"/>
              <w:left w:val="nil"/>
              <w:bottom w:val="single" w:sz="8" w:space="0" w:color="auto"/>
              <w:right w:val="single" w:sz="8" w:space="0" w:color="auto"/>
            </w:tcBorders>
            <w:shd w:val="clear" w:color="auto" w:fill="auto"/>
            <w:vAlign w:val="center"/>
            <w:hideMark/>
          </w:tcPr>
          <w:p w14:paraId="258A21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xml:space="preserve">January – February, August – September, </w:t>
            </w:r>
            <w:r w:rsidRPr="00B67262">
              <w:rPr>
                <w:rFonts w:cs="Arial"/>
                <w:sz w:val="16"/>
                <w:szCs w:val="16"/>
                <w:lang w:eastAsia="en-GB"/>
              </w:rPr>
              <w:lastRenderedPageBreak/>
              <w:t>November-December (MS)</w:t>
            </w:r>
          </w:p>
        </w:tc>
        <w:tc>
          <w:tcPr>
            <w:tcW w:w="1818" w:type="dxa"/>
            <w:tcBorders>
              <w:top w:val="nil"/>
              <w:left w:val="nil"/>
              <w:bottom w:val="single" w:sz="8" w:space="0" w:color="auto"/>
              <w:right w:val="nil"/>
            </w:tcBorders>
            <w:shd w:val="clear" w:color="auto" w:fill="auto"/>
            <w:vAlign w:val="center"/>
            <w:hideMark/>
          </w:tcPr>
          <w:p w14:paraId="3F34E3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6AFD0D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F5BF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1F244E"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B377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203/23</w:t>
            </w:r>
          </w:p>
        </w:tc>
        <w:tc>
          <w:tcPr>
            <w:tcW w:w="1817" w:type="dxa"/>
            <w:tcBorders>
              <w:top w:val="nil"/>
              <w:left w:val="nil"/>
              <w:bottom w:val="single" w:sz="8" w:space="0" w:color="auto"/>
              <w:right w:val="single" w:sz="8" w:space="0" w:color="auto"/>
            </w:tcBorders>
            <w:shd w:val="clear" w:color="auto" w:fill="auto"/>
            <w:vAlign w:val="center"/>
            <w:hideMark/>
          </w:tcPr>
          <w:p w14:paraId="0FEB7C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580C67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6EEB3E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CCFD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6044C6"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C0A5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203/24</w:t>
            </w:r>
          </w:p>
        </w:tc>
        <w:tc>
          <w:tcPr>
            <w:tcW w:w="1817" w:type="dxa"/>
            <w:tcBorders>
              <w:top w:val="nil"/>
              <w:left w:val="nil"/>
              <w:bottom w:val="single" w:sz="8" w:space="0" w:color="auto"/>
              <w:right w:val="single" w:sz="8" w:space="0" w:color="auto"/>
            </w:tcBorders>
            <w:shd w:val="clear" w:color="auto" w:fill="auto"/>
            <w:vAlign w:val="center"/>
            <w:hideMark/>
          </w:tcPr>
          <w:p w14:paraId="4A9209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5F8C42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2EC3D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C0978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8FB7432"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3B59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203/25</w:t>
            </w:r>
          </w:p>
        </w:tc>
        <w:tc>
          <w:tcPr>
            <w:tcW w:w="1817" w:type="dxa"/>
            <w:tcBorders>
              <w:top w:val="nil"/>
              <w:left w:val="nil"/>
              <w:bottom w:val="single" w:sz="8" w:space="0" w:color="auto"/>
              <w:right w:val="single" w:sz="8" w:space="0" w:color="auto"/>
            </w:tcBorders>
            <w:shd w:val="clear" w:color="auto" w:fill="auto"/>
            <w:vAlign w:val="center"/>
            <w:hideMark/>
          </w:tcPr>
          <w:p w14:paraId="69DE35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0CC27D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August [JNCC]</w:t>
            </w:r>
          </w:p>
        </w:tc>
        <w:tc>
          <w:tcPr>
            <w:tcW w:w="1817" w:type="dxa"/>
            <w:tcBorders>
              <w:top w:val="nil"/>
              <w:left w:val="single" w:sz="8" w:space="0" w:color="auto"/>
              <w:bottom w:val="single" w:sz="8" w:space="0" w:color="auto"/>
              <w:right w:val="nil"/>
            </w:tcBorders>
            <w:shd w:val="clear" w:color="auto" w:fill="auto"/>
            <w:vAlign w:val="center"/>
            <w:hideMark/>
          </w:tcPr>
          <w:p w14:paraId="1C5909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ED553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F8E1A3D"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A594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203/26</w:t>
            </w:r>
          </w:p>
        </w:tc>
        <w:tc>
          <w:tcPr>
            <w:tcW w:w="1817" w:type="dxa"/>
            <w:tcBorders>
              <w:top w:val="nil"/>
              <w:left w:val="nil"/>
              <w:bottom w:val="single" w:sz="8" w:space="0" w:color="auto"/>
              <w:right w:val="single" w:sz="8" w:space="0" w:color="auto"/>
            </w:tcBorders>
            <w:shd w:val="clear" w:color="auto" w:fill="auto"/>
            <w:vAlign w:val="center"/>
            <w:hideMark/>
          </w:tcPr>
          <w:p w14:paraId="284D59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3A62DA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7D5ADC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1D691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21790D6"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916A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203/27</w:t>
            </w:r>
          </w:p>
        </w:tc>
        <w:tc>
          <w:tcPr>
            <w:tcW w:w="1817" w:type="dxa"/>
            <w:tcBorders>
              <w:top w:val="nil"/>
              <w:left w:val="nil"/>
              <w:bottom w:val="single" w:sz="8" w:space="0" w:color="auto"/>
              <w:right w:val="single" w:sz="8" w:space="0" w:color="auto"/>
            </w:tcBorders>
            <w:shd w:val="clear" w:color="auto" w:fill="auto"/>
            <w:vAlign w:val="center"/>
            <w:hideMark/>
          </w:tcPr>
          <w:p w14:paraId="6AB0AB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16A14A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44C18C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04354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AA19331" w14:textId="77777777" w:rsidTr="00F42A9D">
        <w:trPr>
          <w:trHeight w:val="42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1C2C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203/28</w:t>
            </w:r>
          </w:p>
        </w:tc>
        <w:tc>
          <w:tcPr>
            <w:tcW w:w="1817" w:type="dxa"/>
            <w:tcBorders>
              <w:top w:val="nil"/>
              <w:left w:val="nil"/>
              <w:bottom w:val="single" w:sz="8" w:space="0" w:color="auto"/>
              <w:right w:val="single" w:sz="8" w:space="0" w:color="auto"/>
            </w:tcBorders>
            <w:shd w:val="clear" w:color="auto" w:fill="auto"/>
            <w:vAlign w:val="center"/>
            <w:hideMark/>
          </w:tcPr>
          <w:p w14:paraId="5CF60E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August – September, November-December (MS)</w:t>
            </w:r>
          </w:p>
        </w:tc>
        <w:tc>
          <w:tcPr>
            <w:tcW w:w="1818" w:type="dxa"/>
            <w:tcBorders>
              <w:top w:val="nil"/>
              <w:left w:val="nil"/>
              <w:bottom w:val="single" w:sz="8" w:space="0" w:color="auto"/>
              <w:right w:val="nil"/>
            </w:tcBorders>
            <w:shd w:val="clear" w:color="auto" w:fill="auto"/>
            <w:vAlign w:val="center"/>
            <w:hideMark/>
          </w:tcPr>
          <w:p w14:paraId="6684AD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AF4B5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68F5D9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8167E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988B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204/4</w:t>
            </w:r>
          </w:p>
        </w:tc>
        <w:tc>
          <w:tcPr>
            <w:tcW w:w="1817" w:type="dxa"/>
            <w:tcBorders>
              <w:top w:val="nil"/>
              <w:left w:val="nil"/>
              <w:bottom w:val="single" w:sz="8" w:space="0" w:color="auto"/>
              <w:right w:val="single" w:sz="8" w:space="0" w:color="auto"/>
            </w:tcBorders>
            <w:shd w:val="clear" w:color="auto" w:fill="auto"/>
            <w:vAlign w:val="center"/>
            <w:hideMark/>
          </w:tcPr>
          <w:p w14:paraId="6E335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21BEA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40223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215D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2C6EF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1ED55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204/5</w:t>
            </w:r>
          </w:p>
        </w:tc>
        <w:tc>
          <w:tcPr>
            <w:tcW w:w="1817" w:type="dxa"/>
            <w:tcBorders>
              <w:top w:val="nil"/>
              <w:left w:val="nil"/>
              <w:bottom w:val="single" w:sz="8" w:space="0" w:color="auto"/>
              <w:right w:val="single" w:sz="8" w:space="0" w:color="auto"/>
            </w:tcBorders>
            <w:shd w:val="clear" w:color="auto" w:fill="auto"/>
            <w:vAlign w:val="center"/>
            <w:hideMark/>
          </w:tcPr>
          <w:p w14:paraId="78F773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809D8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C50E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D02B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010B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A92B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204/8</w:t>
            </w:r>
          </w:p>
        </w:tc>
        <w:tc>
          <w:tcPr>
            <w:tcW w:w="1817" w:type="dxa"/>
            <w:tcBorders>
              <w:top w:val="nil"/>
              <w:left w:val="nil"/>
              <w:bottom w:val="single" w:sz="8" w:space="0" w:color="auto"/>
              <w:right w:val="single" w:sz="8" w:space="0" w:color="auto"/>
            </w:tcBorders>
            <w:shd w:val="clear" w:color="auto" w:fill="auto"/>
            <w:vAlign w:val="center"/>
            <w:hideMark/>
          </w:tcPr>
          <w:p w14:paraId="66EE3C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5C876E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296C6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3840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BFE61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1B76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204/9</w:t>
            </w:r>
          </w:p>
        </w:tc>
        <w:tc>
          <w:tcPr>
            <w:tcW w:w="1817" w:type="dxa"/>
            <w:tcBorders>
              <w:top w:val="nil"/>
              <w:left w:val="nil"/>
              <w:bottom w:val="single" w:sz="8" w:space="0" w:color="auto"/>
              <w:right w:val="single" w:sz="8" w:space="0" w:color="auto"/>
            </w:tcBorders>
            <w:shd w:val="clear" w:color="auto" w:fill="auto"/>
            <w:vAlign w:val="center"/>
            <w:hideMark/>
          </w:tcPr>
          <w:p w14:paraId="11A175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A18C5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351C9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39C14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F96D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EB84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204/10</w:t>
            </w:r>
          </w:p>
        </w:tc>
        <w:tc>
          <w:tcPr>
            <w:tcW w:w="1817" w:type="dxa"/>
            <w:tcBorders>
              <w:top w:val="nil"/>
              <w:left w:val="nil"/>
              <w:bottom w:val="single" w:sz="8" w:space="0" w:color="auto"/>
              <w:right w:val="single" w:sz="8" w:space="0" w:color="auto"/>
            </w:tcBorders>
            <w:shd w:val="clear" w:color="auto" w:fill="auto"/>
            <w:vAlign w:val="center"/>
            <w:hideMark/>
          </w:tcPr>
          <w:p w14:paraId="1F38DC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370E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D871A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30E98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59D86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DE35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204/12</w:t>
            </w:r>
          </w:p>
        </w:tc>
        <w:tc>
          <w:tcPr>
            <w:tcW w:w="1817" w:type="dxa"/>
            <w:tcBorders>
              <w:top w:val="nil"/>
              <w:left w:val="nil"/>
              <w:bottom w:val="single" w:sz="8" w:space="0" w:color="auto"/>
              <w:right w:val="single" w:sz="8" w:space="0" w:color="auto"/>
            </w:tcBorders>
            <w:shd w:val="clear" w:color="auto" w:fill="auto"/>
            <w:vAlign w:val="center"/>
            <w:hideMark/>
          </w:tcPr>
          <w:p w14:paraId="7FAFE8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1A8A5B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E9CC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5C55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5E6A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CF46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204/13</w:t>
            </w:r>
          </w:p>
        </w:tc>
        <w:tc>
          <w:tcPr>
            <w:tcW w:w="1817" w:type="dxa"/>
            <w:tcBorders>
              <w:top w:val="nil"/>
              <w:left w:val="nil"/>
              <w:bottom w:val="single" w:sz="8" w:space="0" w:color="auto"/>
              <w:right w:val="single" w:sz="8" w:space="0" w:color="auto"/>
            </w:tcBorders>
            <w:shd w:val="clear" w:color="auto" w:fill="auto"/>
            <w:vAlign w:val="center"/>
            <w:hideMark/>
          </w:tcPr>
          <w:p w14:paraId="0CBD47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546895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B3E34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6AB9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7794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15C9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204/14</w:t>
            </w:r>
          </w:p>
        </w:tc>
        <w:tc>
          <w:tcPr>
            <w:tcW w:w="1817" w:type="dxa"/>
            <w:tcBorders>
              <w:top w:val="nil"/>
              <w:left w:val="nil"/>
              <w:bottom w:val="single" w:sz="8" w:space="0" w:color="auto"/>
              <w:right w:val="single" w:sz="8" w:space="0" w:color="auto"/>
            </w:tcBorders>
            <w:shd w:val="clear" w:color="auto" w:fill="auto"/>
            <w:vAlign w:val="center"/>
            <w:hideMark/>
          </w:tcPr>
          <w:p w14:paraId="78E43B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6C45D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643F8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88E05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5DD7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92F2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204/15</w:t>
            </w:r>
          </w:p>
        </w:tc>
        <w:tc>
          <w:tcPr>
            <w:tcW w:w="1817" w:type="dxa"/>
            <w:tcBorders>
              <w:top w:val="nil"/>
              <w:left w:val="nil"/>
              <w:bottom w:val="single" w:sz="8" w:space="0" w:color="auto"/>
              <w:right w:val="single" w:sz="8" w:space="0" w:color="auto"/>
            </w:tcBorders>
            <w:shd w:val="clear" w:color="auto" w:fill="auto"/>
            <w:vAlign w:val="center"/>
            <w:hideMark/>
          </w:tcPr>
          <w:p w14:paraId="717E52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62182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8F79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387E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8FD9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24F9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204/16</w:t>
            </w:r>
          </w:p>
        </w:tc>
        <w:tc>
          <w:tcPr>
            <w:tcW w:w="1817" w:type="dxa"/>
            <w:tcBorders>
              <w:top w:val="nil"/>
              <w:left w:val="nil"/>
              <w:bottom w:val="single" w:sz="8" w:space="0" w:color="auto"/>
              <w:right w:val="single" w:sz="8" w:space="0" w:color="auto"/>
            </w:tcBorders>
            <w:shd w:val="clear" w:color="auto" w:fill="auto"/>
            <w:vAlign w:val="center"/>
            <w:hideMark/>
          </w:tcPr>
          <w:p w14:paraId="6B92DD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C5A33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B7AAA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E378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06B3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97A6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204/17</w:t>
            </w:r>
          </w:p>
        </w:tc>
        <w:tc>
          <w:tcPr>
            <w:tcW w:w="1817" w:type="dxa"/>
            <w:tcBorders>
              <w:top w:val="nil"/>
              <w:left w:val="nil"/>
              <w:bottom w:val="single" w:sz="8" w:space="0" w:color="auto"/>
              <w:right w:val="single" w:sz="8" w:space="0" w:color="auto"/>
            </w:tcBorders>
            <w:shd w:val="clear" w:color="auto" w:fill="auto"/>
            <w:vAlign w:val="center"/>
            <w:hideMark/>
          </w:tcPr>
          <w:p w14:paraId="39CF83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8F32D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4182D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8CC2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FB9A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202F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204/18</w:t>
            </w:r>
          </w:p>
        </w:tc>
        <w:tc>
          <w:tcPr>
            <w:tcW w:w="1817" w:type="dxa"/>
            <w:tcBorders>
              <w:top w:val="nil"/>
              <w:left w:val="nil"/>
              <w:bottom w:val="single" w:sz="8" w:space="0" w:color="auto"/>
              <w:right w:val="single" w:sz="8" w:space="0" w:color="auto"/>
            </w:tcBorders>
            <w:shd w:val="clear" w:color="auto" w:fill="auto"/>
            <w:vAlign w:val="center"/>
            <w:hideMark/>
          </w:tcPr>
          <w:p w14:paraId="5AC390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1B9D0E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332C2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4A64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91D0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5DC9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204/19</w:t>
            </w:r>
          </w:p>
        </w:tc>
        <w:tc>
          <w:tcPr>
            <w:tcW w:w="1817" w:type="dxa"/>
            <w:tcBorders>
              <w:top w:val="nil"/>
              <w:left w:val="nil"/>
              <w:bottom w:val="single" w:sz="8" w:space="0" w:color="auto"/>
              <w:right w:val="single" w:sz="8" w:space="0" w:color="auto"/>
            </w:tcBorders>
            <w:shd w:val="clear" w:color="auto" w:fill="auto"/>
            <w:vAlign w:val="center"/>
            <w:hideMark/>
          </w:tcPr>
          <w:p w14:paraId="0D15E2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B9494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E1A6C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6B7B4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BEBAB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F2F8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204/20</w:t>
            </w:r>
          </w:p>
        </w:tc>
        <w:tc>
          <w:tcPr>
            <w:tcW w:w="1817" w:type="dxa"/>
            <w:tcBorders>
              <w:top w:val="nil"/>
              <w:left w:val="nil"/>
              <w:bottom w:val="single" w:sz="8" w:space="0" w:color="auto"/>
              <w:right w:val="single" w:sz="8" w:space="0" w:color="auto"/>
            </w:tcBorders>
            <w:shd w:val="clear" w:color="auto" w:fill="auto"/>
            <w:vAlign w:val="center"/>
            <w:hideMark/>
          </w:tcPr>
          <w:p w14:paraId="382948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2DF51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C4BB4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4A2E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E5572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2BDF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204/21</w:t>
            </w:r>
          </w:p>
        </w:tc>
        <w:tc>
          <w:tcPr>
            <w:tcW w:w="1817" w:type="dxa"/>
            <w:tcBorders>
              <w:top w:val="nil"/>
              <w:left w:val="nil"/>
              <w:bottom w:val="single" w:sz="8" w:space="0" w:color="auto"/>
              <w:right w:val="single" w:sz="8" w:space="0" w:color="auto"/>
            </w:tcBorders>
            <w:shd w:val="clear" w:color="auto" w:fill="auto"/>
            <w:vAlign w:val="center"/>
            <w:hideMark/>
          </w:tcPr>
          <w:p w14:paraId="4D3B31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2E28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67E9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2C3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0A4CC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4C52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204/22</w:t>
            </w:r>
          </w:p>
        </w:tc>
        <w:tc>
          <w:tcPr>
            <w:tcW w:w="1817" w:type="dxa"/>
            <w:tcBorders>
              <w:top w:val="nil"/>
              <w:left w:val="nil"/>
              <w:bottom w:val="single" w:sz="8" w:space="0" w:color="auto"/>
              <w:right w:val="single" w:sz="8" w:space="0" w:color="auto"/>
            </w:tcBorders>
            <w:shd w:val="clear" w:color="auto" w:fill="auto"/>
            <w:vAlign w:val="center"/>
            <w:hideMark/>
          </w:tcPr>
          <w:p w14:paraId="3F0F47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830F2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D8E7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3216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2E0A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4029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204/23</w:t>
            </w:r>
          </w:p>
        </w:tc>
        <w:tc>
          <w:tcPr>
            <w:tcW w:w="1817" w:type="dxa"/>
            <w:tcBorders>
              <w:top w:val="nil"/>
              <w:left w:val="nil"/>
              <w:bottom w:val="single" w:sz="8" w:space="0" w:color="auto"/>
              <w:right w:val="single" w:sz="8" w:space="0" w:color="auto"/>
            </w:tcBorders>
            <w:shd w:val="clear" w:color="auto" w:fill="auto"/>
            <w:vAlign w:val="center"/>
            <w:hideMark/>
          </w:tcPr>
          <w:p w14:paraId="518701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34DBD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7C5A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B386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EA47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677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204/24</w:t>
            </w:r>
          </w:p>
        </w:tc>
        <w:tc>
          <w:tcPr>
            <w:tcW w:w="1817" w:type="dxa"/>
            <w:tcBorders>
              <w:top w:val="nil"/>
              <w:left w:val="nil"/>
              <w:bottom w:val="single" w:sz="8" w:space="0" w:color="auto"/>
              <w:right w:val="single" w:sz="8" w:space="0" w:color="auto"/>
            </w:tcBorders>
            <w:shd w:val="clear" w:color="auto" w:fill="auto"/>
            <w:vAlign w:val="center"/>
            <w:hideMark/>
          </w:tcPr>
          <w:p w14:paraId="536DEE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B652C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3691A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236A8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6BE6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C146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204/25</w:t>
            </w:r>
          </w:p>
        </w:tc>
        <w:tc>
          <w:tcPr>
            <w:tcW w:w="1817" w:type="dxa"/>
            <w:tcBorders>
              <w:top w:val="nil"/>
              <w:left w:val="nil"/>
              <w:bottom w:val="single" w:sz="8" w:space="0" w:color="auto"/>
              <w:right w:val="single" w:sz="8" w:space="0" w:color="auto"/>
            </w:tcBorders>
            <w:shd w:val="clear" w:color="auto" w:fill="auto"/>
            <w:vAlign w:val="center"/>
            <w:hideMark/>
          </w:tcPr>
          <w:p w14:paraId="7CAC3D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6BD45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61F53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C8C6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75679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68C4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204/26</w:t>
            </w:r>
          </w:p>
        </w:tc>
        <w:tc>
          <w:tcPr>
            <w:tcW w:w="1817" w:type="dxa"/>
            <w:tcBorders>
              <w:top w:val="nil"/>
              <w:left w:val="nil"/>
              <w:bottom w:val="single" w:sz="8" w:space="0" w:color="auto"/>
              <w:right w:val="single" w:sz="8" w:space="0" w:color="auto"/>
            </w:tcBorders>
            <w:shd w:val="clear" w:color="auto" w:fill="auto"/>
            <w:vAlign w:val="center"/>
            <w:hideMark/>
          </w:tcPr>
          <w:p w14:paraId="6736F4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24721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DD4DC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12E2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5B7EF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1468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204/27</w:t>
            </w:r>
          </w:p>
        </w:tc>
        <w:tc>
          <w:tcPr>
            <w:tcW w:w="1817" w:type="dxa"/>
            <w:tcBorders>
              <w:top w:val="nil"/>
              <w:left w:val="nil"/>
              <w:bottom w:val="single" w:sz="8" w:space="0" w:color="auto"/>
              <w:right w:val="single" w:sz="8" w:space="0" w:color="auto"/>
            </w:tcBorders>
            <w:shd w:val="clear" w:color="auto" w:fill="auto"/>
            <w:vAlign w:val="center"/>
            <w:hideMark/>
          </w:tcPr>
          <w:p w14:paraId="2A0BCC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1BB00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DFEB8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0A89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35FF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4232A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204/28</w:t>
            </w:r>
          </w:p>
        </w:tc>
        <w:tc>
          <w:tcPr>
            <w:tcW w:w="1817" w:type="dxa"/>
            <w:tcBorders>
              <w:top w:val="nil"/>
              <w:left w:val="nil"/>
              <w:bottom w:val="single" w:sz="8" w:space="0" w:color="auto"/>
              <w:right w:val="single" w:sz="8" w:space="0" w:color="auto"/>
            </w:tcBorders>
            <w:shd w:val="clear" w:color="auto" w:fill="auto"/>
            <w:vAlign w:val="center"/>
            <w:hideMark/>
          </w:tcPr>
          <w:p w14:paraId="441481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1B6A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75D29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1289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5AAB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89B6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204/29</w:t>
            </w:r>
          </w:p>
        </w:tc>
        <w:tc>
          <w:tcPr>
            <w:tcW w:w="1817" w:type="dxa"/>
            <w:tcBorders>
              <w:top w:val="nil"/>
              <w:left w:val="nil"/>
              <w:bottom w:val="single" w:sz="8" w:space="0" w:color="auto"/>
              <w:right w:val="single" w:sz="8" w:space="0" w:color="auto"/>
            </w:tcBorders>
            <w:shd w:val="clear" w:color="auto" w:fill="auto"/>
            <w:vAlign w:val="center"/>
            <w:hideMark/>
          </w:tcPr>
          <w:p w14:paraId="163AD0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95500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F368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086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2BD27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6C0F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204/30</w:t>
            </w:r>
          </w:p>
        </w:tc>
        <w:tc>
          <w:tcPr>
            <w:tcW w:w="1817" w:type="dxa"/>
            <w:tcBorders>
              <w:top w:val="nil"/>
              <w:left w:val="nil"/>
              <w:bottom w:val="single" w:sz="8" w:space="0" w:color="auto"/>
              <w:right w:val="single" w:sz="8" w:space="0" w:color="auto"/>
            </w:tcBorders>
            <w:shd w:val="clear" w:color="auto" w:fill="auto"/>
            <w:vAlign w:val="center"/>
            <w:hideMark/>
          </w:tcPr>
          <w:p w14:paraId="4397EA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361431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FBA8A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26FB6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1C9B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9BC0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w:t>
            </w:r>
          </w:p>
        </w:tc>
        <w:tc>
          <w:tcPr>
            <w:tcW w:w="1817" w:type="dxa"/>
            <w:tcBorders>
              <w:top w:val="nil"/>
              <w:left w:val="nil"/>
              <w:bottom w:val="single" w:sz="8" w:space="0" w:color="auto"/>
              <w:right w:val="single" w:sz="8" w:space="0" w:color="auto"/>
            </w:tcBorders>
            <w:shd w:val="clear" w:color="auto" w:fill="auto"/>
            <w:vAlign w:val="center"/>
            <w:hideMark/>
          </w:tcPr>
          <w:p w14:paraId="0B284A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3B833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C9074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D352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F7C50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770E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w:t>
            </w:r>
          </w:p>
        </w:tc>
        <w:tc>
          <w:tcPr>
            <w:tcW w:w="1817" w:type="dxa"/>
            <w:tcBorders>
              <w:top w:val="nil"/>
              <w:left w:val="nil"/>
              <w:bottom w:val="single" w:sz="8" w:space="0" w:color="auto"/>
              <w:right w:val="single" w:sz="8" w:space="0" w:color="auto"/>
            </w:tcBorders>
            <w:shd w:val="clear" w:color="auto" w:fill="auto"/>
            <w:vAlign w:val="center"/>
            <w:hideMark/>
          </w:tcPr>
          <w:p w14:paraId="287197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8DE7C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A6D2B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2806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B8F1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F281D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205/3</w:t>
            </w:r>
          </w:p>
        </w:tc>
        <w:tc>
          <w:tcPr>
            <w:tcW w:w="1817" w:type="dxa"/>
            <w:tcBorders>
              <w:top w:val="nil"/>
              <w:left w:val="nil"/>
              <w:bottom w:val="single" w:sz="8" w:space="0" w:color="auto"/>
              <w:right w:val="single" w:sz="8" w:space="0" w:color="auto"/>
            </w:tcBorders>
            <w:shd w:val="clear" w:color="auto" w:fill="auto"/>
            <w:vAlign w:val="center"/>
            <w:hideMark/>
          </w:tcPr>
          <w:p w14:paraId="4102A4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D5F74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1F9F6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72D0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C5000A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278B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205/4</w:t>
            </w:r>
          </w:p>
        </w:tc>
        <w:tc>
          <w:tcPr>
            <w:tcW w:w="1817" w:type="dxa"/>
            <w:tcBorders>
              <w:top w:val="nil"/>
              <w:left w:val="nil"/>
              <w:bottom w:val="single" w:sz="8" w:space="0" w:color="auto"/>
              <w:right w:val="single" w:sz="8" w:space="0" w:color="auto"/>
            </w:tcBorders>
            <w:shd w:val="clear" w:color="auto" w:fill="auto"/>
            <w:vAlign w:val="center"/>
            <w:hideMark/>
          </w:tcPr>
          <w:p w14:paraId="6A0CDC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A7C1E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69E08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AF54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2F569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3613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205/5</w:t>
            </w:r>
          </w:p>
        </w:tc>
        <w:tc>
          <w:tcPr>
            <w:tcW w:w="1817" w:type="dxa"/>
            <w:tcBorders>
              <w:top w:val="nil"/>
              <w:left w:val="nil"/>
              <w:bottom w:val="single" w:sz="8" w:space="0" w:color="auto"/>
              <w:right w:val="single" w:sz="8" w:space="0" w:color="auto"/>
            </w:tcBorders>
            <w:shd w:val="clear" w:color="auto" w:fill="auto"/>
            <w:vAlign w:val="center"/>
            <w:hideMark/>
          </w:tcPr>
          <w:p w14:paraId="399275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2A868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1BBBB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18C2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1BB51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DFC3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205/6</w:t>
            </w:r>
          </w:p>
        </w:tc>
        <w:tc>
          <w:tcPr>
            <w:tcW w:w="1817" w:type="dxa"/>
            <w:tcBorders>
              <w:top w:val="nil"/>
              <w:left w:val="nil"/>
              <w:bottom w:val="single" w:sz="8" w:space="0" w:color="auto"/>
              <w:right w:val="single" w:sz="8" w:space="0" w:color="auto"/>
            </w:tcBorders>
            <w:shd w:val="clear" w:color="auto" w:fill="auto"/>
            <w:vAlign w:val="center"/>
            <w:hideMark/>
          </w:tcPr>
          <w:p w14:paraId="0260DD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91180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F8826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36F3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2F1A9E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FE8E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205/7</w:t>
            </w:r>
          </w:p>
        </w:tc>
        <w:tc>
          <w:tcPr>
            <w:tcW w:w="1817" w:type="dxa"/>
            <w:tcBorders>
              <w:top w:val="nil"/>
              <w:left w:val="nil"/>
              <w:bottom w:val="single" w:sz="8" w:space="0" w:color="auto"/>
              <w:right w:val="single" w:sz="8" w:space="0" w:color="auto"/>
            </w:tcBorders>
            <w:shd w:val="clear" w:color="auto" w:fill="auto"/>
            <w:vAlign w:val="center"/>
            <w:hideMark/>
          </w:tcPr>
          <w:p w14:paraId="75BBA2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A646F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A1557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D5AA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652A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10BD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205/8</w:t>
            </w:r>
          </w:p>
        </w:tc>
        <w:tc>
          <w:tcPr>
            <w:tcW w:w="1817" w:type="dxa"/>
            <w:tcBorders>
              <w:top w:val="nil"/>
              <w:left w:val="nil"/>
              <w:bottom w:val="single" w:sz="8" w:space="0" w:color="auto"/>
              <w:right w:val="single" w:sz="8" w:space="0" w:color="auto"/>
            </w:tcBorders>
            <w:shd w:val="clear" w:color="auto" w:fill="auto"/>
            <w:vAlign w:val="center"/>
            <w:hideMark/>
          </w:tcPr>
          <w:p w14:paraId="1952AB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38B14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9A38C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259A6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C19E2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1AC7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205/9</w:t>
            </w:r>
          </w:p>
        </w:tc>
        <w:tc>
          <w:tcPr>
            <w:tcW w:w="1817" w:type="dxa"/>
            <w:tcBorders>
              <w:top w:val="nil"/>
              <w:left w:val="nil"/>
              <w:bottom w:val="single" w:sz="8" w:space="0" w:color="auto"/>
              <w:right w:val="single" w:sz="8" w:space="0" w:color="auto"/>
            </w:tcBorders>
            <w:shd w:val="clear" w:color="auto" w:fill="auto"/>
            <w:vAlign w:val="center"/>
            <w:hideMark/>
          </w:tcPr>
          <w:p w14:paraId="6660D9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C7902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9683A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89EB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18E0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0220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205/10</w:t>
            </w:r>
          </w:p>
        </w:tc>
        <w:tc>
          <w:tcPr>
            <w:tcW w:w="1817" w:type="dxa"/>
            <w:tcBorders>
              <w:top w:val="nil"/>
              <w:left w:val="nil"/>
              <w:bottom w:val="single" w:sz="8" w:space="0" w:color="auto"/>
              <w:right w:val="single" w:sz="8" w:space="0" w:color="auto"/>
            </w:tcBorders>
            <w:shd w:val="clear" w:color="auto" w:fill="auto"/>
            <w:vAlign w:val="center"/>
            <w:hideMark/>
          </w:tcPr>
          <w:p w14:paraId="149690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F388F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7F7D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2B95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648D57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6802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205/11</w:t>
            </w:r>
          </w:p>
        </w:tc>
        <w:tc>
          <w:tcPr>
            <w:tcW w:w="1817" w:type="dxa"/>
            <w:tcBorders>
              <w:top w:val="nil"/>
              <w:left w:val="nil"/>
              <w:bottom w:val="single" w:sz="8" w:space="0" w:color="auto"/>
              <w:right w:val="single" w:sz="8" w:space="0" w:color="auto"/>
            </w:tcBorders>
            <w:shd w:val="clear" w:color="auto" w:fill="auto"/>
            <w:vAlign w:val="center"/>
            <w:hideMark/>
          </w:tcPr>
          <w:p w14:paraId="5F454C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087A9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86D6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D090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9099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3113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205/12</w:t>
            </w:r>
          </w:p>
        </w:tc>
        <w:tc>
          <w:tcPr>
            <w:tcW w:w="1817" w:type="dxa"/>
            <w:tcBorders>
              <w:top w:val="nil"/>
              <w:left w:val="nil"/>
              <w:bottom w:val="single" w:sz="8" w:space="0" w:color="auto"/>
              <w:right w:val="single" w:sz="8" w:space="0" w:color="auto"/>
            </w:tcBorders>
            <w:shd w:val="clear" w:color="auto" w:fill="auto"/>
            <w:vAlign w:val="center"/>
            <w:hideMark/>
          </w:tcPr>
          <w:p w14:paraId="2CD6A7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1E092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F7161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BBBE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4910F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5D72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205/13</w:t>
            </w:r>
          </w:p>
        </w:tc>
        <w:tc>
          <w:tcPr>
            <w:tcW w:w="1817" w:type="dxa"/>
            <w:tcBorders>
              <w:top w:val="nil"/>
              <w:left w:val="nil"/>
              <w:bottom w:val="single" w:sz="8" w:space="0" w:color="auto"/>
              <w:right w:val="single" w:sz="8" w:space="0" w:color="auto"/>
            </w:tcBorders>
            <w:shd w:val="clear" w:color="auto" w:fill="auto"/>
            <w:vAlign w:val="center"/>
            <w:hideMark/>
          </w:tcPr>
          <w:p w14:paraId="75F50E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53F7A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F3A21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31C6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83F29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03DD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205/14</w:t>
            </w:r>
          </w:p>
        </w:tc>
        <w:tc>
          <w:tcPr>
            <w:tcW w:w="1817" w:type="dxa"/>
            <w:tcBorders>
              <w:top w:val="nil"/>
              <w:left w:val="nil"/>
              <w:bottom w:val="single" w:sz="8" w:space="0" w:color="auto"/>
              <w:right w:val="single" w:sz="8" w:space="0" w:color="auto"/>
            </w:tcBorders>
            <w:shd w:val="clear" w:color="auto" w:fill="auto"/>
            <w:vAlign w:val="center"/>
            <w:hideMark/>
          </w:tcPr>
          <w:p w14:paraId="7B47EA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0EE8A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A440A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4514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D7D01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1C50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205/15</w:t>
            </w:r>
          </w:p>
        </w:tc>
        <w:tc>
          <w:tcPr>
            <w:tcW w:w="1817" w:type="dxa"/>
            <w:tcBorders>
              <w:top w:val="nil"/>
              <w:left w:val="nil"/>
              <w:bottom w:val="single" w:sz="8" w:space="0" w:color="auto"/>
              <w:right w:val="single" w:sz="8" w:space="0" w:color="auto"/>
            </w:tcBorders>
            <w:shd w:val="clear" w:color="auto" w:fill="auto"/>
            <w:vAlign w:val="center"/>
            <w:hideMark/>
          </w:tcPr>
          <w:p w14:paraId="0B3A20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FECA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53A18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C40A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C1B0A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15634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205/16</w:t>
            </w:r>
          </w:p>
        </w:tc>
        <w:tc>
          <w:tcPr>
            <w:tcW w:w="1817" w:type="dxa"/>
            <w:tcBorders>
              <w:top w:val="nil"/>
              <w:left w:val="nil"/>
              <w:bottom w:val="single" w:sz="8" w:space="0" w:color="auto"/>
              <w:right w:val="single" w:sz="8" w:space="0" w:color="auto"/>
            </w:tcBorders>
            <w:shd w:val="clear" w:color="auto" w:fill="auto"/>
            <w:vAlign w:val="center"/>
            <w:hideMark/>
          </w:tcPr>
          <w:p w14:paraId="6331BC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627E0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2DC6E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95B8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CF55B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A37E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205/17</w:t>
            </w:r>
          </w:p>
        </w:tc>
        <w:tc>
          <w:tcPr>
            <w:tcW w:w="1817" w:type="dxa"/>
            <w:tcBorders>
              <w:top w:val="nil"/>
              <w:left w:val="nil"/>
              <w:bottom w:val="single" w:sz="8" w:space="0" w:color="auto"/>
              <w:right w:val="single" w:sz="8" w:space="0" w:color="auto"/>
            </w:tcBorders>
            <w:shd w:val="clear" w:color="auto" w:fill="auto"/>
            <w:vAlign w:val="center"/>
            <w:hideMark/>
          </w:tcPr>
          <w:p w14:paraId="0349AF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3CEB2E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56036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0B7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73302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D169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205/18</w:t>
            </w:r>
          </w:p>
        </w:tc>
        <w:tc>
          <w:tcPr>
            <w:tcW w:w="1817" w:type="dxa"/>
            <w:tcBorders>
              <w:top w:val="nil"/>
              <w:left w:val="nil"/>
              <w:bottom w:val="single" w:sz="8" w:space="0" w:color="auto"/>
              <w:right w:val="single" w:sz="8" w:space="0" w:color="auto"/>
            </w:tcBorders>
            <w:shd w:val="clear" w:color="auto" w:fill="auto"/>
            <w:vAlign w:val="center"/>
            <w:hideMark/>
          </w:tcPr>
          <w:p w14:paraId="6BB6F9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6581FF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73B53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FDC3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0A0B5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0444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205/19</w:t>
            </w:r>
          </w:p>
        </w:tc>
        <w:tc>
          <w:tcPr>
            <w:tcW w:w="1817" w:type="dxa"/>
            <w:tcBorders>
              <w:top w:val="nil"/>
              <w:left w:val="nil"/>
              <w:bottom w:val="single" w:sz="8" w:space="0" w:color="auto"/>
              <w:right w:val="single" w:sz="8" w:space="0" w:color="auto"/>
            </w:tcBorders>
            <w:shd w:val="clear" w:color="auto" w:fill="auto"/>
            <w:vAlign w:val="center"/>
            <w:hideMark/>
          </w:tcPr>
          <w:p w14:paraId="1DCB36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17FC79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BBF1C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AA12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0A6F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6152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205/20</w:t>
            </w:r>
          </w:p>
        </w:tc>
        <w:tc>
          <w:tcPr>
            <w:tcW w:w="1817" w:type="dxa"/>
            <w:tcBorders>
              <w:top w:val="nil"/>
              <w:left w:val="nil"/>
              <w:bottom w:val="single" w:sz="8" w:space="0" w:color="auto"/>
              <w:right w:val="single" w:sz="8" w:space="0" w:color="auto"/>
            </w:tcBorders>
            <w:shd w:val="clear" w:color="auto" w:fill="auto"/>
            <w:vAlign w:val="center"/>
            <w:hideMark/>
          </w:tcPr>
          <w:p w14:paraId="209DBA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5DF90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0145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DDE0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A9CF2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5579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205/21</w:t>
            </w:r>
          </w:p>
        </w:tc>
        <w:tc>
          <w:tcPr>
            <w:tcW w:w="1817" w:type="dxa"/>
            <w:tcBorders>
              <w:top w:val="nil"/>
              <w:left w:val="nil"/>
              <w:bottom w:val="single" w:sz="8" w:space="0" w:color="auto"/>
              <w:right w:val="single" w:sz="8" w:space="0" w:color="auto"/>
            </w:tcBorders>
            <w:shd w:val="clear" w:color="auto" w:fill="auto"/>
            <w:vAlign w:val="center"/>
            <w:hideMark/>
          </w:tcPr>
          <w:p w14:paraId="3832B9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CFCDB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B8FE7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AF1A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BB60B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0436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205/22</w:t>
            </w:r>
          </w:p>
        </w:tc>
        <w:tc>
          <w:tcPr>
            <w:tcW w:w="1817" w:type="dxa"/>
            <w:tcBorders>
              <w:top w:val="nil"/>
              <w:left w:val="nil"/>
              <w:bottom w:val="single" w:sz="8" w:space="0" w:color="auto"/>
              <w:right w:val="single" w:sz="8" w:space="0" w:color="auto"/>
            </w:tcBorders>
            <w:shd w:val="clear" w:color="auto" w:fill="auto"/>
            <w:vAlign w:val="center"/>
            <w:hideMark/>
          </w:tcPr>
          <w:p w14:paraId="16BE65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21374E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D43F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A0ED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58CEB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D78F3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205/23</w:t>
            </w:r>
          </w:p>
        </w:tc>
        <w:tc>
          <w:tcPr>
            <w:tcW w:w="1817" w:type="dxa"/>
            <w:tcBorders>
              <w:top w:val="nil"/>
              <w:left w:val="nil"/>
              <w:bottom w:val="single" w:sz="8" w:space="0" w:color="auto"/>
              <w:right w:val="single" w:sz="8" w:space="0" w:color="auto"/>
            </w:tcBorders>
            <w:shd w:val="clear" w:color="auto" w:fill="auto"/>
            <w:vAlign w:val="center"/>
            <w:hideMark/>
          </w:tcPr>
          <w:p w14:paraId="04279A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7E6A2A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9F7BD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2534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CD77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FF97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205/24</w:t>
            </w:r>
          </w:p>
        </w:tc>
        <w:tc>
          <w:tcPr>
            <w:tcW w:w="1817" w:type="dxa"/>
            <w:tcBorders>
              <w:top w:val="nil"/>
              <w:left w:val="nil"/>
              <w:bottom w:val="single" w:sz="8" w:space="0" w:color="auto"/>
              <w:right w:val="single" w:sz="8" w:space="0" w:color="auto"/>
            </w:tcBorders>
            <w:shd w:val="clear" w:color="auto" w:fill="auto"/>
            <w:vAlign w:val="center"/>
            <w:hideMark/>
          </w:tcPr>
          <w:p w14:paraId="6B7532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A11B2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40231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337DA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04527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7E2E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205/25</w:t>
            </w:r>
          </w:p>
        </w:tc>
        <w:tc>
          <w:tcPr>
            <w:tcW w:w="1817" w:type="dxa"/>
            <w:tcBorders>
              <w:top w:val="nil"/>
              <w:left w:val="nil"/>
              <w:bottom w:val="single" w:sz="8" w:space="0" w:color="auto"/>
              <w:right w:val="single" w:sz="8" w:space="0" w:color="auto"/>
            </w:tcBorders>
            <w:shd w:val="clear" w:color="auto" w:fill="auto"/>
            <w:vAlign w:val="center"/>
            <w:hideMark/>
          </w:tcPr>
          <w:p w14:paraId="04B819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25B38F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49186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EDA0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5142E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1B92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205/26</w:t>
            </w:r>
          </w:p>
        </w:tc>
        <w:tc>
          <w:tcPr>
            <w:tcW w:w="1817" w:type="dxa"/>
            <w:tcBorders>
              <w:top w:val="nil"/>
              <w:left w:val="nil"/>
              <w:bottom w:val="single" w:sz="8" w:space="0" w:color="auto"/>
              <w:right w:val="single" w:sz="8" w:space="0" w:color="auto"/>
            </w:tcBorders>
            <w:shd w:val="clear" w:color="auto" w:fill="auto"/>
            <w:vAlign w:val="center"/>
            <w:hideMark/>
          </w:tcPr>
          <w:p w14:paraId="44D08C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0FAF92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D893B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C5DA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0A81C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815A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205/27</w:t>
            </w:r>
          </w:p>
        </w:tc>
        <w:tc>
          <w:tcPr>
            <w:tcW w:w="1817" w:type="dxa"/>
            <w:tcBorders>
              <w:top w:val="nil"/>
              <w:left w:val="nil"/>
              <w:bottom w:val="single" w:sz="8" w:space="0" w:color="auto"/>
              <w:right w:val="single" w:sz="8" w:space="0" w:color="auto"/>
            </w:tcBorders>
            <w:shd w:val="clear" w:color="auto" w:fill="auto"/>
            <w:vAlign w:val="center"/>
            <w:hideMark/>
          </w:tcPr>
          <w:p w14:paraId="728A5E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415F54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129BB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90004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E2BF3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63AF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205/28</w:t>
            </w:r>
          </w:p>
        </w:tc>
        <w:tc>
          <w:tcPr>
            <w:tcW w:w="1817" w:type="dxa"/>
            <w:tcBorders>
              <w:top w:val="nil"/>
              <w:left w:val="nil"/>
              <w:bottom w:val="single" w:sz="8" w:space="0" w:color="auto"/>
              <w:right w:val="single" w:sz="8" w:space="0" w:color="auto"/>
            </w:tcBorders>
            <w:shd w:val="clear" w:color="auto" w:fill="auto"/>
            <w:vAlign w:val="center"/>
            <w:hideMark/>
          </w:tcPr>
          <w:p w14:paraId="7747A2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122E86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DF4C0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9C24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77C59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182F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205/29</w:t>
            </w:r>
          </w:p>
        </w:tc>
        <w:tc>
          <w:tcPr>
            <w:tcW w:w="1817" w:type="dxa"/>
            <w:tcBorders>
              <w:top w:val="nil"/>
              <w:left w:val="nil"/>
              <w:bottom w:val="single" w:sz="8" w:space="0" w:color="auto"/>
              <w:right w:val="single" w:sz="8" w:space="0" w:color="auto"/>
            </w:tcBorders>
            <w:shd w:val="clear" w:color="auto" w:fill="auto"/>
            <w:vAlign w:val="center"/>
            <w:hideMark/>
          </w:tcPr>
          <w:p w14:paraId="65EEFC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1C4F29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40039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B861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A9E37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70EB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205/30</w:t>
            </w:r>
          </w:p>
        </w:tc>
        <w:tc>
          <w:tcPr>
            <w:tcW w:w="1817" w:type="dxa"/>
            <w:tcBorders>
              <w:top w:val="nil"/>
              <w:left w:val="nil"/>
              <w:bottom w:val="single" w:sz="8" w:space="0" w:color="auto"/>
              <w:right w:val="single" w:sz="8" w:space="0" w:color="auto"/>
            </w:tcBorders>
            <w:shd w:val="clear" w:color="auto" w:fill="auto"/>
            <w:vAlign w:val="center"/>
            <w:hideMark/>
          </w:tcPr>
          <w:p w14:paraId="5F08E0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728EFB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25D81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3314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7784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CC69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w:t>
            </w:r>
          </w:p>
        </w:tc>
        <w:tc>
          <w:tcPr>
            <w:tcW w:w="1817" w:type="dxa"/>
            <w:tcBorders>
              <w:top w:val="nil"/>
              <w:left w:val="nil"/>
              <w:bottom w:val="single" w:sz="8" w:space="0" w:color="auto"/>
              <w:right w:val="single" w:sz="8" w:space="0" w:color="auto"/>
            </w:tcBorders>
            <w:shd w:val="clear" w:color="auto" w:fill="auto"/>
            <w:vAlign w:val="center"/>
            <w:hideMark/>
          </w:tcPr>
          <w:p w14:paraId="470012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8DC53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7756F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F4314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949303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229C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w:t>
            </w:r>
          </w:p>
        </w:tc>
        <w:tc>
          <w:tcPr>
            <w:tcW w:w="1817" w:type="dxa"/>
            <w:tcBorders>
              <w:top w:val="nil"/>
              <w:left w:val="nil"/>
              <w:bottom w:val="single" w:sz="8" w:space="0" w:color="auto"/>
              <w:right w:val="single" w:sz="8" w:space="0" w:color="auto"/>
            </w:tcBorders>
            <w:shd w:val="clear" w:color="auto" w:fill="auto"/>
            <w:vAlign w:val="center"/>
            <w:hideMark/>
          </w:tcPr>
          <w:p w14:paraId="41DAEC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6B6DE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0706D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43751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4034C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CB57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206/3</w:t>
            </w:r>
          </w:p>
        </w:tc>
        <w:tc>
          <w:tcPr>
            <w:tcW w:w="1817" w:type="dxa"/>
            <w:tcBorders>
              <w:top w:val="nil"/>
              <w:left w:val="nil"/>
              <w:bottom w:val="single" w:sz="8" w:space="0" w:color="auto"/>
              <w:right w:val="single" w:sz="8" w:space="0" w:color="auto"/>
            </w:tcBorders>
            <w:shd w:val="clear" w:color="auto" w:fill="auto"/>
            <w:vAlign w:val="center"/>
            <w:hideMark/>
          </w:tcPr>
          <w:p w14:paraId="5EDCC8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713C7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CE19F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A1B0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17D3F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8CC7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206/4</w:t>
            </w:r>
          </w:p>
        </w:tc>
        <w:tc>
          <w:tcPr>
            <w:tcW w:w="1817" w:type="dxa"/>
            <w:tcBorders>
              <w:top w:val="nil"/>
              <w:left w:val="nil"/>
              <w:bottom w:val="single" w:sz="8" w:space="0" w:color="auto"/>
              <w:right w:val="single" w:sz="8" w:space="0" w:color="auto"/>
            </w:tcBorders>
            <w:shd w:val="clear" w:color="auto" w:fill="auto"/>
            <w:vAlign w:val="center"/>
            <w:hideMark/>
          </w:tcPr>
          <w:p w14:paraId="4CCEBC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223CC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73D5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D41A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B1FD6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2CC8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206/5</w:t>
            </w:r>
          </w:p>
        </w:tc>
        <w:tc>
          <w:tcPr>
            <w:tcW w:w="1817" w:type="dxa"/>
            <w:tcBorders>
              <w:top w:val="nil"/>
              <w:left w:val="nil"/>
              <w:bottom w:val="single" w:sz="8" w:space="0" w:color="auto"/>
              <w:right w:val="single" w:sz="8" w:space="0" w:color="auto"/>
            </w:tcBorders>
            <w:shd w:val="clear" w:color="auto" w:fill="auto"/>
            <w:vAlign w:val="center"/>
            <w:hideMark/>
          </w:tcPr>
          <w:p w14:paraId="3E16F7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224DC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2B2FF9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A744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C748B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8779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206/6</w:t>
            </w:r>
          </w:p>
        </w:tc>
        <w:tc>
          <w:tcPr>
            <w:tcW w:w="1817" w:type="dxa"/>
            <w:tcBorders>
              <w:top w:val="nil"/>
              <w:left w:val="nil"/>
              <w:bottom w:val="single" w:sz="8" w:space="0" w:color="auto"/>
              <w:right w:val="single" w:sz="8" w:space="0" w:color="auto"/>
            </w:tcBorders>
            <w:shd w:val="clear" w:color="auto" w:fill="auto"/>
            <w:vAlign w:val="center"/>
            <w:hideMark/>
          </w:tcPr>
          <w:p w14:paraId="6B44A3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32F6E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DC15D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2A6B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AD862E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11E2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206/7</w:t>
            </w:r>
          </w:p>
        </w:tc>
        <w:tc>
          <w:tcPr>
            <w:tcW w:w="1817" w:type="dxa"/>
            <w:tcBorders>
              <w:top w:val="nil"/>
              <w:left w:val="nil"/>
              <w:bottom w:val="single" w:sz="8" w:space="0" w:color="auto"/>
              <w:right w:val="single" w:sz="8" w:space="0" w:color="auto"/>
            </w:tcBorders>
            <w:shd w:val="clear" w:color="auto" w:fill="auto"/>
            <w:vAlign w:val="center"/>
            <w:hideMark/>
          </w:tcPr>
          <w:p w14:paraId="7F2CBD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27BEF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78D6D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BC38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790BB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5708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206/8</w:t>
            </w:r>
          </w:p>
        </w:tc>
        <w:tc>
          <w:tcPr>
            <w:tcW w:w="1817" w:type="dxa"/>
            <w:tcBorders>
              <w:top w:val="nil"/>
              <w:left w:val="nil"/>
              <w:bottom w:val="single" w:sz="8" w:space="0" w:color="auto"/>
              <w:right w:val="single" w:sz="8" w:space="0" w:color="auto"/>
            </w:tcBorders>
            <w:shd w:val="clear" w:color="auto" w:fill="auto"/>
            <w:vAlign w:val="center"/>
            <w:hideMark/>
          </w:tcPr>
          <w:p w14:paraId="57DB62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64CD2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C2BD3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6DC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660B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6813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206/9</w:t>
            </w:r>
          </w:p>
        </w:tc>
        <w:tc>
          <w:tcPr>
            <w:tcW w:w="1817" w:type="dxa"/>
            <w:tcBorders>
              <w:top w:val="nil"/>
              <w:left w:val="nil"/>
              <w:bottom w:val="single" w:sz="8" w:space="0" w:color="auto"/>
              <w:right w:val="single" w:sz="8" w:space="0" w:color="auto"/>
            </w:tcBorders>
            <w:shd w:val="clear" w:color="auto" w:fill="auto"/>
            <w:vAlign w:val="center"/>
            <w:hideMark/>
          </w:tcPr>
          <w:p w14:paraId="71AE70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C1D9A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C240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3312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70BED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CE49D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206/10</w:t>
            </w:r>
          </w:p>
        </w:tc>
        <w:tc>
          <w:tcPr>
            <w:tcW w:w="1817" w:type="dxa"/>
            <w:tcBorders>
              <w:top w:val="nil"/>
              <w:left w:val="nil"/>
              <w:bottom w:val="single" w:sz="8" w:space="0" w:color="auto"/>
              <w:right w:val="single" w:sz="8" w:space="0" w:color="auto"/>
            </w:tcBorders>
            <w:shd w:val="clear" w:color="auto" w:fill="auto"/>
            <w:vAlign w:val="center"/>
            <w:hideMark/>
          </w:tcPr>
          <w:p w14:paraId="796DA6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E8731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23870A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E9F79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FDC3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A96A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206/11</w:t>
            </w:r>
          </w:p>
        </w:tc>
        <w:tc>
          <w:tcPr>
            <w:tcW w:w="1817" w:type="dxa"/>
            <w:tcBorders>
              <w:top w:val="nil"/>
              <w:left w:val="nil"/>
              <w:bottom w:val="single" w:sz="8" w:space="0" w:color="auto"/>
              <w:right w:val="single" w:sz="8" w:space="0" w:color="auto"/>
            </w:tcBorders>
            <w:shd w:val="clear" w:color="auto" w:fill="auto"/>
            <w:vAlign w:val="center"/>
            <w:hideMark/>
          </w:tcPr>
          <w:p w14:paraId="6161BF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DEE5D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7D7C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51E49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C7A2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3642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206/12</w:t>
            </w:r>
          </w:p>
        </w:tc>
        <w:tc>
          <w:tcPr>
            <w:tcW w:w="1817" w:type="dxa"/>
            <w:tcBorders>
              <w:top w:val="nil"/>
              <w:left w:val="nil"/>
              <w:bottom w:val="single" w:sz="8" w:space="0" w:color="auto"/>
              <w:right w:val="single" w:sz="8" w:space="0" w:color="auto"/>
            </w:tcBorders>
            <w:shd w:val="clear" w:color="auto" w:fill="auto"/>
            <w:vAlign w:val="center"/>
            <w:hideMark/>
          </w:tcPr>
          <w:p w14:paraId="639BA9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5C8E9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7B0C2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3322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7BD72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BD17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206/13</w:t>
            </w:r>
          </w:p>
        </w:tc>
        <w:tc>
          <w:tcPr>
            <w:tcW w:w="1817" w:type="dxa"/>
            <w:tcBorders>
              <w:top w:val="nil"/>
              <w:left w:val="nil"/>
              <w:bottom w:val="single" w:sz="8" w:space="0" w:color="auto"/>
              <w:right w:val="single" w:sz="8" w:space="0" w:color="auto"/>
            </w:tcBorders>
            <w:shd w:val="clear" w:color="auto" w:fill="auto"/>
            <w:vAlign w:val="center"/>
            <w:hideMark/>
          </w:tcPr>
          <w:p w14:paraId="352FB4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2323C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3BEF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25667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EE405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E3A1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206/14</w:t>
            </w:r>
          </w:p>
        </w:tc>
        <w:tc>
          <w:tcPr>
            <w:tcW w:w="1817" w:type="dxa"/>
            <w:tcBorders>
              <w:top w:val="nil"/>
              <w:left w:val="nil"/>
              <w:bottom w:val="single" w:sz="8" w:space="0" w:color="auto"/>
              <w:right w:val="single" w:sz="8" w:space="0" w:color="auto"/>
            </w:tcBorders>
            <w:shd w:val="clear" w:color="auto" w:fill="auto"/>
            <w:vAlign w:val="center"/>
            <w:hideMark/>
          </w:tcPr>
          <w:p w14:paraId="3CAAEA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03E6AE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BB32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8651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B03CE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A3CE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206/15</w:t>
            </w:r>
          </w:p>
        </w:tc>
        <w:tc>
          <w:tcPr>
            <w:tcW w:w="1817" w:type="dxa"/>
            <w:tcBorders>
              <w:top w:val="nil"/>
              <w:left w:val="nil"/>
              <w:bottom w:val="single" w:sz="8" w:space="0" w:color="auto"/>
              <w:right w:val="single" w:sz="8" w:space="0" w:color="auto"/>
            </w:tcBorders>
            <w:shd w:val="clear" w:color="auto" w:fill="auto"/>
            <w:vAlign w:val="center"/>
            <w:hideMark/>
          </w:tcPr>
          <w:p w14:paraId="632B21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August-September (MS)</w:t>
            </w:r>
          </w:p>
        </w:tc>
        <w:tc>
          <w:tcPr>
            <w:tcW w:w="1818" w:type="dxa"/>
            <w:tcBorders>
              <w:top w:val="nil"/>
              <w:left w:val="nil"/>
              <w:bottom w:val="single" w:sz="8" w:space="0" w:color="auto"/>
              <w:right w:val="nil"/>
            </w:tcBorders>
            <w:shd w:val="clear" w:color="auto" w:fill="auto"/>
            <w:vAlign w:val="center"/>
            <w:hideMark/>
          </w:tcPr>
          <w:p w14:paraId="08A36A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034A7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7F188B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FF22E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1D6D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206/16</w:t>
            </w:r>
          </w:p>
        </w:tc>
        <w:tc>
          <w:tcPr>
            <w:tcW w:w="1817" w:type="dxa"/>
            <w:tcBorders>
              <w:top w:val="nil"/>
              <w:left w:val="nil"/>
              <w:bottom w:val="single" w:sz="8" w:space="0" w:color="auto"/>
              <w:right w:val="single" w:sz="8" w:space="0" w:color="auto"/>
            </w:tcBorders>
            <w:shd w:val="clear" w:color="auto" w:fill="auto"/>
            <w:vAlign w:val="center"/>
            <w:hideMark/>
          </w:tcPr>
          <w:p w14:paraId="7B06F2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49D7C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8CAF9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E4DC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34C3A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E97F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206/17</w:t>
            </w:r>
          </w:p>
        </w:tc>
        <w:tc>
          <w:tcPr>
            <w:tcW w:w="1817" w:type="dxa"/>
            <w:tcBorders>
              <w:top w:val="nil"/>
              <w:left w:val="nil"/>
              <w:bottom w:val="single" w:sz="8" w:space="0" w:color="auto"/>
              <w:right w:val="single" w:sz="8" w:space="0" w:color="auto"/>
            </w:tcBorders>
            <w:shd w:val="clear" w:color="auto" w:fill="auto"/>
            <w:vAlign w:val="center"/>
            <w:hideMark/>
          </w:tcPr>
          <w:p w14:paraId="30E04E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822F3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FD22A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B97F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133E1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E7B17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206/18</w:t>
            </w:r>
          </w:p>
        </w:tc>
        <w:tc>
          <w:tcPr>
            <w:tcW w:w="1817" w:type="dxa"/>
            <w:tcBorders>
              <w:top w:val="nil"/>
              <w:left w:val="nil"/>
              <w:bottom w:val="single" w:sz="8" w:space="0" w:color="auto"/>
              <w:right w:val="single" w:sz="8" w:space="0" w:color="auto"/>
            </w:tcBorders>
            <w:shd w:val="clear" w:color="auto" w:fill="auto"/>
            <w:vAlign w:val="center"/>
            <w:hideMark/>
          </w:tcPr>
          <w:p w14:paraId="032EA9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(MS)</w:t>
            </w:r>
          </w:p>
        </w:tc>
        <w:tc>
          <w:tcPr>
            <w:tcW w:w="1818" w:type="dxa"/>
            <w:tcBorders>
              <w:top w:val="nil"/>
              <w:left w:val="nil"/>
              <w:bottom w:val="single" w:sz="8" w:space="0" w:color="auto"/>
              <w:right w:val="nil"/>
            </w:tcBorders>
            <w:shd w:val="clear" w:color="auto" w:fill="auto"/>
            <w:vAlign w:val="center"/>
            <w:hideMark/>
          </w:tcPr>
          <w:p w14:paraId="301845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14:paraId="2E2910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781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6987C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54CB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206/19</w:t>
            </w:r>
          </w:p>
        </w:tc>
        <w:tc>
          <w:tcPr>
            <w:tcW w:w="1817" w:type="dxa"/>
            <w:tcBorders>
              <w:top w:val="nil"/>
              <w:left w:val="nil"/>
              <w:bottom w:val="single" w:sz="8" w:space="0" w:color="auto"/>
              <w:right w:val="single" w:sz="8" w:space="0" w:color="auto"/>
            </w:tcBorders>
            <w:shd w:val="clear" w:color="auto" w:fill="auto"/>
            <w:vAlign w:val="center"/>
            <w:hideMark/>
          </w:tcPr>
          <w:p w14:paraId="0603A4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August-September (MS)</w:t>
            </w:r>
          </w:p>
        </w:tc>
        <w:tc>
          <w:tcPr>
            <w:tcW w:w="1818" w:type="dxa"/>
            <w:tcBorders>
              <w:top w:val="nil"/>
              <w:left w:val="nil"/>
              <w:bottom w:val="single" w:sz="8" w:space="0" w:color="auto"/>
              <w:right w:val="nil"/>
            </w:tcBorders>
            <w:shd w:val="clear" w:color="auto" w:fill="auto"/>
            <w:vAlign w:val="center"/>
            <w:hideMark/>
          </w:tcPr>
          <w:p w14:paraId="54D3B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March [JNCC]</w:t>
            </w:r>
          </w:p>
        </w:tc>
        <w:tc>
          <w:tcPr>
            <w:tcW w:w="1817" w:type="dxa"/>
            <w:tcBorders>
              <w:top w:val="nil"/>
              <w:left w:val="single" w:sz="8" w:space="0" w:color="auto"/>
              <w:bottom w:val="single" w:sz="8" w:space="0" w:color="auto"/>
              <w:right w:val="nil"/>
            </w:tcBorders>
            <w:shd w:val="clear" w:color="auto" w:fill="auto"/>
            <w:vAlign w:val="center"/>
            <w:hideMark/>
          </w:tcPr>
          <w:p w14:paraId="59508E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273B1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3BFBD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8B6C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206/20</w:t>
            </w:r>
          </w:p>
        </w:tc>
        <w:tc>
          <w:tcPr>
            <w:tcW w:w="1817" w:type="dxa"/>
            <w:tcBorders>
              <w:top w:val="nil"/>
              <w:left w:val="nil"/>
              <w:bottom w:val="single" w:sz="8" w:space="0" w:color="auto"/>
              <w:right w:val="single" w:sz="8" w:space="0" w:color="auto"/>
            </w:tcBorders>
            <w:shd w:val="clear" w:color="auto" w:fill="auto"/>
            <w:vAlign w:val="center"/>
            <w:hideMark/>
          </w:tcPr>
          <w:p w14:paraId="21D282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December (MS)</w:t>
            </w:r>
          </w:p>
        </w:tc>
        <w:tc>
          <w:tcPr>
            <w:tcW w:w="1818" w:type="dxa"/>
            <w:tcBorders>
              <w:top w:val="nil"/>
              <w:left w:val="nil"/>
              <w:bottom w:val="single" w:sz="8" w:space="0" w:color="auto"/>
              <w:right w:val="nil"/>
            </w:tcBorders>
            <w:shd w:val="clear" w:color="auto" w:fill="auto"/>
            <w:vAlign w:val="center"/>
            <w:hideMark/>
          </w:tcPr>
          <w:p w14:paraId="23F0BC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656B26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ABC45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56D94D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C8BC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206/21</w:t>
            </w:r>
          </w:p>
        </w:tc>
        <w:tc>
          <w:tcPr>
            <w:tcW w:w="1817" w:type="dxa"/>
            <w:tcBorders>
              <w:top w:val="nil"/>
              <w:left w:val="nil"/>
              <w:bottom w:val="single" w:sz="8" w:space="0" w:color="auto"/>
              <w:right w:val="single" w:sz="8" w:space="0" w:color="auto"/>
            </w:tcBorders>
            <w:shd w:val="clear" w:color="auto" w:fill="auto"/>
            <w:vAlign w:val="center"/>
            <w:hideMark/>
          </w:tcPr>
          <w:p w14:paraId="490524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65511A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376EB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3662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99D31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F44C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206/22</w:t>
            </w:r>
          </w:p>
        </w:tc>
        <w:tc>
          <w:tcPr>
            <w:tcW w:w="1817" w:type="dxa"/>
            <w:tcBorders>
              <w:top w:val="nil"/>
              <w:left w:val="nil"/>
              <w:bottom w:val="single" w:sz="8" w:space="0" w:color="auto"/>
              <w:right w:val="single" w:sz="8" w:space="0" w:color="auto"/>
            </w:tcBorders>
            <w:shd w:val="clear" w:color="auto" w:fill="auto"/>
            <w:vAlign w:val="center"/>
            <w:hideMark/>
          </w:tcPr>
          <w:p w14:paraId="7229C9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831FA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0724A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9762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8D3F7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6EE9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206/23</w:t>
            </w:r>
          </w:p>
        </w:tc>
        <w:tc>
          <w:tcPr>
            <w:tcW w:w="1817" w:type="dxa"/>
            <w:tcBorders>
              <w:top w:val="nil"/>
              <w:left w:val="nil"/>
              <w:bottom w:val="single" w:sz="8" w:space="0" w:color="auto"/>
              <w:right w:val="single" w:sz="8" w:space="0" w:color="auto"/>
            </w:tcBorders>
            <w:shd w:val="clear" w:color="auto" w:fill="auto"/>
            <w:vAlign w:val="center"/>
            <w:hideMark/>
          </w:tcPr>
          <w:p w14:paraId="1FEEAB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223FC8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3F80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47DC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A9EAE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BBD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206/24</w:t>
            </w:r>
          </w:p>
        </w:tc>
        <w:tc>
          <w:tcPr>
            <w:tcW w:w="1817" w:type="dxa"/>
            <w:tcBorders>
              <w:top w:val="nil"/>
              <w:left w:val="nil"/>
              <w:bottom w:val="single" w:sz="8" w:space="0" w:color="auto"/>
              <w:right w:val="single" w:sz="8" w:space="0" w:color="auto"/>
            </w:tcBorders>
            <w:shd w:val="clear" w:color="auto" w:fill="auto"/>
            <w:vAlign w:val="center"/>
            <w:hideMark/>
          </w:tcPr>
          <w:p w14:paraId="504C87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22F8A9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880E5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43F9A0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F3529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A057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206/25</w:t>
            </w:r>
          </w:p>
        </w:tc>
        <w:tc>
          <w:tcPr>
            <w:tcW w:w="1817" w:type="dxa"/>
            <w:tcBorders>
              <w:top w:val="nil"/>
              <w:left w:val="nil"/>
              <w:bottom w:val="single" w:sz="8" w:space="0" w:color="auto"/>
              <w:right w:val="single" w:sz="8" w:space="0" w:color="auto"/>
            </w:tcBorders>
            <w:shd w:val="clear" w:color="auto" w:fill="auto"/>
            <w:vAlign w:val="center"/>
            <w:hideMark/>
          </w:tcPr>
          <w:p w14:paraId="664C80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1FF3A0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605EB0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BB8E4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0E85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8430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206/26</w:t>
            </w:r>
          </w:p>
        </w:tc>
        <w:tc>
          <w:tcPr>
            <w:tcW w:w="1817" w:type="dxa"/>
            <w:tcBorders>
              <w:top w:val="nil"/>
              <w:left w:val="nil"/>
              <w:bottom w:val="single" w:sz="8" w:space="0" w:color="auto"/>
              <w:right w:val="single" w:sz="8" w:space="0" w:color="auto"/>
            </w:tcBorders>
            <w:shd w:val="clear" w:color="auto" w:fill="auto"/>
            <w:vAlign w:val="center"/>
            <w:hideMark/>
          </w:tcPr>
          <w:p w14:paraId="1B5093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February, November-December (MS)</w:t>
            </w:r>
          </w:p>
        </w:tc>
        <w:tc>
          <w:tcPr>
            <w:tcW w:w="1818" w:type="dxa"/>
            <w:tcBorders>
              <w:top w:val="nil"/>
              <w:left w:val="nil"/>
              <w:bottom w:val="single" w:sz="8" w:space="0" w:color="auto"/>
              <w:right w:val="nil"/>
            </w:tcBorders>
            <w:shd w:val="clear" w:color="auto" w:fill="auto"/>
            <w:vAlign w:val="center"/>
            <w:hideMark/>
          </w:tcPr>
          <w:p w14:paraId="7D3FC7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2D9E7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825B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AD8176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1A81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206/27</w:t>
            </w:r>
          </w:p>
        </w:tc>
        <w:tc>
          <w:tcPr>
            <w:tcW w:w="1817" w:type="dxa"/>
            <w:tcBorders>
              <w:top w:val="nil"/>
              <w:left w:val="nil"/>
              <w:bottom w:val="single" w:sz="8" w:space="0" w:color="auto"/>
              <w:right w:val="single" w:sz="8" w:space="0" w:color="auto"/>
            </w:tcBorders>
            <w:shd w:val="clear" w:color="auto" w:fill="auto"/>
            <w:vAlign w:val="center"/>
            <w:hideMark/>
          </w:tcPr>
          <w:p w14:paraId="7BD5AE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nil"/>
            </w:tcBorders>
            <w:shd w:val="clear" w:color="auto" w:fill="auto"/>
            <w:vAlign w:val="center"/>
            <w:hideMark/>
          </w:tcPr>
          <w:p w14:paraId="4F8BE2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48A0E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4CA8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1B1F97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0676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206/28</w:t>
            </w:r>
          </w:p>
        </w:tc>
        <w:tc>
          <w:tcPr>
            <w:tcW w:w="1817" w:type="dxa"/>
            <w:tcBorders>
              <w:top w:val="nil"/>
              <w:left w:val="nil"/>
              <w:bottom w:val="single" w:sz="8" w:space="0" w:color="auto"/>
              <w:right w:val="single" w:sz="8" w:space="0" w:color="auto"/>
            </w:tcBorders>
            <w:shd w:val="clear" w:color="auto" w:fill="auto"/>
            <w:vAlign w:val="center"/>
            <w:hideMark/>
          </w:tcPr>
          <w:p w14:paraId="060498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November-December (MS)</w:t>
            </w:r>
          </w:p>
        </w:tc>
        <w:tc>
          <w:tcPr>
            <w:tcW w:w="1818" w:type="dxa"/>
            <w:tcBorders>
              <w:top w:val="nil"/>
              <w:left w:val="nil"/>
              <w:bottom w:val="single" w:sz="8" w:space="0" w:color="auto"/>
              <w:right w:val="nil"/>
            </w:tcBorders>
            <w:shd w:val="clear" w:color="auto" w:fill="auto"/>
            <w:vAlign w:val="center"/>
            <w:hideMark/>
          </w:tcPr>
          <w:p w14:paraId="7952C1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76C985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1776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E1CF62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F334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206/29</w:t>
            </w:r>
          </w:p>
        </w:tc>
        <w:tc>
          <w:tcPr>
            <w:tcW w:w="1817" w:type="dxa"/>
            <w:tcBorders>
              <w:top w:val="nil"/>
              <w:left w:val="nil"/>
              <w:bottom w:val="single" w:sz="8" w:space="0" w:color="auto"/>
              <w:right w:val="single" w:sz="8" w:space="0" w:color="auto"/>
            </w:tcBorders>
            <w:shd w:val="clear" w:color="auto" w:fill="auto"/>
            <w:vAlign w:val="center"/>
            <w:hideMark/>
          </w:tcPr>
          <w:p w14:paraId="7E37BD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14:paraId="3B6C4D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44D4EF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37EA2F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7627B8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1BC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206/30</w:t>
            </w:r>
          </w:p>
        </w:tc>
        <w:tc>
          <w:tcPr>
            <w:tcW w:w="1817" w:type="dxa"/>
            <w:tcBorders>
              <w:top w:val="nil"/>
              <w:left w:val="nil"/>
              <w:bottom w:val="single" w:sz="8" w:space="0" w:color="auto"/>
              <w:right w:val="single" w:sz="8" w:space="0" w:color="auto"/>
            </w:tcBorders>
            <w:shd w:val="clear" w:color="auto" w:fill="auto"/>
            <w:vAlign w:val="center"/>
            <w:hideMark/>
          </w:tcPr>
          <w:p w14:paraId="4CDA4A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 – September, November-December (MS)</w:t>
            </w:r>
          </w:p>
        </w:tc>
        <w:tc>
          <w:tcPr>
            <w:tcW w:w="1818" w:type="dxa"/>
            <w:tcBorders>
              <w:top w:val="nil"/>
              <w:left w:val="nil"/>
              <w:bottom w:val="single" w:sz="8" w:space="0" w:color="auto"/>
              <w:right w:val="nil"/>
            </w:tcBorders>
            <w:shd w:val="clear" w:color="auto" w:fill="auto"/>
            <w:vAlign w:val="center"/>
            <w:hideMark/>
          </w:tcPr>
          <w:p w14:paraId="6D65EB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7A00A9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066763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13E37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29AE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w:t>
            </w:r>
          </w:p>
        </w:tc>
        <w:tc>
          <w:tcPr>
            <w:tcW w:w="1817" w:type="dxa"/>
            <w:tcBorders>
              <w:top w:val="nil"/>
              <w:left w:val="nil"/>
              <w:bottom w:val="single" w:sz="8" w:space="0" w:color="auto"/>
              <w:right w:val="single" w:sz="8" w:space="0" w:color="auto"/>
            </w:tcBorders>
            <w:shd w:val="clear" w:color="auto" w:fill="auto"/>
            <w:vAlign w:val="center"/>
            <w:hideMark/>
          </w:tcPr>
          <w:p w14:paraId="62080C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9D0D5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0B8D74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A857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AA598A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E25C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w:t>
            </w:r>
          </w:p>
        </w:tc>
        <w:tc>
          <w:tcPr>
            <w:tcW w:w="1817" w:type="dxa"/>
            <w:tcBorders>
              <w:top w:val="nil"/>
              <w:left w:val="nil"/>
              <w:bottom w:val="single" w:sz="8" w:space="0" w:color="auto"/>
              <w:right w:val="single" w:sz="8" w:space="0" w:color="auto"/>
            </w:tcBorders>
            <w:shd w:val="clear" w:color="auto" w:fill="auto"/>
            <w:vAlign w:val="center"/>
            <w:hideMark/>
          </w:tcPr>
          <w:p w14:paraId="58FE6C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3942E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56BD6F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C6506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9C2E0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DD41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207/3</w:t>
            </w:r>
          </w:p>
        </w:tc>
        <w:tc>
          <w:tcPr>
            <w:tcW w:w="1817" w:type="dxa"/>
            <w:tcBorders>
              <w:top w:val="nil"/>
              <w:left w:val="nil"/>
              <w:bottom w:val="single" w:sz="8" w:space="0" w:color="auto"/>
              <w:right w:val="single" w:sz="8" w:space="0" w:color="auto"/>
            </w:tcBorders>
            <w:shd w:val="clear" w:color="auto" w:fill="auto"/>
            <w:vAlign w:val="center"/>
            <w:hideMark/>
          </w:tcPr>
          <w:p w14:paraId="7C13F8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53E27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5C7A3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D1F5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0723D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24A0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207/4</w:t>
            </w:r>
          </w:p>
        </w:tc>
        <w:tc>
          <w:tcPr>
            <w:tcW w:w="1817" w:type="dxa"/>
            <w:tcBorders>
              <w:top w:val="nil"/>
              <w:left w:val="nil"/>
              <w:bottom w:val="single" w:sz="8" w:space="0" w:color="auto"/>
              <w:right w:val="single" w:sz="8" w:space="0" w:color="auto"/>
            </w:tcBorders>
            <w:shd w:val="clear" w:color="auto" w:fill="auto"/>
            <w:vAlign w:val="center"/>
            <w:hideMark/>
          </w:tcPr>
          <w:p w14:paraId="5C3E76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63587E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54FB15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627D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BF3FFE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AD2F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207/5</w:t>
            </w:r>
          </w:p>
        </w:tc>
        <w:tc>
          <w:tcPr>
            <w:tcW w:w="1817" w:type="dxa"/>
            <w:tcBorders>
              <w:top w:val="nil"/>
              <w:left w:val="nil"/>
              <w:bottom w:val="single" w:sz="8" w:space="0" w:color="auto"/>
              <w:right w:val="single" w:sz="8" w:space="0" w:color="auto"/>
            </w:tcBorders>
            <w:shd w:val="clear" w:color="auto" w:fill="auto"/>
            <w:vAlign w:val="center"/>
            <w:hideMark/>
          </w:tcPr>
          <w:p w14:paraId="03FEC5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 December (MS)</w:t>
            </w:r>
          </w:p>
        </w:tc>
        <w:tc>
          <w:tcPr>
            <w:tcW w:w="1818" w:type="dxa"/>
            <w:tcBorders>
              <w:top w:val="nil"/>
              <w:left w:val="nil"/>
              <w:bottom w:val="single" w:sz="8" w:space="0" w:color="auto"/>
              <w:right w:val="nil"/>
            </w:tcBorders>
            <w:shd w:val="clear" w:color="auto" w:fill="auto"/>
            <w:vAlign w:val="center"/>
            <w:hideMark/>
          </w:tcPr>
          <w:p w14:paraId="5FED5F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307D60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DA76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2F5A8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AAC0D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207/6</w:t>
            </w:r>
          </w:p>
        </w:tc>
        <w:tc>
          <w:tcPr>
            <w:tcW w:w="1817" w:type="dxa"/>
            <w:tcBorders>
              <w:top w:val="nil"/>
              <w:left w:val="nil"/>
              <w:bottom w:val="single" w:sz="8" w:space="0" w:color="auto"/>
              <w:right w:val="single" w:sz="8" w:space="0" w:color="auto"/>
            </w:tcBorders>
            <w:shd w:val="clear" w:color="auto" w:fill="auto"/>
            <w:vAlign w:val="center"/>
            <w:hideMark/>
          </w:tcPr>
          <w:p w14:paraId="7587A7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70265A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0A65B8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B5CD2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CB493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559D3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207/7</w:t>
            </w:r>
          </w:p>
        </w:tc>
        <w:tc>
          <w:tcPr>
            <w:tcW w:w="1817" w:type="dxa"/>
            <w:tcBorders>
              <w:top w:val="nil"/>
              <w:left w:val="nil"/>
              <w:bottom w:val="single" w:sz="8" w:space="0" w:color="auto"/>
              <w:right w:val="single" w:sz="8" w:space="0" w:color="auto"/>
            </w:tcBorders>
            <w:shd w:val="clear" w:color="auto" w:fill="auto"/>
            <w:vAlign w:val="center"/>
            <w:hideMark/>
          </w:tcPr>
          <w:p w14:paraId="32215D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450971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May to July [JNCC]</w:t>
            </w:r>
          </w:p>
        </w:tc>
        <w:tc>
          <w:tcPr>
            <w:tcW w:w="1817" w:type="dxa"/>
            <w:tcBorders>
              <w:top w:val="nil"/>
              <w:left w:val="single" w:sz="8" w:space="0" w:color="auto"/>
              <w:bottom w:val="single" w:sz="8" w:space="0" w:color="auto"/>
              <w:right w:val="nil"/>
            </w:tcBorders>
            <w:shd w:val="clear" w:color="auto" w:fill="auto"/>
            <w:vAlign w:val="center"/>
            <w:hideMark/>
          </w:tcPr>
          <w:p w14:paraId="165C5A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01795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75D8A6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C490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207/8</w:t>
            </w:r>
          </w:p>
        </w:tc>
        <w:tc>
          <w:tcPr>
            <w:tcW w:w="1817" w:type="dxa"/>
            <w:tcBorders>
              <w:top w:val="nil"/>
              <w:left w:val="nil"/>
              <w:bottom w:val="single" w:sz="8" w:space="0" w:color="auto"/>
              <w:right w:val="single" w:sz="8" w:space="0" w:color="auto"/>
            </w:tcBorders>
            <w:shd w:val="clear" w:color="auto" w:fill="auto"/>
            <w:vAlign w:val="center"/>
            <w:hideMark/>
          </w:tcPr>
          <w:p w14:paraId="67F50A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3EA689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15EC3B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AA39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3E5F84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A92E0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207/9</w:t>
            </w:r>
          </w:p>
        </w:tc>
        <w:tc>
          <w:tcPr>
            <w:tcW w:w="1817" w:type="dxa"/>
            <w:tcBorders>
              <w:top w:val="nil"/>
              <w:left w:val="nil"/>
              <w:bottom w:val="single" w:sz="8" w:space="0" w:color="auto"/>
              <w:right w:val="single" w:sz="8" w:space="0" w:color="auto"/>
            </w:tcBorders>
            <w:shd w:val="clear" w:color="auto" w:fill="auto"/>
            <w:vAlign w:val="center"/>
            <w:hideMark/>
          </w:tcPr>
          <w:p w14:paraId="4FA9C5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 December (MS)</w:t>
            </w:r>
          </w:p>
        </w:tc>
        <w:tc>
          <w:tcPr>
            <w:tcW w:w="1818" w:type="dxa"/>
            <w:tcBorders>
              <w:top w:val="nil"/>
              <w:left w:val="nil"/>
              <w:bottom w:val="single" w:sz="8" w:space="0" w:color="auto"/>
              <w:right w:val="nil"/>
            </w:tcBorders>
            <w:shd w:val="clear" w:color="auto" w:fill="auto"/>
            <w:vAlign w:val="center"/>
            <w:hideMark/>
          </w:tcPr>
          <w:p w14:paraId="3EF7D4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44A835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07A2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5809C3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73C5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207/10</w:t>
            </w:r>
          </w:p>
        </w:tc>
        <w:tc>
          <w:tcPr>
            <w:tcW w:w="1817" w:type="dxa"/>
            <w:tcBorders>
              <w:top w:val="nil"/>
              <w:left w:val="nil"/>
              <w:bottom w:val="single" w:sz="8" w:space="0" w:color="auto"/>
              <w:right w:val="single" w:sz="8" w:space="0" w:color="auto"/>
            </w:tcBorders>
            <w:shd w:val="clear" w:color="auto" w:fill="auto"/>
            <w:vAlign w:val="center"/>
            <w:hideMark/>
          </w:tcPr>
          <w:p w14:paraId="2C710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 December (MS)</w:t>
            </w:r>
          </w:p>
        </w:tc>
        <w:tc>
          <w:tcPr>
            <w:tcW w:w="1818" w:type="dxa"/>
            <w:tcBorders>
              <w:top w:val="nil"/>
              <w:left w:val="nil"/>
              <w:bottom w:val="single" w:sz="8" w:space="0" w:color="auto"/>
              <w:right w:val="nil"/>
            </w:tcBorders>
            <w:shd w:val="clear" w:color="auto" w:fill="auto"/>
            <w:vAlign w:val="center"/>
            <w:hideMark/>
          </w:tcPr>
          <w:p w14:paraId="0806C1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0639BE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049BD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2298C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9A77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207/11</w:t>
            </w:r>
          </w:p>
        </w:tc>
        <w:tc>
          <w:tcPr>
            <w:tcW w:w="1817" w:type="dxa"/>
            <w:tcBorders>
              <w:top w:val="nil"/>
              <w:left w:val="nil"/>
              <w:bottom w:val="single" w:sz="8" w:space="0" w:color="auto"/>
              <w:right w:val="single" w:sz="8" w:space="0" w:color="auto"/>
            </w:tcBorders>
            <w:shd w:val="clear" w:color="auto" w:fill="auto"/>
            <w:vAlign w:val="center"/>
            <w:hideMark/>
          </w:tcPr>
          <w:p w14:paraId="05F1BE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August – September (MS)</w:t>
            </w:r>
          </w:p>
        </w:tc>
        <w:tc>
          <w:tcPr>
            <w:tcW w:w="1818" w:type="dxa"/>
            <w:tcBorders>
              <w:top w:val="nil"/>
              <w:left w:val="nil"/>
              <w:bottom w:val="single" w:sz="8" w:space="0" w:color="auto"/>
              <w:right w:val="nil"/>
            </w:tcBorders>
            <w:shd w:val="clear" w:color="auto" w:fill="auto"/>
            <w:vAlign w:val="center"/>
            <w:hideMark/>
          </w:tcPr>
          <w:p w14:paraId="2629BA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9F759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139D1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48E1CD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0C83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207/12</w:t>
            </w:r>
          </w:p>
        </w:tc>
        <w:tc>
          <w:tcPr>
            <w:tcW w:w="1817" w:type="dxa"/>
            <w:tcBorders>
              <w:top w:val="nil"/>
              <w:left w:val="nil"/>
              <w:bottom w:val="single" w:sz="8" w:space="0" w:color="auto"/>
              <w:right w:val="single" w:sz="8" w:space="0" w:color="auto"/>
            </w:tcBorders>
            <w:shd w:val="clear" w:color="auto" w:fill="auto"/>
            <w:vAlign w:val="center"/>
            <w:hideMark/>
          </w:tcPr>
          <w:p w14:paraId="5E0E27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June, (MS)</w:t>
            </w:r>
          </w:p>
        </w:tc>
        <w:tc>
          <w:tcPr>
            <w:tcW w:w="1818" w:type="dxa"/>
            <w:tcBorders>
              <w:top w:val="nil"/>
              <w:left w:val="nil"/>
              <w:bottom w:val="single" w:sz="8" w:space="0" w:color="auto"/>
              <w:right w:val="nil"/>
            </w:tcBorders>
            <w:shd w:val="clear" w:color="auto" w:fill="auto"/>
            <w:vAlign w:val="center"/>
            <w:hideMark/>
          </w:tcPr>
          <w:p w14:paraId="5FFE11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0F89A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3B93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1B340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F4CB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207/13</w:t>
            </w:r>
          </w:p>
        </w:tc>
        <w:tc>
          <w:tcPr>
            <w:tcW w:w="1817" w:type="dxa"/>
            <w:tcBorders>
              <w:top w:val="nil"/>
              <w:left w:val="nil"/>
              <w:bottom w:val="single" w:sz="8" w:space="0" w:color="auto"/>
              <w:right w:val="single" w:sz="8" w:space="0" w:color="auto"/>
            </w:tcBorders>
            <w:shd w:val="clear" w:color="auto" w:fill="auto"/>
            <w:vAlign w:val="center"/>
            <w:hideMark/>
          </w:tcPr>
          <w:p w14:paraId="1C30E4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December (MS)</w:t>
            </w:r>
          </w:p>
        </w:tc>
        <w:tc>
          <w:tcPr>
            <w:tcW w:w="1818" w:type="dxa"/>
            <w:tcBorders>
              <w:top w:val="nil"/>
              <w:left w:val="nil"/>
              <w:bottom w:val="single" w:sz="8" w:space="0" w:color="auto"/>
              <w:right w:val="nil"/>
            </w:tcBorders>
            <w:shd w:val="clear" w:color="auto" w:fill="auto"/>
            <w:vAlign w:val="center"/>
            <w:hideMark/>
          </w:tcPr>
          <w:p w14:paraId="1AAA3A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0FA2F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9A04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DACCC9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AF60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207/16</w:t>
            </w:r>
          </w:p>
        </w:tc>
        <w:tc>
          <w:tcPr>
            <w:tcW w:w="1817" w:type="dxa"/>
            <w:tcBorders>
              <w:top w:val="nil"/>
              <w:left w:val="nil"/>
              <w:bottom w:val="single" w:sz="8" w:space="0" w:color="auto"/>
              <w:right w:val="single" w:sz="8" w:space="0" w:color="auto"/>
            </w:tcBorders>
            <w:shd w:val="clear" w:color="auto" w:fill="auto"/>
            <w:vAlign w:val="center"/>
            <w:hideMark/>
          </w:tcPr>
          <w:p w14:paraId="6711BD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2EA30B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FFCBF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E3C62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745E2F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3154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207/17</w:t>
            </w:r>
          </w:p>
        </w:tc>
        <w:tc>
          <w:tcPr>
            <w:tcW w:w="1817" w:type="dxa"/>
            <w:tcBorders>
              <w:top w:val="nil"/>
              <w:left w:val="nil"/>
              <w:bottom w:val="single" w:sz="8" w:space="0" w:color="auto"/>
              <w:right w:val="single" w:sz="8" w:space="0" w:color="auto"/>
            </w:tcBorders>
            <w:shd w:val="clear" w:color="auto" w:fill="auto"/>
            <w:vAlign w:val="center"/>
            <w:hideMark/>
          </w:tcPr>
          <w:p w14:paraId="74904E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November -December (MS)</w:t>
            </w:r>
          </w:p>
        </w:tc>
        <w:tc>
          <w:tcPr>
            <w:tcW w:w="1818" w:type="dxa"/>
            <w:tcBorders>
              <w:top w:val="nil"/>
              <w:left w:val="nil"/>
              <w:bottom w:val="single" w:sz="8" w:space="0" w:color="auto"/>
              <w:right w:val="nil"/>
            </w:tcBorders>
            <w:shd w:val="clear" w:color="auto" w:fill="auto"/>
            <w:vAlign w:val="center"/>
            <w:hideMark/>
          </w:tcPr>
          <w:p w14:paraId="5F0DB2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B91BA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B7C0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2BA06D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42BF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207/21</w:t>
            </w:r>
          </w:p>
        </w:tc>
        <w:tc>
          <w:tcPr>
            <w:tcW w:w="1817" w:type="dxa"/>
            <w:tcBorders>
              <w:top w:val="nil"/>
              <w:left w:val="nil"/>
              <w:bottom w:val="single" w:sz="8" w:space="0" w:color="auto"/>
              <w:right w:val="single" w:sz="8" w:space="0" w:color="auto"/>
            </w:tcBorders>
            <w:shd w:val="clear" w:color="auto" w:fill="auto"/>
            <w:vAlign w:val="center"/>
            <w:hideMark/>
          </w:tcPr>
          <w:p w14:paraId="07B6D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0BC4B5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465F0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5D306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684AC0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948A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207/22</w:t>
            </w:r>
          </w:p>
        </w:tc>
        <w:tc>
          <w:tcPr>
            <w:tcW w:w="1817" w:type="dxa"/>
            <w:tcBorders>
              <w:top w:val="nil"/>
              <w:left w:val="nil"/>
              <w:bottom w:val="single" w:sz="8" w:space="0" w:color="auto"/>
              <w:right w:val="single" w:sz="8" w:space="0" w:color="auto"/>
            </w:tcBorders>
            <w:shd w:val="clear" w:color="auto" w:fill="auto"/>
            <w:vAlign w:val="center"/>
            <w:hideMark/>
          </w:tcPr>
          <w:p w14:paraId="1187DA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23C3AA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46F56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5E693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3E848E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C97A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207/26</w:t>
            </w:r>
          </w:p>
        </w:tc>
        <w:tc>
          <w:tcPr>
            <w:tcW w:w="1817" w:type="dxa"/>
            <w:tcBorders>
              <w:top w:val="nil"/>
              <w:left w:val="nil"/>
              <w:bottom w:val="single" w:sz="8" w:space="0" w:color="auto"/>
              <w:right w:val="single" w:sz="8" w:space="0" w:color="auto"/>
            </w:tcBorders>
            <w:shd w:val="clear" w:color="auto" w:fill="auto"/>
            <w:vAlign w:val="center"/>
            <w:hideMark/>
          </w:tcPr>
          <w:p w14:paraId="0E6917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70C9E7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0CB87D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CA9F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BC2C9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6DAE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207/27</w:t>
            </w:r>
          </w:p>
        </w:tc>
        <w:tc>
          <w:tcPr>
            <w:tcW w:w="1817" w:type="dxa"/>
            <w:tcBorders>
              <w:top w:val="nil"/>
              <w:left w:val="nil"/>
              <w:bottom w:val="single" w:sz="8" w:space="0" w:color="auto"/>
              <w:right w:val="single" w:sz="8" w:space="0" w:color="auto"/>
            </w:tcBorders>
            <w:shd w:val="clear" w:color="auto" w:fill="auto"/>
            <w:vAlign w:val="center"/>
            <w:hideMark/>
          </w:tcPr>
          <w:p w14:paraId="50DC13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25DCAE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1E0E6D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2A968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0D8CF4B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B81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207/28</w:t>
            </w:r>
          </w:p>
        </w:tc>
        <w:tc>
          <w:tcPr>
            <w:tcW w:w="1817" w:type="dxa"/>
            <w:tcBorders>
              <w:top w:val="nil"/>
              <w:left w:val="nil"/>
              <w:bottom w:val="single" w:sz="8" w:space="0" w:color="auto"/>
              <w:right w:val="single" w:sz="8" w:space="0" w:color="auto"/>
            </w:tcBorders>
            <w:shd w:val="clear" w:color="auto" w:fill="auto"/>
            <w:vAlign w:val="center"/>
            <w:hideMark/>
          </w:tcPr>
          <w:p w14:paraId="73E037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June, August-September, November -December (MS)</w:t>
            </w:r>
          </w:p>
        </w:tc>
        <w:tc>
          <w:tcPr>
            <w:tcW w:w="1818" w:type="dxa"/>
            <w:tcBorders>
              <w:top w:val="nil"/>
              <w:left w:val="nil"/>
              <w:bottom w:val="single" w:sz="8" w:space="0" w:color="auto"/>
              <w:right w:val="nil"/>
            </w:tcBorders>
            <w:shd w:val="clear" w:color="auto" w:fill="auto"/>
            <w:vAlign w:val="center"/>
            <w:hideMark/>
          </w:tcPr>
          <w:p w14:paraId="7BB8F3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single" w:sz="8" w:space="0" w:color="auto"/>
              <w:bottom w:val="single" w:sz="8" w:space="0" w:color="auto"/>
              <w:right w:val="nil"/>
            </w:tcBorders>
            <w:shd w:val="clear" w:color="auto" w:fill="auto"/>
            <w:vAlign w:val="center"/>
            <w:hideMark/>
          </w:tcPr>
          <w:p w14:paraId="015ACF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F4</w:t>
            </w:r>
          </w:p>
        </w:tc>
        <w:tc>
          <w:tcPr>
            <w:tcW w:w="1677" w:type="dxa"/>
            <w:tcBorders>
              <w:top w:val="nil"/>
              <w:left w:val="nil"/>
              <w:bottom w:val="single" w:sz="8" w:space="0" w:color="auto"/>
              <w:right w:val="single" w:sz="8" w:space="0" w:color="auto"/>
            </w:tcBorders>
            <w:shd w:val="clear" w:color="auto" w:fill="auto"/>
            <w:vAlign w:val="center"/>
            <w:hideMark/>
          </w:tcPr>
          <w:p w14:paraId="13D280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419CB1B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946A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207/30</w:t>
            </w:r>
          </w:p>
        </w:tc>
        <w:tc>
          <w:tcPr>
            <w:tcW w:w="1817" w:type="dxa"/>
            <w:tcBorders>
              <w:top w:val="nil"/>
              <w:left w:val="nil"/>
              <w:bottom w:val="single" w:sz="8" w:space="0" w:color="auto"/>
              <w:right w:val="single" w:sz="8" w:space="0" w:color="auto"/>
            </w:tcBorders>
            <w:shd w:val="clear" w:color="auto" w:fill="auto"/>
            <w:vAlign w:val="center"/>
            <w:hideMark/>
          </w:tcPr>
          <w:p w14:paraId="1FB38A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November December (MS)</w:t>
            </w:r>
          </w:p>
        </w:tc>
        <w:tc>
          <w:tcPr>
            <w:tcW w:w="1818" w:type="dxa"/>
            <w:tcBorders>
              <w:top w:val="nil"/>
              <w:left w:val="nil"/>
              <w:bottom w:val="single" w:sz="8" w:space="0" w:color="auto"/>
              <w:right w:val="nil"/>
            </w:tcBorders>
            <w:shd w:val="clear" w:color="auto" w:fill="auto"/>
            <w:vAlign w:val="center"/>
            <w:hideMark/>
          </w:tcPr>
          <w:p w14:paraId="45E5B7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October [JNCC]</w:t>
            </w:r>
          </w:p>
        </w:tc>
        <w:tc>
          <w:tcPr>
            <w:tcW w:w="1817" w:type="dxa"/>
            <w:tcBorders>
              <w:top w:val="nil"/>
              <w:left w:val="single" w:sz="8" w:space="0" w:color="auto"/>
              <w:bottom w:val="single" w:sz="8" w:space="0" w:color="auto"/>
              <w:right w:val="nil"/>
            </w:tcBorders>
            <w:shd w:val="clear" w:color="auto" w:fill="auto"/>
            <w:vAlign w:val="center"/>
            <w:hideMark/>
          </w:tcPr>
          <w:p w14:paraId="18BECB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AA11B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1</w:t>
            </w:r>
          </w:p>
        </w:tc>
      </w:tr>
      <w:tr w:rsidR="00D84266" w:rsidRPr="00B67262" w14:paraId="658CB5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5B8D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w:t>
            </w:r>
          </w:p>
        </w:tc>
        <w:tc>
          <w:tcPr>
            <w:tcW w:w="1817" w:type="dxa"/>
            <w:tcBorders>
              <w:top w:val="nil"/>
              <w:left w:val="nil"/>
              <w:bottom w:val="single" w:sz="8" w:space="0" w:color="auto"/>
              <w:right w:val="single" w:sz="8" w:space="0" w:color="auto"/>
            </w:tcBorders>
            <w:shd w:val="clear" w:color="auto" w:fill="auto"/>
            <w:vAlign w:val="center"/>
            <w:hideMark/>
          </w:tcPr>
          <w:p w14:paraId="5A4D92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D0479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FADF1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04C8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783B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1662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w:t>
            </w:r>
          </w:p>
        </w:tc>
        <w:tc>
          <w:tcPr>
            <w:tcW w:w="1817" w:type="dxa"/>
            <w:tcBorders>
              <w:top w:val="nil"/>
              <w:left w:val="nil"/>
              <w:bottom w:val="single" w:sz="8" w:space="0" w:color="auto"/>
              <w:right w:val="single" w:sz="8" w:space="0" w:color="auto"/>
            </w:tcBorders>
            <w:shd w:val="clear" w:color="auto" w:fill="auto"/>
            <w:vAlign w:val="center"/>
            <w:hideMark/>
          </w:tcPr>
          <w:p w14:paraId="0FD1F2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45EA2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D9BA4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7009C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6F9D0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7FBF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208/3</w:t>
            </w:r>
          </w:p>
        </w:tc>
        <w:tc>
          <w:tcPr>
            <w:tcW w:w="1817" w:type="dxa"/>
            <w:tcBorders>
              <w:top w:val="nil"/>
              <w:left w:val="nil"/>
              <w:bottom w:val="single" w:sz="8" w:space="0" w:color="auto"/>
              <w:right w:val="single" w:sz="8" w:space="0" w:color="auto"/>
            </w:tcBorders>
            <w:shd w:val="clear" w:color="auto" w:fill="auto"/>
            <w:vAlign w:val="center"/>
            <w:hideMark/>
          </w:tcPr>
          <w:p w14:paraId="37DE3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3079B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D27E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5C5D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5E415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E8F8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208/4</w:t>
            </w:r>
          </w:p>
        </w:tc>
        <w:tc>
          <w:tcPr>
            <w:tcW w:w="1817" w:type="dxa"/>
            <w:tcBorders>
              <w:top w:val="nil"/>
              <w:left w:val="nil"/>
              <w:bottom w:val="single" w:sz="8" w:space="0" w:color="auto"/>
              <w:right w:val="single" w:sz="8" w:space="0" w:color="auto"/>
            </w:tcBorders>
            <w:shd w:val="clear" w:color="auto" w:fill="auto"/>
            <w:vAlign w:val="center"/>
            <w:hideMark/>
          </w:tcPr>
          <w:p w14:paraId="0D9CCA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305F3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5D26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A300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23CC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FDAB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208/5</w:t>
            </w:r>
          </w:p>
        </w:tc>
        <w:tc>
          <w:tcPr>
            <w:tcW w:w="1817" w:type="dxa"/>
            <w:tcBorders>
              <w:top w:val="nil"/>
              <w:left w:val="nil"/>
              <w:bottom w:val="single" w:sz="8" w:space="0" w:color="auto"/>
              <w:right w:val="single" w:sz="8" w:space="0" w:color="auto"/>
            </w:tcBorders>
            <w:shd w:val="clear" w:color="auto" w:fill="auto"/>
            <w:vAlign w:val="center"/>
            <w:hideMark/>
          </w:tcPr>
          <w:p w14:paraId="4EB89C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B4879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65B43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2CCF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8C648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703B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208/6</w:t>
            </w:r>
          </w:p>
        </w:tc>
        <w:tc>
          <w:tcPr>
            <w:tcW w:w="1817" w:type="dxa"/>
            <w:tcBorders>
              <w:top w:val="nil"/>
              <w:left w:val="nil"/>
              <w:bottom w:val="single" w:sz="8" w:space="0" w:color="auto"/>
              <w:right w:val="single" w:sz="8" w:space="0" w:color="auto"/>
            </w:tcBorders>
            <w:shd w:val="clear" w:color="auto" w:fill="auto"/>
            <w:vAlign w:val="center"/>
            <w:hideMark/>
          </w:tcPr>
          <w:p w14:paraId="74AF32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01FBF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F0C3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9AB2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6245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D1AD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208/7</w:t>
            </w:r>
          </w:p>
        </w:tc>
        <w:tc>
          <w:tcPr>
            <w:tcW w:w="1817" w:type="dxa"/>
            <w:tcBorders>
              <w:top w:val="nil"/>
              <w:left w:val="nil"/>
              <w:bottom w:val="single" w:sz="8" w:space="0" w:color="auto"/>
              <w:right w:val="single" w:sz="8" w:space="0" w:color="auto"/>
            </w:tcBorders>
            <w:shd w:val="clear" w:color="auto" w:fill="auto"/>
            <w:vAlign w:val="center"/>
            <w:hideMark/>
          </w:tcPr>
          <w:p w14:paraId="4BF668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70F96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1156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02AB4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7A1C6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22C4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208/8</w:t>
            </w:r>
          </w:p>
        </w:tc>
        <w:tc>
          <w:tcPr>
            <w:tcW w:w="1817" w:type="dxa"/>
            <w:tcBorders>
              <w:top w:val="nil"/>
              <w:left w:val="nil"/>
              <w:bottom w:val="single" w:sz="8" w:space="0" w:color="auto"/>
              <w:right w:val="single" w:sz="8" w:space="0" w:color="auto"/>
            </w:tcBorders>
            <w:shd w:val="clear" w:color="auto" w:fill="auto"/>
            <w:vAlign w:val="center"/>
            <w:hideMark/>
          </w:tcPr>
          <w:p w14:paraId="7ADA9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02B03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D3378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8FCB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AE70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9FB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208/9</w:t>
            </w:r>
          </w:p>
        </w:tc>
        <w:tc>
          <w:tcPr>
            <w:tcW w:w="1817" w:type="dxa"/>
            <w:tcBorders>
              <w:top w:val="nil"/>
              <w:left w:val="nil"/>
              <w:bottom w:val="single" w:sz="8" w:space="0" w:color="auto"/>
              <w:right w:val="single" w:sz="8" w:space="0" w:color="auto"/>
            </w:tcBorders>
            <w:shd w:val="clear" w:color="auto" w:fill="auto"/>
            <w:vAlign w:val="center"/>
            <w:hideMark/>
          </w:tcPr>
          <w:p w14:paraId="35E6A2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03B6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5803C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B054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87F0C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1838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208//10</w:t>
            </w:r>
          </w:p>
        </w:tc>
        <w:tc>
          <w:tcPr>
            <w:tcW w:w="1817" w:type="dxa"/>
            <w:tcBorders>
              <w:top w:val="nil"/>
              <w:left w:val="nil"/>
              <w:bottom w:val="single" w:sz="8" w:space="0" w:color="auto"/>
              <w:right w:val="single" w:sz="8" w:space="0" w:color="auto"/>
            </w:tcBorders>
            <w:shd w:val="clear" w:color="auto" w:fill="auto"/>
            <w:vAlign w:val="center"/>
            <w:hideMark/>
          </w:tcPr>
          <w:p w14:paraId="2D472A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E38FB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B1C17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BD98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5E3F5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2BD3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208/11</w:t>
            </w:r>
          </w:p>
        </w:tc>
        <w:tc>
          <w:tcPr>
            <w:tcW w:w="1817" w:type="dxa"/>
            <w:tcBorders>
              <w:top w:val="nil"/>
              <w:left w:val="nil"/>
              <w:bottom w:val="single" w:sz="8" w:space="0" w:color="auto"/>
              <w:right w:val="single" w:sz="8" w:space="0" w:color="auto"/>
            </w:tcBorders>
            <w:shd w:val="clear" w:color="auto" w:fill="auto"/>
            <w:vAlign w:val="center"/>
            <w:hideMark/>
          </w:tcPr>
          <w:p w14:paraId="2D5D1E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87387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3314B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371C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9416C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B0B4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208/12</w:t>
            </w:r>
          </w:p>
        </w:tc>
        <w:tc>
          <w:tcPr>
            <w:tcW w:w="1817" w:type="dxa"/>
            <w:tcBorders>
              <w:top w:val="nil"/>
              <w:left w:val="nil"/>
              <w:bottom w:val="single" w:sz="8" w:space="0" w:color="auto"/>
              <w:right w:val="single" w:sz="8" w:space="0" w:color="auto"/>
            </w:tcBorders>
            <w:shd w:val="clear" w:color="auto" w:fill="auto"/>
            <w:vAlign w:val="center"/>
            <w:hideMark/>
          </w:tcPr>
          <w:p w14:paraId="461373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346E8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4BFB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80478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6D6100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3A7E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208/13</w:t>
            </w:r>
          </w:p>
        </w:tc>
        <w:tc>
          <w:tcPr>
            <w:tcW w:w="1817" w:type="dxa"/>
            <w:tcBorders>
              <w:top w:val="nil"/>
              <w:left w:val="nil"/>
              <w:bottom w:val="single" w:sz="8" w:space="0" w:color="auto"/>
              <w:right w:val="single" w:sz="8" w:space="0" w:color="auto"/>
            </w:tcBorders>
            <w:shd w:val="clear" w:color="auto" w:fill="auto"/>
            <w:vAlign w:val="center"/>
            <w:hideMark/>
          </w:tcPr>
          <w:p w14:paraId="0911D7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C8215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57878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A26A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4E30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31AB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208/14</w:t>
            </w:r>
          </w:p>
        </w:tc>
        <w:tc>
          <w:tcPr>
            <w:tcW w:w="1817" w:type="dxa"/>
            <w:tcBorders>
              <w:top w:val="nil"/>
              <w:left w:val="nil"/>
              <w:bottom w:val="single" w:sz="8" w:space="0" w:color="auto"/>
              <w:right w:val="single" w:sz="8" w:space="0" w:color="auto"/>
            </w:tcBorders>
            <w:shd w:val="clear" w:color="auto" w:fill="auto"/>
            <w:vAlign w:val="center"/>
            <w:hideMark/>
          </w:tcPr>
          <w:p w14:paraId="258DD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CBF1F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B31CD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B810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4DDE9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A778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208/15</w:t>
            </w:r>
          </w:p>
        </w:tc>
        <w:tc>
          <w:tcPr>
            <w:tcW w:w="1817" w:type="dxa"/>
            <w:tcBorders>
              <w:top w:val="nil"/>
              <w:left w:val="nil"/>
              <w:bottom w:val="single" w:sz="8" w:space="0" w:color="auto"/>
              <w:right w:val="single" w:sz="8" w:space="0" w:color="auto"/>
            </w:tcBorders>
            <w:shd w:val="clear" w:color="auto" w:fill="auto"/>
            <w:vAlign w:val="center"/>
            <w:hideMark/>
          </w:tcPr>
          <w:p w14:paraId="4DD1B2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0B9BF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0F56E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29D9A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57FC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6185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208/16</w:t>
            </w:r>
          </w:p>
        </w:tc>
        <w:tc>
          <w:tcPr>
            <w:tcW w:w="1817" w:type="dxa"/>
            <w:tcBorders>
              <w:top w:val="nil"/>
              <w:left w:val="nil"/>
              <w:bottom w:val="single" w:sz="8" w:space="0" w:color="auto"/>
              <w:right w:val="single" w:sz="8" w:space="0" w:color="auto"/>
            </w:tcBorders>
            <w:shd w:val="clear" w:color="auto" w:fill="auto"/>
            <w:vAlign w:val="center"/>
            <w:hideMark/>
          </w:tcPr>
          <w:p w14:paraId="415010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787CD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DDF0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054D4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AAA1B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8EA9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208/17</w:t>
            </w:r>
          </w:p>
        </w:tc>
        <w:tc>
          <w:tcPr>
            <w:tcW w:w="1817" w:type="dxa"/>
            <w:tcBorders>
              <w:top w:val="nil"/>
              <w:left w:val="nil"/>
              <w:bottom w:val="single" w:sz="8" w:space="0" w:color="auto"/>
              <w:right w:val="single" w:sz="8" w:space="0" w:color="auto"/>
            </w:tcBorders>
            <w:shd w:val="clear" w:color="auto" w:fill="auto"/>
            <w:vAlign w:val="center"/>
            <w:hideMark/>
          </w:tcPr>
          <w:p w14:paraId="67067D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EFE46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BE18E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72C83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B321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A09E5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208/18</w:t>
            </w:r>
          </w:p>
        </w:tc>
        <w:tc>
          <w:tcPr>
            <w:tcW w:w="1817" w:type="dxa"/>
            <w:tcBorders>
              <w:top w:val="nil"/>
              <w:left w:val="nil"/>
              <w:bottom w:val="single" w:sz="8" w:space="0" w:color="auto"/>
              <w:right w:val="single" w:sz="8" w:space="0" w:color="auto"/>
            </w:tcBorders>
            <w:shd w:val="clear" w:color="auto" w:fill="auto"/>
            <w:vAlign w:val="center"/>
            <w:hideMark/>
          </w:tcPr>
          <w:p w14:paraId="58B491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23AAC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FE573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98B7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F9C17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2A31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208/19</w:t>
            </w:r>
          </w:p>
        </w:tc>
        <w:tc>
          <w:tcPr>
            <w:tcW w:w="1817" w:type="dxa"/>
            <w:tcBorders>
              <w:top w:val="nil"/>
              <w:left w:val="nil"/>
              <w:bottom w:val="single" w:sz="8" w:space="0" w:color="auto"/>
              <w:right w:val="single" w:sz="8" w:space="0" w:color="auto"/>
            </w:tcBorders>
            <w:shd w:val="clear" w:color="auto" w:fill="auto"/>
            <w:vAlign w:val="center"/>
            <w:hideMark/>
          </w:tcPr>
          <w:p w14:paraId="39C967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EA0DB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1658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03BC2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79ED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246AE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208/20</w:t>
            </w:r>
          </w:p>
        </w:tc>
        <w:tc>
          <w:tcPr>
            <w:tcW w:w="1817" w:type="dxa"/>
            <w:tcBorders>
              <w:top w:val="nil"/>
              <w:left w:val="nil"/>
              <w:bottom w:val="single" w:sz="8" w:space="0" w:color="auto"/>
              <w:right w:val="single" w:sz="8" w:space="0" w:color="auto"/>
            </w:tcBorders>
            <w:shd w:val="clear" w:color="auto" w:fill="auto"/>
            <w:vAlign w:val="center"/>
            <w:hideMark/>
          </w:tcPr>
          <w:p w14:paraId="1CA46F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6B6726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2E6E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3559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AA8B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8ECB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208/21</w:t>
            </w:r>
          </w:p>
        </w:tc>
        <w:tc>
          <w:tcPr>
            <w:tcW w:w="1817" w:type="dxa"/>
            <w:tcBorders>
              <w:top w:val="nil"/>
              <w:left w:val="nil"/>
              <w:bottom w:val="single" w:sz="8" w:space="0" w:color="auto"/>
              <w:right w:val="single" w:sz="8" w:space="0" w:color="auto"/>
            </w:tcBorders>
            <w:shd w:val="clear" w:color="auto" w:fill="auto"/>
            <w:vAlign w:val="center"/>
            <w:hideMark/>
          </w:tcPr>
          <w:p w14:paraId="2E1DCF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8A140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D2892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8763A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224E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B8AB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208/22</w:t>
            </w:r>
          </w:p>
        </w:tc>
        <w:tc>
          <w:tcPr>
            <w:tcW w:w="1817" w:type="dxa"/>
            <w:tcBorders>
              <w:top w:val="nil"/>
              <w:left w:val="nil"/>
              <w:bottom w:val="single" w:sz="8" w:space="0" w:color="auto"/>
              <w:right w:val="single" w:sz="8" w:space="0" w:color="auto"/>
            </w:tcBorders>
            <w:shd w:val="clear" w:color="auto" w:fill="auto"/>
            <w:vAlign w:val="center"/>
            <w:hideMark/>
          </w:tcPr>
          <w:p w14:paraId="768A54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3E8E1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82506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755A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3BBA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2546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208/23</w:t>
            </w:r>
          </w:p>
        </w:tc>
        <w:tc>
          <w:tcPr>
            <w:tcW w:w="1817" w:type="dxa"/>
            <w:tcBorders>
              <w:top w:val="nil"/>
              <w:left w:val="nil"/>
              <w:bottom w:val="single" w:sz="8" w:space="0" w:color="auto"/>
              <w:right w:val="single" w:sz="8" w:space="0" w:color="auto"/>
            </w:tcBorders>
            <w:shd w:val="clear" w:color="auto" w:fill="auto"/>
            <w:vAlign w:val="center"/>
            <w:hideMark/>
          </w:tcPr>
          <w:p w14:paraId="58092B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2E75A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099D2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2F72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9E42C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7398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208/24</w:t>
            </w:r>
          </w:p>
        </w:tc>
        <w:tc>
          <w:tcPr>
            <w:tcW w:w="1817" w:type="dxa"/>
            <w:tcBorders>
              <w:top w:val="nil"/>
              <w:left w:val="nil"/>
              <w:bottom w:val="single" w:sz="8" w:space="0" w:color="auto"/>
              <w:right w:val="single" w:sz="8" w:space="0" w:color="auto"/>
            </w:tcBorders>
            <w:shd w:val="clear" w:color="auto" w:fill="auto"/>
            <w:vAlign w:val="center"/>
            <w:hideMark/>
          </w:tcPr>
          <w:p w14:paraId="2AB2AF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23F27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277664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F5F3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5F88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B7558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208/25</w:t>
            </w:r>
          </w:p>
        </w:tc>
        <w:tc>
          <w:tcPr>
            <w:tcW w:w="1817" w:type="dxa"/>
            <w:tcBorders>
              <w:top w:val="nil"/>
              <w:left w:val="nil"/>
              <w:bottom w:val="single" w:sz="8" w:space="0" w:color="auto"/>
              <w:right w:val="single" w:sz="8" w:space="0" w:color="auto"/>
            </w:tcBorders>
            <w:shd w:val="clear" w:color="auto" w:fill="auto"/>
            <w:vAlign w:val="center"/>
            <w:hideMark/>
          </w:tcPr>
          <w:p w14:paraId="2FD823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11E3C9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6AA39D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DC66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768EF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0591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208/26</w:t>
            </w:r>
          </w:p>
        </w:tc>
        <w:tc>
          <w:tcPr>
            <w:tcW w:w="1817" w:type="dxa"/>
            <w:tcBorders>
              <w:top w:val="nil"/>
              <w:left w:val="nil"/>
              <w:bottom w:val="single" w:sz="8" w:space="0" w:color="auto"/>
              <w:right w:val="single" w:sz="8" w:space="0" w:color="auto"/>
            </w:tcBorders>
            <w:shd w:val="clear" w:color="auto" w:fill="auto"/>
            <w:vAlign w:val="center"/>
            <w:hideMark/>
          </w:tcPr>
          <w:p w14:paraId="03B0F7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72508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B204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573A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9EC2E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FB1C5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208/27</w:t>
            </w:r>
          </w:p>
        </w:tc>
        <w:tc>
          <w:tcPr>
            <w:tcW w:w="1817" w:type="dxa"/>
            <w:tcBorders>
              <w:top w:val="nil"/>
              <w:left w:val="nil"/>
              <w:bottom w:val="single" w:sz="8" w:space="0" w:color="auto"/>
              <w:right w:val="single" w:sz="8" w:space="0" w:color="auto"/>
            </w:tcBorders>
            <w:shd w:val="clear" w:color="auto" w:fill="auto"/>
            <w:vAlign w:val="center"/>
            <w:hideMark/>
          </w:tcPr>
          <w:p w14:paraId="41E345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6F3A4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BFCBE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2D58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5767D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A7C7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208/28</w:t>
            </w:r>
          </w:p>
        </w:tc>
        <w:tc>
          <w:tcPr>
            <w:tcW w:w="1817" w:type="dxa"/>
            <w:tcBorders>
              <w:top w:val="nil"/>
              <w:left w:val="nil"/>
              <w:bottom w:val="single" w:sz="8" w:space="0" w:color="auto"/>
              <w:right w:val="single" w:sz="8" w:space="0" w:color="auto"/>
            </w:tcBorders>
            <w:shd w:val="clear" w:color="auto" w:fill="auto"/>
            <w:vAlign w:val="center"/>
            <w:hideMark/>
          </w:tcPr>
          <w:p w14:paraId="68AE79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870C9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69E3B3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604C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874B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366E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208/29</w:t>
            </w:r>
          </w:p>
        </w:tc>
        <w:tc>
          <w:tcPr>
            <w:tcW w:w="1817" w:type="dxa"/>
            <w:tcBorders>
              <w:top w:val="nil"/>
              <w:left w:val="nil"/>
              <w:bottom w:val="single" w:sz="8" w:space="0" w:color="auto"/>
              <w:right w:val="single" w:sz="8" w:space="0" w:color="auto"/>
            </w:tcBorders>
            <w:shd w:val="clear" w:color="auto" w:fill="auto"/>
            <w:vAlign w:val="center"/>
            <w:hideMark/>
          </w:tcPr>
          <w:p w14:paraId="1326F5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589A9C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April to July [JNCC]</w:t>
            </w:r>
          </w:p>
        </w:tc>
        <w:tc>
          <w:tcPr>
            <w:tcW w:w="1817" w:type="dxa"/>
            <w:tcBorders>
              <w:top w:val="nil"/>
              <w:left w:val="single" w:sz="8" w:space="0" w:color="auto"/>
              <w:bottom w:val="single" w:sz="8" w:space="0" w:color="auto"/>
              <w:right w:val="nil"/>
            </w:tcBorders>
            <w:shd w:val="clear" w:color="auto" w:fill="auto"/>
            <w:vAlign w:val="center"/>
            <w:hideMark/>
          </w:tcPr>
          <w:p w14:paraId="3E68DF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4497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961D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62AD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208/30</w:t>
            </w:r>
          </w:p>
        </w:tc>
        <w:tc>
          <w:tcPr>
            <w:tcW w:w="1817" w:type="dxa"/>
            <w:tcBorders>
              <w:top w:val="nil"/>
              <w:left w:val="nil"/>
              <w:bottom w:val="single" w:sz="8" w:space="0" w:color="auto"/>
              <w:right w:val="single" w:sz="8" w:space="0" w:color="auto"/>
            </w:tcBorders>
            <w:shd w:val="clear" w:color="auto" w:fill="auto"/>
            <w:vAlign w:val="center"/>
            <w:hideMark/>
          </w:tcPr>
          <w:p w14:paraId="4BA191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1050A3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00A3CF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6609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A284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E6AF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w:t>
            </w:r>
          </w:p>
        </w:tc>
        <w:tc>
          <w:tcPr>
            <w:tcW w:w="1817" w:type="dxa"/>
            <w:tcBorders>
              <w:top w:val="nil"/>
              <w:left w:val="nil"/>
              <w:bottom w:val="single" w:sz="8" w:space="0" w:color="auto"/>
              <w:right w:val="single" w:sz="8" w:space="0" w:color="auto"/>
            </w:tcBorders>
            <w:shd w:val="clear" w:color="auto" w:fill="auto"/>
            <w:vAlign w:val="center"/>
            <w:hideMark/>
          </w:tcPr>
          <w:p w14:paraId="51DDC2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37559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7F656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7229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CCD50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B1E0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w:t>
            </w:r>
          </w:p>
        </w:tc>
        <w:tc>
          <w:tcPr>
            <w:tcW w:w="1817" w:type="dxa"/>
            <w:tcBorders>
              <w:top w:val="nil"/>
              <w:left w:val="nil"/>
              <w:bottom w:val="single" w:sz="8" w:space="0" w:color="auto"/>
              <w:right w:val="single" w:sz="8" w:space="0" w:color="auto"/>
            </w:tcBorders>
            <w:shd w:val="clear" w:color="auto" w:fill="auto"/>
            <w:vAlign w:val="center"/>
            <w:hideMark/>
          </w:tcPr>
          <w:p w14:paraId="79F355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72400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B2838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1925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0E892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8867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209/3</w:t>
            </w:r>
          </w:p>
        </w:tc>
        <w:tc>
          <w:tcPr>
            <w:tcW w:w="1817" w:type="dxa"/>
            <w:tcBorders>
              <w:top w:val="nil"/>
              <w:left w:val="nil"/>
              <w:bottom w:val="single" w:sz="8" w:space="0" w:color="auto"/>
              <w:right w:val="single" w:sz="8" w:space="0" w:color="auto"/>
            </w:tcBorders>
            <w:shd w:val="clear" w:color="auto" w:fill="auto"/>
            <w:vAlign w:val="center"/>
            <w:hideMark/>
          </w:tcPr>
          <w:p w14:paraId="4AEE95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DD77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D1130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6EB4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CA78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B09F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209/4</w:t>
            </w:r>
          </w:p>
        </w:tc>
        <w:tc>
          <w:tcPr>
            <w:tcW w:w="1817" w:type="dxa"/>
            <w:tcBorders>
              <w:top w:val="nil"/>
              <w:left w:val="nil"/>
              <w:bottom w:val="single" w:sz="8" w:space="0" w:color="auto"/>
              <w:right w:val="single" w:sz="8" w:space="0" w:color="auto"/>
            </w:tcBorders>
            <w:shd w:val="clear" w:color="auto" w:fill="auto"/>
            <w:vAlign w:val="center"/>
            <w:hideMark/>
          </w:tcPr>
          <w:p w14:paraId="7FDFB3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3FD6A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BEBFB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2CB9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6F82F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809A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209/5</w:t>
            </w:r>
          </w:p>
        </w:tc>
        <w:tc>
          <w:tcPr>
            <w:tcW w:w="1817" w:type="dxa"/>
            <w:tcBorders>
              <w:top w:val="nil"/>
              <w:left w:val="nil"/>
              <w:bottom w:val="single" w:sz="8" w:space="0" w:color="auto"/>
              <w:right w:val="single" w:sz="8" w:space="0" w:color="auto"/>
            </w:tcBorders>
            <w:shd w:val="clear" w:color="auto" w:fill="auto"/>
            <w:vAlign w:val="center"/>
            <w:hideMark/>
          </w:tcPr>
          <w:p w14:paraId="3BB177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251C2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90D3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13EC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016AC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FFC3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209/6</w:t>
            </w:r>
          </w:p>
        </w:tc>
        <w:tc>
          <w:tcPr>
            <w:tcW w:w="1817" w:type="dxa"/>
            <w:tcBorders>
              <w:top w:val="nil"/>
              <w:left w:val="nil"/>
              <w:bottom w:val="single" w:sz="8" w:space="0" w:color="auto"/>
              <w:right w:val="single" w:sz="8" w:space="0" w:color="auto"/>
            </w:tcBorders>
            <w:shd w:val="clear" w:color="auto" w:fill="auto"/>
            <w:vAlign w:val="center"/>
            <w:hideMark/>
          </w:tcPr>
          <w:p w14:paraId="5E047E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D72F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5B2E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15E5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4EF2C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6B52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209/7</w:t>
            </w:r>
          </w:p>
        </w:tc>
        <w:tc>
          <w:tcPr>
            <w:tcW w:w="1817" w:type="dxa"/>
            <w:tcBorders>
              <w:top w:val="nil"/>
              <w:left w:val="nil"/>
              <w:bottom w:val="single" w:sz="8" w:space="0" w:color="auto"/>
              <w:right w:val="single" w:sz="8" w:space="0" w:color="auto"/>
            </w:tcBorders>
            <w:shd w:val="clear" w:color="auto" w:fill="auto"/>
            <w:vAlign w:val="center"/>
            <w:hideMark/>
          </w:tcPr>
          <w:p w14:paraId="504607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299B77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C32D9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C580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95146E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8B44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209/8</w:t>
            </w:r>
          </w:p>
        </w:tc>
        <w:tc>
          <w:tcPr>
            <w:tcW w:w="1817" w:type="dxa"/>
            <w:tcBorders>
              <w:top w:val="nil"/>
              <w:left w:val="nil"/>
              <w:bottom w:val="single" w:sz="8" w:space="0" w:color="auto"/>
              <w:right w:val="single" w:sz="8" w:space="0" w:color="auto"/>
            </w:tcBorders>
            <w:shd w:val="clear" w:color="auto" w:fill="auto"/>
            <w:vAlign w:val="center"/>
            <w:hideMark/>
          </w:tcPr>
          <w:p w14:paraId="17C081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4F2A31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0ABE5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9DC9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138C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1AE8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209/9</w:t>
            </w:r>
          </w:p>
        </w:tc>
        <w:tc>
          <w:tcPr>
            <w:tcW w:w="1817" w:type="dxa"/>
            <w:tcBorders>
              <w:top w:val="nil"/>
              <w:left w:val="nil"/>
              <w:bottom w:val="single" w:sz="8" w:space="0" w:color="auto"/>
              <w:right w:val="single" w:sz="8" w:space="0" w:color="auto"/>
            </w:tcBorders>
            <w:shd w:val="clear" w:color="auto" w:fill="auto"/>
            <w:vAlign w:val="center"/>
            <w:hideMark/>
          </w:tcPr>
          <w:p w14:paraId="594D16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7D7736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8523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BC05F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E608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F0480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209/10</w:t>
            </w:r>
          </w:p>
        </w:tc>
        <w:tc>
          <w:tcPr>
            <w:tcW w:w="1817" w:type="dxa"/>
            <w:tcBorders>
              <w:top w:val="nil"/>
              <w:left w:val="nil"/>
              <w:bottom w:val="single" w:sz="8" w:space="0" w:color="auto"/>
              <w:right w:val="single" w:sz="8" w:space="0" w:color="auto"/>
            </w:tcBorders>
            <w:shd w:val="clear" w:color="auto" w:fill="auto"/>
            <w:vAlign w:val="center"/>
            <w:hideMark/>
          </w:tcPr>
          <w:p w14:paraId="2ACFED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05D484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4F2DA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3B0AC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E661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ECE6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209/11</w:t>
            </w:r>
          </w:p>
        </w:tc>
        <w:tc>
          <w:tcPr>
            <w:tcW w:w="1817" w:type="dxa"/>
            <w:tcBorders>
              <w:top w:val="nil"/>
              <w:left w:val="nil"/>
              <w:bottom w:val="single" w:sz="8" w:space="0" w:color="auto"/>
              <w:right w:val="single" w:sz="8" w:space="0" w:color="auto"/>
            </w:tcBorders>
            <w:shd w:val="clear" w:color="auto" w:fill="auto"/>
            <w:vAlign w:val="center"/>
            <w:hideMark/>
          </w:tcPr>
          <w:p w14:paraId="355F65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27C497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BEFC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5C88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A0F46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3AD9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209/12</w:t>
            </w:r>
          </w:p>
        </w:tc>
        <w:tc>
          <w:tcPr>
            <w:tcW w:w="1817" w:type="dxa"/>
            <w:tcBorders>
              <w:top w:val="nil"/>
              <w:left w:val="nil"/>
              <w:bottom w:val="single" w:sz="8" w:space="0" w:color="auto"/>
              <w:right w:val="single" w:sz="8" w:space="0" w:color="auto"/>
            </w:tcBorders>
            <w:shd w:val="clear" w:color="auto" w:fill="auto"/>
            <w:vAlign w:val="center"/>
            <w:hideMark/>
          </w:tcPr>
          <w:p w14:paraId="79C4BE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0BC7CF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B807E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7C38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DA1CD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CDDE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209/13</w:t>
            </w:r>
          </w:p>
        </w:tc>
        <w:tc>
          <w:tcPr>
            <w:tcW w:w="1817" w:type="dxa"/>
            <w:tcBorders>
              <w:top w:val="nil"/>
              <w:left w:val="nil"/>
              <w:bottom w:val="single" w:sz="8" w:space="0" w:color="auto"/>
              <w:right w:val="single" w:sz="8" w:space="0" w:color="auto"/>
            </w:tcBorders>
            <w:shd w:val="clear" w:color="auto" w:fill="auto"/>
            <w:vAlign w:val="center"/>
            <w:hideMark/>
          </w:tcPr>
          <w:p w14:paraId="68CA8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DE192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1BA09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069C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DF6B0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5583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209/14</w:t>
            </w:r>
          </w:p>
        </w:tc>
        <w:tc>
          <w:tcPr>
            <w:tcW w:w="1817" w:type="dxa"/>
            <w:tcBorders>
              <w:top w:val="nil"/>
              <w:left w:val="nil"/>
              <w:bottom w:val="single" w:sz="8" w:space="0" w:color="auto"/>
              <w:right w:val="single" w:sz="8" w:space="0" w:color="auto"/>
            </w:tcBorders>
            <w:shd w:val="clear" w:color="auto" w:fill="auto"/>
            <w:vAlign w:val="center"/>
            <w:hideMark/>
          </w:tcPr>
          <w:p w14:paraId="42B453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1B038F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29585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22FA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9134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1925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209/15</w:t>
            </w:r>
          </w:p>
        </w:tc>
        <w:tc>
          <w:tcPr>
            <w:tcW w:w="1817" w:type="dxa"/>
            <w:tcBorders>
              <w:top w:val="nil"/>
              <w:left w:val="nil"/>
              <w:bottom w:val="single" w:sz="8" w:space="0" w:color="auto"/>
              <w:right w:val="single" w:sz="8" w:space="0" w:color="auto"/>
            </w:tcBorders>
            <w:shd w:val="clear" w:color="auto" w:fill="auto"/>
            <w:vAlign w:val="center"/>
            <w:hideMark/>
          </w:tcPr>
          <w:p w14:paraId="16AEA7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454D92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C009E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CCD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B1169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90E7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209/16</w:t>
            </w:r>
          </w:p>
        </w:tc>
        <w:tc>
          <w:tcPr>
            <w:tcW w:w="1817" w:type="dxa"/>
            <w:tcBorders>
              <w:top w:val="nil"/>
              <w:left w:val="nil"/>
              <w:bottom w:val="single" w:sz="8" w:space="0" w:color="auto"/>
              <w:right w:val="single" w:sz="8" w:space="0" w:color="auto"/>
            </w:tcBorders>
            <w:shd w:val="clear" w:color="auto" w:fill="auto"/>
            <w:vAlign w:val="center"/>
            <w:hideMark/>
          </w:tcPr>
          <w:p w14:paraId="1601D5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5F5B4C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C9781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6109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63B30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8BB94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209/17</w:t>
            </w:r>
          </w:p>
        </w:tc>
        <w:tc>
          <w:tcPr>
            <w:tcW w:w="1817" w:type="dxa"/>
            <w:tcBorders>
              <w:top w:val="nil"/>
              <w:left w:val="nil"/>
              <w:bottom w:val="single" w:sz="8" w:space="0" w:color="auto"/>
              <w:right w:val="single" w:sz="8" w:space="0" w:color="auto"/>
            </w:tcBorders>
            <w:shd w:val="clear" w:color="auto" w:fill="auto"/>
            <w:vAlign w:val="center"/>
            <w:hideMark/>
          </w:tcPr>
          <w:p w14:paraId="6F2FE0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1ACF24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17A91C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BF6A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7DEF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D86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209/18</w:t>
            </w:r>
          </w:p>
        </w:tc>
        <w:tc>
          <w:tcPr>
            <w:tcW w:w="1817" w:type="dxa"/>
            <w:tcBorders>
              <w:top w:val="nil"/>
              <w:left w:val="nil"/>
              <w:bottom w:val="single" w:sz="8" w:space="0" w:color="auto"/>
              <w:right w:val="single" w:sz="8" w:space="0" w:color="auto"/>
            </w:tcBorders>
            <w:shd w:val="clear" w:color="auto" w:fill="auto"/>
            <w:vAlign w:val="center"/>
            <w:hideMark/>
          </w:tcPr>
          <w:p w14:paraId="2383A1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0BE74B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35791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17F02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96F4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4E99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209/19</w:t>
            </w:r>
          </w:p>
        </w:tc>
        <w:tc>
          <w:tcPr>
            <w:tcW w:w="1817" w:type="dxa"/>
            <w:tcBorders>
              <w:top w:val="nil"/>
              <w:left w:val="nil"/>
              <w:bottom w:val="single" w:sz="8" w:space="0" w:color="auto"/>
              <w:right w:val="single" w:sz="8" w:space="0" w:color="auto"/>
            </w:tcBorders>
            <w:shd w:val="clear" w:color="auto" w:fill="auto"/>
            <w:vAlign w:val="center"/>
            <w:hideMark/>
          </w:tcPr>
          <w:p w14:paraId="0458F8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644D82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0CA0B4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C4859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22EF2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272E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209/20</w:t>
            </w:r>
          </w:p>
        </w:tc>
        <w:tc>
          <w:tcPr>
            <w:tcW w:w="1817" w:type="dxa"/>
            <w:tcBorders>
              <w:top w:val="nil"/>
              <w:left w:val="nil"/>
              <w:bottom w:val="single" w:sz="8" w:space="0" w:color="auto"/>
              <w:right w:val="single" w:sz="8" w:space="0" w:color="auto"/>
            </w:tcBorders>
            <w:shd w:val="clear" w:color="auto" w:fill="auto"/>
            <w:vAlign w:val="center"/>
            <w:hideMark/>
          </w:tcPr>
          <w:p w14:paraId="4A31A5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6DA218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7E98DB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2951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6FE1E7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3D25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209/21</w:t>
            </w:r>
          </w:p>
        </w:tc>
        <w:tc>
          <w:tcPr>
            <w:tcW w:w="1817" w:type="dxa"/>
            <w:tcBorders>
              <w:top w:val="nil"/>
              <w:left w:val="nil"/>
              <w:bottom w:val="single" w:sz="8" w:space="0" w:color="auto"/>
              <w:right w:val="single" w:sz="8" w:space="0" w:color="auto"/>
            </w:tcBorders>
            <w:shd w:val="clear" w:color="auto" w:fill="auto"/>
            <w:vAlign w:val="center"/>
            <w:hideMark/>
          </w:tcPr>
          <w:p w14:paraId="78C7F4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2A076B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79ABB1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C372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3C59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DE300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209/22</w:t>
            </w:r>
          </w:p>
        </w:tc>
        <w:tc>
          <w:tcPr>
            <w:tcW w:w="1817" w:type="dxa"/>
            <w:tcBorders>
              <w:top w:val="nil"/>
              <w:left w:val="nil"/>
              <w:bottom w:val="single" w:sz="8" w:space="0" w:color="auto"/>
              <w:right w:val="single" w:sz="8" w:space="0" w:color="auto"/>
            </w:tcBorders>
            <w:shd w:val="clear" w:color="auto" w:fill="auto"/>
            <w:vAlign w:val="center"/>
            <w:hideMark/>
          </w:tcPr>
          <w:p w14:paraId="288546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1BEC29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4E0011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3B1EF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FFC8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4C43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209/23</w:t>
            </w:r>
          </w:p>
        </w:tc>
        <w:tc>
          <w:tcPr>
            <w:tcW w:w="1817" w:type="dxa"/>
            <w:tcBorders>
              <w:top w:val="nil"/>
              <w:left w:val="nil"/>
              <w:bottom w:val="single" w:sz="8" w:space="0" w:color="auto"/>
              <w:right w:val="single" w:sz="8" w:space="0" w:color="auto"/>
            </w:tcBorders>
            <w:shd w:val="clear" w:color="auto" w:fill="auto"/>
            <w:vAlign w:val="center"/>
            <w:hideMark/>
          </w:tcPr>
          <w:p w14:paraId="42D44D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65B5B2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069788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4C4B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D15AA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B1EC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209/24</w:t>
            </w:r>
          </w:p>
        </w:tc>
        <w:tc>
          <w:tcPr>
            <w:tcW w:w="1817" w:type="dxa"/>
            <w:tcBorders>
              <w:top w:val="nil"/>
              <w:left w:val="nil"/>
              <w:bottom w:val="single" w:sz="8" w:space="0" w:color="auto"/>
              <w:right w:val="single" w:sz="8" w:space="0" w:color="auto"/>
            </w:tcBorders>
            <w:shd w:val="clear" w:color="auto" w:fill="auto"/>
            <w:vAlign w:val="center"/>
            <w:hideMark/>
          </w:tcPr>
          <w:p w14:paraId="1ED3A5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8845B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48BD39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4101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36F6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90D0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209/25</w:t>
            </w:r>
          </w:p>
        </w:tc>
        <w:tc>
          <w:tcPr>
            <w:tcW w:w="1817" w:type="dxa"/>
            <w:tcBorders>
              <w:top w:val="nil"/>
              <w:left w:val="nil"/>
              <w:bottom w:val="single" w:sz="8" w:space="0" w:color="auto"/>
              <w:right w:val="single" w:sz="8" w:space="0" w:color="auto"/>
            </w:tcBorders>
            <w:shd w:val="clear" w:color="auto" w:fill="auto"/>
            <w:vAlign w:val="center"/>
            <w:hideMark/>
          </w:tcPr>
          <w:p w14:paraId="4E8A72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0638B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75EE6E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2262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010C1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92B4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209/26</w:t>
            </w:r>
          </w:p>
        </w:tc>
        <w:tc>
          <w:tcPr>
            <w:tcW w:w="1817" w:type="dxa"/>
            <w:tcBorders>
              <w:top w:val="nil"/>
              <w:left w:val="nil"/>
              <w:bottom w:val="single" w:sz="8" w:space="0" w:color="auto"/>
              <w:right w:val="single" w:sz="8" w:space="0" w:color="auto"/>
            </w:tcBorders>
            <w:shd w:val="clear" w:color="auto" w:fill="auto"/>
            <w:vAlign w:val="center"/>
            <w:hideMark/>
          </w:tcPr>
          <w:p w14:paraId="371B8B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6C070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0FA79B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FE1F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D4C47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3A09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209/27</w:t>
            </w:r>
          </w:p>
        </w:tc>
        <w:tc>
          <w:tcPr>
            <w:tcW w:w="1817" w:type="dxa"/>
            <w:tcBorders>
              <w:top w:val="nil"/>
              <w:left w:val="nil"/>
              <w:bottom w:val="single" w:sz="8" w:space="0" w:color="auto"/>
              <w:right w:val="single" w:sz="8" w:space="0" w:color="auto"/>
            </w:tcBorders>
            <w:shd w:val="clear" w:color="auto" w:fill="auto"/>
            <w:vAlign w:val="center"/>
            <w:hideMark/>
          </w:tcPr>
          <w:p w14:paraId="2B9D8F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568651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March to July [JNCC]</w:t>
            </w:r>
          </w:p>
        </w:tc>
        <w:tc>
          <w:tcPr>
            <w:tcW w:w="1817" w:type="dxa"/>
            <w:tcBorders>
              <w:top w:val="nil"/>
              <w:left w:val="single" w:sz="8" w:space="0" w:color="auto"/>
              <w:bottom w:val="single" w:sz="8" w:space="0" w:color="auto"/>
              <w:right w:val="nil"/>
            </w:tcBorders>
            <w:shd w:val="clear" w:color="auto" w:fill="auto"/>
            <w:vAlign w:val="center"/>
            <w:hideMark/>
          </w:tcPr>
          <w:p w14:paraId="79F24D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8307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F70C3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8255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209/28</w:t>
            </w:r>
          </w:p>
        </w:tc>
        <w:tc>
          <w:tcPr>
            <w:tcW w:w="1817" w:type="dxa"/>
            <w:tcBorders>
              <w:top w:val="nil"/>
              <w:left w:val="nil"/>
              <w:bottom w:val="single" w:sz="8" w:space="0" w:color="auto"/>
              <w:right w:val="single" w:sz="8" w:space="0" w:color="auto"/>
            </w:tcBorders>
            <w:shd w:val="clear" w:color="auto" w:fill="auto"/>
            <w:vAlign w:val="center"/>
            <w:hideMark/>
          </w:tcPr>
          <w:p w14:paraId="4C2794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258A3A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42EF01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249F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3D0E5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9D81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209/29</w:t>
            </w:r>
          </w:p>
        </w:tc>
        <w:tc>
          <w:tcPr>
            <w:tcW w:w="1817" w:type="dxa"/>
            <w:tcBorders>
              <w:top w:val="nil"/>
              <w:left w:val="nil"/>
              <w:bottom w:val="single" w:sz="8" w:space="0" w:color="auto"/>
              <w:right w:val="single" w:sz="8" w:space="0" w:color="auto"/>
            </w:tcBorders>
            <w:shd w:val="clear" w:color="auto" w:fill="auto"/>
            <w:vAlign w:val="center"/>
            <w:hideMark/>
          </w:tcPr>
          <w:p w14:paraId="6288DE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7DFDA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21DA59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9F81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DB40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5B64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209/30</w:t>
            </w:r>
          </w:p>
        </w:tc>
        <w:tc>
          <w:tcPr>
            <w:tcW w:w="1817" w:type="dxa"/>
            <w:tcBorders>
              <w:top w:val="nil"/>
              <w:left w:val="nil"/>
              <w:bottom w:val="single" w:sz="8" w:space="0" w:color="auto"/>
              <w:right w:val="single" w:sz="8" w:space="0" w:color="auto"/>
            </w:tcBorders>
            <w:shd w:val="clear" w:color="auto" w:fill="auto"/>
            <w:vAlign w:val="center"/>
            <w:hideMark/>
          </w:tcPr>
          <w:p w14:paraId="0C223D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18A105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July [JNCC]</w:t>
            </w:r>
          </w:p>
        </w:tc>
        <w:tc>
          <w:tcPr>
            <w:tcW w:w="1817" w:type="dxa"/>
            <w:tcBorders>
              <w:top w:val="nil"/>
              <w:left w:val="single" w:sz="8" w:space="0" w:color="auto"/>
              <w:bottom w:val="single" w:sz="8" w:space="0" w:color="auto"/>
              <w:right w:val="nil"/>
            </w:tcBorders>
            <w:shd w:val="clear" w:color="auto" w:fill="auto"/>
            <w:vAlign w:val="center"/>
            <w:hideMark/>
          </w:tcPr>
          <w:p w14:paraId="744C67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1CD3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0D58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45290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w:t>
            </w:r>
          </w:p>
        </w:tc>
        <w:tc>
          <w:tcPr>
            <w:tcW w:w="1817" w:type="dxa"/>
            <w:tcBorders>
              <w:top w:val="nil"/>
              <w:left w:val="nil"/>
              <w:bottom w:val="single" w:sz="8" w:space="0" w:color="auto"/>
              <w:right w:val="single" w:sz="8" w:space="0" w:color="auto"/>
            </w:tcBorders>
            <w:shd w:val="clear" w:color="auto" w:fill="auto"/>
            <w:vAlign w:val="center"/>
            <w:hideMark/>
          </w:tcPr>
          <w:p w14:paraId="1E8BEF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April (MS)</w:t>
            </w:r>
          </w:p>
        </w:tc>
        <w:tc>
          <w:tcPr>
            <w:tcW w:w="1818" w:type="dxa"/>
            <w:tcBorders>
              <w:top w:val="nil"/>
              <w:left w:val="nil"/>
              <w:bottom w:val="single" w:sz="8" w:space="0" w:color="auto"/>
              <w:right w:val="nil"/>
            </w:tcBorders>
            <w:shd w:val="clear" w:color="auto" w:fill="auto"/>
            <w:vAlign w:val="center"/>
            <w:hideMark/>
          </w:tcPr>
          <w:p w14:paraId="797D9D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3186A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C0FF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377B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0332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w:t>
            </w:r>
          </w:p>
        </w:tc>
        <w:tc>
          <w:tcPr>
            <w:tcW w:w="1817" w:type="dxa"/>
            <w:tcBorders>
              <w:top w:val="nil"/>
              <w:left w:val="nil"/>
              <w:bottom w:val="single" w:sz="8" w:space="0" w:color="auto"/>
              <w:right w:val="single" w:sz="8" w:space="0" w:color="auto"/>
            </w:tcBorders>
            <w:shd w:val="clear" w:color="auto" w:fill="auto"/>
            <w:vAlign w:val="center"/>
            <w:hideMark/>
          </w:tcPr>
          <w:p w14:paraId="05AA20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6AA700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3D55F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BC28A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49625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7E49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210/3</w:t>
            </w:r>
          </w:p>
        </w:tc>
        <w:tc>
          <w:tcPr>
            <w:tcW w:w="1817" w:type="dxa"/>
            <w:tcBorders>
              <w:top w:val="nil"/>
              <w:left w:val="nil"/>
              <w:bottom w:val="single" w:sz="8" w:space="0" w:color="auto"/>
              <w:right w:val="single" w:sz="8" w:space="0" w:color="auto"/>
            </w:tcBorders>
            <w:shd w:val="clear" w:color="auto" w:fill="auto"/>
            <w:vAlign w:val="center"/>
            <w:hideMark/>
          </w:tcPr>
          <w:p w14:paraId="2FCC90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55D87C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D2BE6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82668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EFDAB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1FC7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210/4</w:t>
            </w:r>
          </w:p>
        </w:tc>
        <w:tc>
          <w:tcPr>
            <w:tcW w:w="1817" w:type="dxa"/>
            <w:tcBorders>
              <w:top w:val="nil"/>
              <w:left w:val="nil"/>
              <w:bottom w:val="single" w:sz="8" w:space="0" w:color="auto"/>
              <w:right w:val="single" w:sz="8" w:space="0" w:color="auto"/>
            </w:tcBorders>
            <w:shd w:val="clear" w:color="auto" w:fill="auto"/>
            <w:vAlign w:val="center"/>
            <w:hideMark/>
          </w:tcPr>
          <w:p w14:paraId="512F2C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19BF60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DF7C5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66CD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4BF33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A5D5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210/5</w:t>
            </w:r>
          </w:p>
        </w:tc>
        <w:tc>
          <w:tcPr>
            <w:tcW w:w="1817" w:type="dxa"/>
            <w:tcBorders>
              <w:top w:val="nil"/>
              <w:left w:val="nil"/>
              <w:bottom w:val="single" w:sz="8" w:space="0" w:color="auto"/>
              <w:right w:val="single" w:sz="8" w:space="0" w:color="auto"/>
            </w:tcBorders>
            <w:shd w:val="clear" w:color="auto" w:fill="auto"/>
            <w:vAlign w:val="center"/>
            <w:hideMark/>
          </w:tcPr>
          <w:p w14:paraId="7BF6AC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414DE7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4A63C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657B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3B57B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BD78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210/6</w:t>
            </w:r>
          </w:p>
        </w:tc>
        <w:tc>
          <w:tcPr>
            <w:tcW w:w="1817" w:type="dxa"/>
            <w:tcBorders>
              <w:top w:val="nil"/>
              <w:left w:val="nil"/>
              <w:bottom w:val="single" w:sz="8" w:space="0" w:color="auto"/>
              <w:right w:val="single" w:sz="8" w:space="0" w:color="auto"/>
            </w:tcBorders>
            <w:shd w:val="clear" w:color="auto" w:fill="auto"/>
            <w:vAlign w:val="center"/>
            <w:hideMark/>
          </w:tcPr>
          <w:p w14:paraId="13CCDD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54BC3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69907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AE9F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B6E6F1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A1D0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210/7</w:t>
            </w:r>
          </w:p>
        </w:tc>
        <w:tc>
          <w:tcPr>
            <w:tcW w:w="1817" w:type="dxa"/>
            <w:tcBorders>
              <w:top w:val="nil"/>
              <w:left w:val="nil"/>
              <w:bottom w:val="single" w:sz="8" w:space="0" w:color="auto"/>
              <w:right w:val="single" w:sz="8" w:space="0" w:color="auto"/>
            </w:tcBorders>
            <w:shd w:val="clear" w:color="auto" w:fill="auto"/>
            <w:vAlign w:val="center"/>
            <w:hideMark/>
          </w:tcPr>
          <w:p w14:paraId="36C55B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4C64A9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CB83D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3096B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9867C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A95B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210/8</w:t>
            </w:r>
          </w:p>
        </w:tc>
        <w:tc>
          <w:tcPr>
            <w:tcW w:w="1817" w:type="dxa"/>
            <w:tcBorders>
              <w:top w:val="nil"/>
              <w:left w:val="nil"/>
              <w:bottom w:val="single" w:sz="8" w:space="0" w:color="auto"/>
              <w:right w:val="single" w:sz="8" w:space="0" w:color="auto"/>
            </w:tcBorders>
            <w:shd w:val="clear" w:color="auto" w:fill="auto"/>
            <w:vAlign w:val="center"/>
            <w:hideMark/>
          </w:tcPr>
          <w:p w14:paraId="6A38ED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24EB67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5F696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F297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AD5D2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D1B8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210/9</w:t>
            </w:r>
          </w:p>
        </w:tc>
        <w:tc>
          <w:tcPr>
            <w:tcW w:w="1817" w:type="dxa"/>
            <w:tcBorders>
              <w:top w:val="nil"/>
              <w:left w:val="nil"/>
              <w:bottom w:val="single" w:sz="8" w:space="0" w:color="auto"/>
              <w:right w:val="single" w:sz="8" w:space="0" w:color="auto"/>
            </w:tcBorders>
            <w:shd w:val="clear" w:color="auto" w:fill="auto"/>
            <w:vAlign w:val="center"/>
            <w:hideMark/>
          </w:tcPr>
          <w:p w14:paraId="3DB107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4B7CE0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0AA70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A660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394C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E968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210//10</w:t>
            </w:r>
          </w:p>
        </w:tc>
        <w:tc>
          <w:tcPr>
            <w:tcW w:w="1817" w:type="dxa"/>
            <w:tcBorders>
              <w:top w:val="nil"/>
              <w:left w:val="nil"/>
              <w:bottom w:val="single" w:sz="8" w:space="0" w:color="auto"/>
              <w:right w:val="single" w:sz="8" w:space="0" w:color="auto"/>
            </w:tcBorders>
            <w:shd w:val="clear" w:color="auto" w:fill="auto"/>
            <w:vAlign w:val="center"/>
            <w:hideMark/>
          </w:tcPr>
          <w:p w14:paraId="605A5C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05A412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731E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574DC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7217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338B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210/11</w:t>
            </w:r>
          </w:p>
        </w:tc>
        <w:tc>
          <w:tcPr>
            <w:tcW w:w="1817" w:type="dxa"/>
            <w:tcBorders>
              <w:top w:val="nil"/>
              <w:left w:val="nil"/>
              <w:bottom w:val="single" w:sz="8" w:space="0" w:color="auto"/>
              <w:right w:val="single" w:sz="8" w:space="0" w:color="auto"/>
            </w:tcBorders>
            <w:shd w:val="clear" w:color="auto" w:fill="auto"/>
            <w:vAlign w:val="center"/>
            <w:hideMark/>
          </w:tcPr>
          <w:p w14:paraId="188B5A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3523D5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AC74F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3B8B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9E749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F583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210/12</w:t>
            </w:r>
          </w:p>
        </w:tc>
        <w:tc>
          <w:tcPr>
            <w:tcW w:w="1817" w:type="dxa"/>
            <w:tcBorders>
              <w:top w:val="nil"/>
              <w:left w:val="nil"/>
              <w:bottom w:val="single" w:sz="8" w:space="0" w:color="auto"/>
              <w:right w:val="single" w:sz="8" w:space="0" w:color="auto"/>
            </w:tcBorders>
            <w:shd w:val="clear" w:color="auto" w:fill="auto"/>
            <w:vAlign w:val="center"/>
            <w:hideMark/>
          </w:tcPr>
          <w:p w14:paraId="22CE0F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562B60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92B1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AD83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AEE89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EC00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210/13</w:t>
            </w:r>
          </w:p>
        </w:tc>
        <w:tc>
          <w:tcPr>
            <w:tcW w:w="1817" w:type="dxa"/>
            <w:tcBorders>
              <w:top w:val="nil"/>
              <w:left w:val="nil"/>
              <w:bottom w:val="single" w:sz="8" w:space="0" w:color="auto"/>
              <w:right w:val="single" w:sz="8" w:space="0" w:color="auto"/>
            </w:tcBorders>
            <w:shd w:val="clear" w:color="auto" w:fill="auto"/>
            <w:vAlign w:val="center"/>
            <w:hideMark/>
          </w:tcPr>
          <w:p w14:paraId="79E0DB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424A2F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318BE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3F55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9675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1E59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210/14</w:t>
            </w:r>
          </w:p>
        </w:tc>
        <w:tc>
          <w:tcPr>
            <w:tcW w:w="1817" w:type="dxa"/>
            <w:tcBorders>
              <w:top w:val="nil"/>
              <w:left w:val="nil"/>
              <w:bottom w:val="single" w:sz="8" w:space="0" w:color="auto"/>
              <w:right w:val="single" w:sz="8" w:space="0" w:color="auto"/>
            </w:tcBorders>
            <w:shd w:val="clear" w:color="auto" w:fill="auto"/>
            <w:vAlign w:val="center"/>
            <w:hideMark/>
          </w:tcPr>
          <w:p w14:paraId="1F4C14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44C5FF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ADBE0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2E55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DA53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19E1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210/15</w:t>
            </w:r>
          </w:p>
        </w:tc>
        <w:tc>
          <w:tcPr>
            <w:tcW w:w="1817" w:type="dxa"/>
            <w:tcBorders>
              <w:top w:val="nil"/>
              <w:left w:val="nil"/>
              <w:bottom w:val="single" w:sz="8" w:space="0" w:color="auto"/>
              <w:right w:val="single" w:sz="8" w:space="0" w:color="auto"/>
            </w:tcBorders>
            <w:shd w:val="clear" w:color="auto" w:fill="auto"/>
            <w:vAlign w:val="center"/>
            <w:hideMark/>
          </w:tcPr>
          <w:p w14:paraId="72E798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39D65A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64A66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50CD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B4C66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CE30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210/16</w:t>
            </w:r>
          </w:p>
        </w:tc>
        <w:tc>
          <w:tcPr>
            <w:tcW w:w="1817" w:type="dxa"/>
            <w:tcBorders>
              <w:top w:val="nil"/>
              <w:left w:val="nil"/>
              <w:bottom w:val="single" w:sz="8" w:space="0" w:color="auto"/>
              <w:right w:val="single" w:sz="8" w:space="0" w:color="auto"/>
            </w:tcBorders>
            <w:shd w:val="clear" w:color="auto" w:fill="auto"/>
            <w:vAlign w:val="center"/>
            <w:hideMark/>
          </w:tcPr>
          <w:p w14:paraId="4033EC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230354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1D10A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79D0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FBD56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F693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210/17</w:t>
            </w:r>
          </w:p>
        </w:tc>
        <w:tc>
          <w:tcPr>
            <w:tcW w:w="1817" w:type="dxa"/>
            <w:tcBorders>
              <w:top w:val="nil"/>
              <w:left w:val="nil"/>
              <w:bottom w:val="single" w:sz="8" w:space="0" w:color="auto"/>
              <w:right w:val="single" w:sz="8" w:space="0" w:color="auto"/>
            </w:tcBorders>
            <w:shd w:val="clear" w:color="auto" w:fill="auto"/>
            <w:vAlign w:val="center"/>
            <w:hideMark/>
          </w:tcPr>
          <w:p w14:paraId="4A8CE4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1A32CE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A2D28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7FB9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119F8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3717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210/18</w:t>
            </w:r>
          </w:p>
        </w:tc>
        <w:tc>
          <w:tcPr>
            <w:tcW w:w="1817" w:type="dxa"/>
            <w:tcBorders>
              <w:top w:val="nil"/>
              <w:left w:val="nil"/>
              <w:bottom w:val="single" w:sz="8" w:space="0" w:color="auto"/>
              <w:right w:val="single" w:sz="8" w:space="0" w:color="auto"/>
            </w:tcBorders>
            <w:shd w:val="clear" w:color="auto" w:fill="auto"/>
            <w:vAlign w:val="center"/>
            <w:hideMark/>
          </w:tcPr>
          <w:p w14:paraId="27933A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5644DD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AE186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0223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EAB7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212A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210/19</w:t>
            </w:r>
          </w:p>
        </w:tc>
        <w:tc>
          <w:tcPr>
            <w:tcW w:w="1817" w:type="dxa"/>
            <w:tcBorders>
              <w:top w:val="nil"/>
              <w:left w:val="nil"/>
              <w:bottom w:val="single" w:sz="8" w:space="0" w:color="auto"/>
              <w:right w:val="single" w:sz="8" w:space="0" w:color="auto"/>
            </w:tcBorders>
            <w:shd w:val="clear" w:color="auto" w:fill="auto"/>
            <w:vAlign w:val="center"/>
            <w:hideMark/>
          </w:tcPr>
          <w:p w14:paraId="585CB6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77D418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C6CD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BB363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F0397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9BAB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210/20</w:t>
            </w:r>
          </w:p>
        </w:tc>
        <w:tc>
          <w:tcPr>
            <w:tcW w:w="1817" w:type="dxa"/>
            <w:tcBorders>
              <w:top w:val="nil"/>
              <w:left w:val="nil"/>
              <w:bottom w:val="single" w:sz="8" w:space="0" w:color="auto"/>
              <w:right w:val="single" w:sz="8" w:space="0" w:color="auto"/>
            </w:tcBorders>
            <w:shd w:val="clear" w:color="auto" w:fill="auto"/>
            <w:vAlign w:val="center"/>
            <w:hideMark/>
          </w:tcPr>
          <w:p w14:paraId="0CFE7D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1A2528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9FFD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D9F0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515A3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BD829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210/21</w:t>
            </w:r>
          </w:p>
        </w:tc>
        <w:tc>
          <w:tcPr>
            <w:tcW w:w="1817" w:type="dxa"/>
            <w:tcBorders>
              <w:top w:val="nil"/>
              <w:left w:val="nil"/>
              <w:bottom w:val="single" w:sz="8" w:space="0" w:color="auto"/>
              <w:right w:val="single" w:sz="8" w:space="0" w:color="auto"/>
            </w:tcBorders>
            <w:shd w:val="clear" w:color="auto" w:fill="auto"/>
            <w:vAlign w:val="center"/>
            <w:hideMark/>
          </w:tcPr>
          <w:p w14:paraId="6ECEF6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14CD73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28CEEE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8E74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EC7D3C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3836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210/22</w:t>
            </w:r>
          </w:p>
        </w:tc>
        <w:tc>
          <w:tcPr>
            <w:tcW w:w="1817" w:type="dxa"/>
            <w:tcBorders>
              <w:top w:val="nil"/>
              <w:left w:val="nil"/>
              <w:bottom w:val="single" w:sz="8" w:space="0" w:color="auto"/>
              <w:right w:val="single" w:sz="8" w:space="0" w:color="auto"/>
            </w:tcBorders>
            <w:shd w:val="clear" w:color="auto" w:fill="auto"/>
            <w:vAlign w:val="center"/>
            <w:hideMark/>
          </w:tcPr>
          <w:p w14:paraId="29982A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4DA736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22D558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B89F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E429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13B3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210/23</w:t>
            </w:r>
          </w:p>
        </w:tc>
        <w:tc>
          <w:tcPr>
            <w:tcW w:w="1817" w:type="dxa"/>
            <w:tcBorders>
              <w:top w:val="nil"/>
              <w:left w:val="nil"/>
              <w:bottom w:val="single" w:sz="8" w:space="0" w:color="auto"/>
              <w:right w:val="single" w:sz="8" w:space="0" w:color="auto"/>
            </w:tcBorders>
            <w:shd w:val="clear" w:color="auto" w:fill="auto"/>
            <w:vAlign w:val="center"/>
            <w:hideMark/>
          </w:tcPr>
          <w:p w14:paraId="15CFE5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639139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5566DA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DB8E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A782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0AFC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210/24</w:t>
            </w:r>
          </w:p>
        </w:tc>
        <w:tc>
          <w:tcPr>
            <w:tcW w:w="1817" w:type="dxa"/>
            <w:tcBorders>
              <w:top w:val="nil"/>
              <w:left w:val="nil"/>
              <w:bottom w:val="single" w:sz="8" w:space="0" w:color="auto"/>
              <w:right w:val="single" w:sz="8" w:space="0" w:color="auto"/>
            </w:tcBorders>
            <w:shd w:val="clear" w:color="auto" w:fill="auto"/>
            <w:vAlign w:val="center"/>
            <w:hideMark/>
          </w:tcPr>
          <w:p w14:paraId="1E9703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226628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4285D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978A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19131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4AD8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210/25</w:t>
            </w:r>
          </w:p>
        </w:tc>
        <w:tc>
          <w:tcPr>
            <w:tcW w:w="1817" w:type="dxa"/>
            <w:tcBorders>
              <w:top w:val="nil"/>
              <w:left w:val="nil"/>
              <w:bottom w:val="single" w:sz="8" w:space="0" w:color="auto"/>
              <w:right w:val="single" w:sz="8" w:space="0" w:color="auto"/>
            </w:tcBorders>
            <w:shd w:val="clear" w:color="auto" w:fill="auto"/>
            <w:vAlign w:val="center"/>
            <w:hideMark/>
          </w:tcPr>
          <w:p w14:paraId="2A64EA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7C845C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E369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B4217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5602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1F87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210/26</w:t>
            </w:r>
          </w:p>
        </w:tc>
        <w:tc>
          <w:tcPr>
            <w:tcW w:w="1817" w:type="dxa"/>
            <w:tcBorders>
              <w:top w:val="nil"/>
              <w:left w:val="nil"/>
              <w:bottom w:val="single" w:sz="8" w:space="0" w:color="auto"/>
              <w:right w:val="single" w:sz="8" w:space="0" w:color="auto"/>
            </w:tcBorders>
            <w:shd w:val="clear" w:color="auto" w:fill="auto"/>
            <w:vAlign w:val="center"/>
            <w:hideMark/>
          </w:tcPr>
          <w:p w14:paraId="56950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2DD8E4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74C8C6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84D1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551C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9964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210/27</w:t>
            </w:r>
          </w:p>
        </w:tc>
        <w:tc>
          <w:tcPr>
            <w:tcW w:w="1817" w:type="dxa"/>
            <w:tcBorders>
              <w:top w:val="nil"/>
              <w:left w:val="nil"/>
              <w:bottom w:val="single" w:sz="8" w:space="0" w:color="auto"/>
              <w:right w:val="single" w:sz="8" w:space="0" w:color="auto"/>
            </w:tcBorders>
            <w:shd w:val="clear" w:color="auto" w:fill="auto"/>
            <w:vAlign w:val="center"/>
            <w:hideMark/>
          </w:tcPr>
          <w:p w14:paraId="189EEF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245AD4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4B93CE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071AF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535E9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38FC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210/28</w:t>
            </w:r>
          </w:p>
        </w:tc>
        <w:tc>
          <w:tcPr>
            <w:tcW w:w="1817" w:type="dxa"/>
            <w:tcBorders>
              <w:top w:val="nil"/>
              <w:left w:val="nil"/>
              <w:bottom w:val="single" w:sz="8" w:space="0" w:color="auto"/>
              <w:right w:val="single" w:sz="8" w:space="0" w:color="auto"/>
            </w:tcBorders>
            <w:shd w:val="clear" w:color="auto" w:fill="auto"/>
            <w:vAlign w:val="center"/>
            <w:hideMark/>
          </w:tcPr>
          <w:p w14:paraId="553A90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–May (MS)</w:t>
            </w:r>
          </w:p>
        </w:tc>
        <w:tc>
          <w:tcPr>
            <w:tcW w:w="1818" w:type="dxa"/>
            <w:tcBorders>
              <w:top w:val="nil"/>
              <w:left w:val="nil"/>
              <w:bottom w:val="single" w:sz="8" w:space="0" w:color="auto"/>
              <w:right w:val="nil"/>
            </w:tcBorders>
            <w:shd w:val="clear" w:color="auto" w:fill="auto"/>
            <w:vAlign w:val="center"/>
            <w:hideMark/>
          </w:tcPr>
          <w:p w14:paraId="42B610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to April [JNCC]</w:t>
            </w:r>
          </w:p>
        </w:tc>
        <w:tc>
          <w:tcPr>
            <w:tcW w:w="1817" w:type="dxa"/>
            <w:tcBorders>
              <w:top w:val="nil"/>
              <w:left w:val="single" w:sz="8" w:space="0" w:color="auto"/>
              <w:bottom w:val="single" w:sz="8" w:space="0" w:color="auto"/>
              <w:right w:val="nil"/>
            </w:tcBorders>
            <w:shd w:val="clear" w:color="auto" w:fill="auto"/>
            <w:vAlign w:val="center"/>
            <w:hideMark/>
          </w:tcPr>
          <w:p w14:paraId="5DA4EC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2115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89DC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61C9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210/29</w:t>
            </w:r>
          </w:p>
        </w:tc>
        <w:tc>
          <w:tcPr>
            <w:tcW w:w="1817" w:type="dxa"/>
            <w:tcBorders>
              <w:top w:val="nil"/>
              <w:left w:val="nil"/>
              <w:bottom w:val="single" w:sz="8" w:space="0" w:color="auto"/>
              <w:right w:val="single" w:sz="8" w:space="0" w:color="auto"/>
            </w:tcBorders>
            <w:shd w:val="clear" w:color="auto" w:fill="auto"/>
            <w:vAlign w:val="center"/>
            <w:hideMark/>
          </w:tcPr>
          <w:p w14:paraId="6E841D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5D73C9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DFB52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A8D8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F388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E90E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210/30</w:t>
            </w:r>
          </w:p>
        </w:tc>
        <w:tc>
          <w:tcPr>
            <w:tcW w:w="1817" w:type="dxa"/>
            <w:tcBorders>
              <w:top w:val="nil"/>
              <w:left w:val="nil"/>
              <w:bottom w:val="single" w:sz="8" w:space="0" w:color="auto"/>
              <w:right w:val="single" w:sz="8" w:space="0" w:color="auto"/>
            </w:tcBorders>
            <w:shd w:val="clear" w:color="auto" w:fill="auto"/>
            <w:vAlign w:val="center"/>
            <w:hideMark/>
          </w:tcPr>
          <w:p w14:paraId="27D19C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2F6B03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768F4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7D60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6838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DCC19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w:t>
            </w:r>
          </w:p>
        </w:tc>
        <w:tc>
          <w:tcPr>
            <w:tcW w:w="1817" w:type="dxa"/>
            <w:tcBorders>
              <w:top w:val="nil"/>
              <w:left w:val="nil"/>
              <w:bottom w:val="single" w:sz="8" w:space="0" w:color="auto"/>
              <w:right w:val="single" w:sz="8" w:space="0" w:color="auto"/>
            </w:tcBorders>
            <w:shd w:val="clear" w:color="auto" w:fill="auto"/>
            <w:vAlign w:val="center"/>
            <w:hideMark/>
          </w:tcPr>
          <w:p w14:paraId="5A027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 May (MS)</w:t>
            </w:r>
          </w:p>
        </w:tc>
        <w:tc>
          <w:tcPr>
            <w:tcW w:w="1818" w:type="dxa"/>
            <w:tcBorders>
              <w:top w:val="nil"/>
              <w:left w:val="nil"/>
              <w:bottom w:val="single" w:sz="8" w:space="0" w:color="auto"/>
              <w:right w:val="nil"/>
            </w:tcBorders>
            <w:shd w:val="clear" w:color="auto" w:fill="auto"/>
            <w:vAlign w:val="center"/>
            <w:hideMark/>
          </w:tcPr>
          <w:p w14:paraId="2BFB70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80E17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B3D1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3EEF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4BFF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w:t>
            </w:r>
          </w:p>
        </w:tc>
        <w:tc>
          <w:tcPr>
            <w:tcW w:w="1817" w:type="dxa"/>
            <w:tcBorders>
              <w:top w:val="nil"/>
              <w:left w:val="nil"/>
              <w:bottom w:val="single" w:sz="8" w:space="0" w:color="auto"/>
              <w:right w:val="single" w:sz="8" w:space="0" w:color="auto"/>
            </w:tcBorders>
            <w:shd w:val="clear" w:color="auto" w:fill="auto"/>
            <w:vAlign w:val="center"/>
            <w:hideMark/>
          </w:tcPr>
          <w:p w14:paraId="63A821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441D7C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A4930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D812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1BC6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984DA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211/3</w:t>
            </w:r>
          </w:p>
        </w:tc>
        <w:tc>
          <w:tcPr>
            <w:tcW w:w="1817" w:type="dxa"/>
            <w:tcBorders>
              <w:top w:val="nil"/>
              <w:left w:val="nil"/>
              <w:bottom w:val="single" w:sz="8" w:space="0" w:color="auto"/>
              <w:right w:val="single" w:sz="8" w:space="0" w:color="auto"/>
            </w:tcBorders>
            <w:shd w:val="clear" w:color="auto" w:fill="auto"/>
            <w:vAlign w:val="center"/>
            <w:hideMark/>
          </w:tcPr>
          <w:p w14:paraId="58B042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7CF163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374DB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52045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EF61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AAFD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211/06</w:t>
            </w:r>
          </w:p>
        </w:tc>
        <w:tc>
          <w:tcPr>
            <w:tcW w:w="1817" w:type="dxa"/>
            <w:tcBorders>
              <w:top w:val="nil"/>
              <w:left w:val="nil"/>
              <w:bottom w:val="single" w:sz="8" w:space="0" w:color="auto"/>
              <w:right w:val="single" w:sz="8" w:space="0" w:color="auto"/>
            </w:tcBorders>
            <w:shd w:val="clear" w:color="auto" w:fill="auto"/>
            <w:vAlign w:val="center"/>
            <w:hideMark/>
          </w:tcPr>
          <w:p w14:paraId="00C2CF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4CA52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61D9A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BEF5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6901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7277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211/07</w:t>
            </w:r>
          </w:p>
        </w:tc>
        <w:tc>
          <w:tcPr>
            <w:tcW w:w="1817" w:type="dxa"/>
            <w:tcBorders>
              <w:top w:val="nil"/>
              <w:left w:val="nil"/>
              <w:bottom w:val="single" w:sz="8" w:space="0" w:color="auto"/>
              <w:right w:val="single" w:sz="8" w:space="0" w:color="auto"/>
            </w:tcBorders>
            <w:shd w:val="clear" w:color="auto" w:fill="auto"/>
            <w:vAlign w:val="center"/>
            <w:hideMark/>
          </w:tcPr>
          <w:p w14:paraId="145278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3AF211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39D81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7924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33CFC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66CD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211/08</w:t>
            </w:r>
          </w:p>
        </w:tc>
        <w:tc>
          <w:tcPr>
            <w:tcW w:w="1817" w:type="dxa"/>
            <w:tcBorders>
              <w:top w:val="nil"/>
              <w:left w:val="nil"/>
              <w:bottom w:val="single" w:sz="8" w:space="0" w:color="auto"/>
              <w:right w:val="single" w:sz="8" w:space="0" w:color="auto"/>
            </w:tcBorders>
            <w:shd w:val="clear" w:color="auto" w:fill="auto"/>
            <w:vAlign w:val="center"/>
            <w:hideMark/>
          </w:tcPr>
          <w:p w14:paraId="5BE339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3731C1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ACA60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D4EA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B8BDCB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BDA5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211/11</w:t>
            </w:r>
          </w:p>
        </w:tc>
        <w:tc>
          <w:tcPr>
            <w:tcW w:w="1817" w:type="dxa"/>
            <w:tcBorders>
              <w:top w:val="nil"/>
              <w:left w:val="nil"/>
              <w:bottom w:val="single" w:sz="8" w:space="0" w:color="auto"/>
              <w:right w:val="single" w:sz="8" w:space="0" w:color="auto"/>
            </w:tcBorders>
            <w:shd w:val="clear" w:color="auto" w:fill="auto"/>
            <w:vAlign w:val="center"/>
            <w:hideMark/>
          </w:tcPr>
          <w:p w14:paraId="378A57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514639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E062B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AEF2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E699A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9F34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211/12</w:t>
            </w:r>
          </w:p>
        </w:tc>
        <w:tc>
          <w:tcPr>
            <w:tcW w:w="1817" w:type="dxa"/>
            <w:tcBorders>
              <w:top w:val="nil"/>
              <w:left w:val="nil"/>
              <w:bottom w:val="single" w:sz="8" w:space="0" w:color="auto"/>
              <w:right w:val="single" w:sz="8" w:space="0" w:color="auto"/>
            </w:tcBorders>
            <w:shd w:val="clear" w:color="auto" w:fill="auto"/>
            <w:vAlign w:val="center"/>
            <w:hideMark/>
          </w:tcPr>
          <w:p w14:paraId="39B081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436801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820AD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A49E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0F16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44A16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211/13</w:t>
            </w:r>
          </w:p>
        </w:tc>
        <w:tc>
          <w:tcPr>
            <w:tcW w:w="1817" w:type="dxa"/>
            <w:tcBorders>
              <w:top w:val="nil"/>
              <w:left w:val="nil"/>
              <w:bottom w:val="single" w:sz="8" w:space="0" w:color="auto"/>
              <w:right w:val="single" w:sz="8" w:space="0" w:color="auto"/>
            </w:tcBorders>
            <w:shd w:val="clear" w:color="auto" w:fill="auto"/>
            <w:vAlign w:val="center"/>
            <w:hideMark/>
          </w:tcPr>
          <w:p w14:paraId="295CDF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6B0387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1828C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6732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EDA49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E785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211/14</w:t>
            </w:r>
          </w:p>
        </w:tc>
        <w:tc>
          <w:tcPr>
            <w:tcW w:w="1817" w:type="dxa"/>
            <w:tcBorders>
              <w:top w:val="nil"/>
              <w:left w:val="nil"/>
              <w:bottom w:val="single" w:sz="8" w:space="0" w:color="auto"/>
              <w:right w:val="single" w:sz="8" w:space="0" w:color="auto"/>
            </w:tcBorders>
            <w:shd w:val="clear" w:color="auto" w:fill="auto"/>
            <w:vAlign w:val="center"/>
            <w:hideMark/>
          </w:tcPr>
          <w:p w14:paraId="5FF26F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72A7DF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D2B07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DC5C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674A5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3648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211/16</w:t>
            </w:r>
          </w:p>
        </w:tc>
        <w:tc>
          <w:tcPr>
            <w:tcW w:w="1817" w:type="dxa"/>
            <w:tcBorders>
              <w:top w:val="nil"/>
              <w:left w:val="nil"/>
              <w:bottom w:val="single" w:sz="8" w:space="0" w:color="auto"/>
              <w:right w:val="single" w:sz="8" w:space="0" w:color="auto"/>
            </w:tcBorders>
            <w:shd w:val="clear" w:color="auto" w:fill="auto"/>
            <w:vAlign w:val="center"/>
            <w:hideMark/>
          </w:tcPr>
          <w:p w14:paraId="488801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24A8FC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1E662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66B6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4F33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9CD2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211/17</w:t>
            </w:r>
          </w:p>
        </w:tc>
        <w:tc>
          <w:tcPr>
            <w:tcW w:w="1817" w:type="dxa"/>
            <w:tcBorders>
              <w:top w:val="nil"/>
              <w:left w:val="nil"/>
              <w:bottom w:val="single" w:sz="8" w:space="0" w:color="auto"/>
              <w:right w:val="single" w:sz="8" w:space="0" w:color="auto"/>
            </w:tcBorders>
            <w:shd w:val="clear" w:color="auto" w:fill="auto"/>
            <w:vAlign w:val="center"/>
            <w:hideMark/>
          </w:tcPr>
          <w:p w14:paraId="693C28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43D9DD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033E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7BE6B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FB69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851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211/18</w:t>
            </w:r>
          </w:p>
        </w:tc>
        <w:tc>
          <w:tcPr>
            <w:tcW w:w="1817" w:type="dxa"/>
            <w:tcBorders>
              <w:top w:val="nil"/>
              <w:left w:val="nil"/>
              <w:bottom w:val="single" w:sz="8" w:space="0" w:color="auto"/>
              <w:right w:val="single" w:sz="8" w:space="0" w:color="auto"/>
            </w:tcBorders>
            <w:shd w:val="clear" w:color="auto" w:fill="auto"/>
            <w:vAlign w:val="center"/>
            <w:hideMark/>
          </w:tcPr>
          <w:p w14:paraId="19592D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0D40E3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D6D47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4DF6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4A351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FF2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211/19</w:t>
            </w:r>
          </w:p>
        </w:tc>
        <w:tc>
          <w:tcPr>
            <w:tcW w:w="1817" w:type="dxa"/>
            <w:tcBorders>
              <w:top w:val="nil"/>
              <w:left w:val="nil"/>
              <w:bottom w:val="single" w:sz="8" w:space="0" w:color="auto"/>
              <w:right w:val="single" w:sz="8" w:space="0" w:color="auto"/>
            </w:tcBorders>
            <w:shd w:val="clear" w:color="auto" w:fill="auto"/>
            <w:vAlign w:val="center"/>
            <w:hideMark/>
          </w:tcPr>
          <w:p w14:paraId="76F1FC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3C6612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2EE81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2E618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3CA6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E3A4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211/21</w:t>
            </w:r>
          </w:p>
        </w:tc>
        <w:tc>
          <w:tcPr>
            <w:tcW w:w="1817" w:type="dxa"/>
            <w:tcBorders>
              <w:top w:val="nil"/>
              <w:left w:val="nil"/>
              <w:bottom w:val="single" w:sz="8" w:space="0" w:color="auto"/>
              <w:right w:val="single" w:sz="8" w:space="0" w:color="auto"/>
            </w:tcBorders>
            <w:shd w:val="clear" w:color="auto" w:fill="auto"/>
            <w:vAlign w:val="center"/>
            <w:hideMark/>
          </w:tcPr>
          <w:p w14:paraId="3D1F18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6CEDC7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91938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9027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46EC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D2D1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211/22</w:t>
            </w:r>
          </w:p>
        </w:tc>
        <w:tc>
          <w:tcPr>
            <w:tcW w:w="1817" w:type="dxa"/>
            <w:tcBorders>
              <w:top w:val="nil"/>
              <w:left w:val="nil"/>
              <w:bottom w:val="single" w:sz="8" w:space="0" w:color="auto"/>
              <w:right w:val="single" w:sz="8" w:space="0" w:color="auto"/>
            </w:tcBorders>
            <w:shd w:val="clear" w:color="auto" w:fill="auto"/>
            <w:vAlign w:val="center"/>
            <w:hideMark/>
          </w:tcPr>
          <w:p w14:paraId="4FBB09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556CB3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6211D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6860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2ACB5D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F9C2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211/23</w:t>
            </w:r>
          </w:p>
        </w:tc>
        <w:tc>
          <w:tcPr>
            <w:tcW w:w="1817" w:type="dxa"/>
            <w:tcBorders>
              <w:top w:val="nil"/>
              <w:left w:val="nil"/>
              <w:bottom w:val="single" w:sz="8" w:space="0" w:color="auto"/>
              <w:right w:val="single" w:sz="8" w:space="0" w:color="auto"/>
            </w:tcBorders>
            <w:shd w:val="clear" w:color="auto" w:fill="auto"/>
            <w:vAlign w:val="center"/>
            <w:hideMark/>
          </w:tcPr>
          <w:p w14:paraId="69B927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7F3480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C2CC8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0FD0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3880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C911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211/24</w:t>
            </w:r>
          </w:p>
        </w:tc>
        <w:tc>
          <w:tcPr>
            <w:tcW w:w="1817" w:type="dxa"/>
            <w:tcBorders>
              <w:top w:val="nil"/>
              <w:left w:val="nil"/>
              <w:bottom w:val="single" w:sz="8" w:space="0" w:color="auto"/>
              <w:right w:val="single" w:sz="8" w:space="0" w:color="auto"/>
            </w:tcBorders>
            <w:shd w:val="clear" w:color="auto" w:fill="auto"/>
            <w:vAlign w:val="center"/>
            <w:hideMark/>
          </w:tcPr>
          <w:p w14:paraId="3ABFF2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70D84B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4C394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2A92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42F8D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A4C3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211/25</w:t>
            </w:r>
          </w:p>
        </w:tc>
        <w:tc>
          <w:tcPr>
            <w:tcW w:w="1817" w:type="dxa"/>
            <w:tcBorders>
              <w:top w:val="nil"/>
              <w:left w:val="nil"/>
              <w:bottom w:val="single" w:sz="8" w:space="0" w:color="auto"/>
              <w:right w:val="single" w:sz="8" w:space="0" w:color="auto"/>
            </w:tcBorders>
            <w:shd w:val="clear" w:color="auto" w:fill="auto"/>
            <w:vAlign w:val="center"/>
            <w:hideMark/>
          </w:tcPr>
          <w:p w14:paraId="37F190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4947A4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89F4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36993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EECAD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850E3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211/26</w:t>
            </w:r>
          </w:p>
        </w:tc>
        <w:tc>
          <w:tcPr>
            <w:tcW w:w="1817" w:type="dxa"/>
            <w:tcBorders>
              <w:top w:val="nil"/>
              <w:left w:val="nil"/>
              <w:bottom w:val="single" w:sz="8" w:space="0" w:color="auto"/>
              <w:right w:val="single" w:sz="8" w:space="0" w:color="auto"/>
            </w:tcBorders>
            <w:shd w:val="clear" w:color="auto" w:fill="auto"/>
            <w:vAlign w:val="center"/>
            <w:hideMark/>
          </w:tcPr>
          <w:p w14:paraId="6234F4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248A34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50E08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6D6C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997C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C372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211/27</w:t>
            </w:r>
          </w:p>
        </w:tc>
        <w:tc>
          <w:tcPr>
            <w:tcW w:w="1817" w:type="dxa"/>
            <w:tcBorders>
              <w:top w:val="nil"/>
              <w:left w:val="nil"/>
              <w:bottom w:val="single" w:sz="8" w:space="0" w:color="auto"/>
              <w:right w:val="single" w:sz="8" w:space="0" w:color="auto"/>
            </w:tcBorders>
            <w:shd w:val="clear" w:color="auto" w:fill="auto"/>
            <w:vAlign w:val="center"/>
            <w:hideMark/>
          </w:tcPr>
          <w:p w14:paraId="6D1018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1D9038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0D796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BF2F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B2058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3AC6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211/28</w:t>
            </w:r>
          </w:p>
        </w:tc>
        <w:tc>
          <w:tcPr>
            <w:tcW w:w="1817" w:type="dxa"/>
            <w:tcBorders>
              <w:top w:val="nil"/>
              <w:left w:val="nil"/>
              <w:bottom w:val="single" w:sz="8" w:space="0" w:color="auto"/>
              <w:right w:val="single" w:sz="8" w:space="0" w:color="auto"/>
            </w:tcBorders>
            <w:shd w:val="clear" w:color="auto" w:fill="auto"/>
            <w:vAlign w:val="center"/>
            <w:hideMark/>
          </w:tcPr>
          <w:p w14:paraId="0EEBE8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0B4FA6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B8C0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AD01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4F40E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E0E9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211/29</w:t>
            </w:r>
          </w:p>
        </w:tc>
        <w:tc>
          <w:tcPr>
            <w:tcW w:w="1817" w:type="dxa"/>
            <w:tcBorders>
              <w:top w:val="nil"/>
              <w:left w:val="nil"/>
              <w:bottom w:val="single" w:sz="8" w:space="0" w:color="auto"/>
              <w:right w:val="single" w:sz="8" w:space="0" w:color="auto"/>
            </w:tcBorders>
            <w:shd w:val="clear" w:color="auto" w:fill="auto"/>
            <w:vAlign w:val="center"/>
            <w:hideMark/>
          </w:tcPr>
          <w:p w14:paraId="296187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1D87FF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4EA3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D213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5BFF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7A6B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211/30</w:t>
            </w:r>
          </w:p>
        </w:tc>
        <w:tc>
          <w:tcPr>
            <w:tcW w:w="1817" w:type="dxa"/>
            <w:tcBorders>
              <w:top w:val="nil"/>
              <w:left w:val="nil"/>
              <w:bottom w:val="single" w:sz="8" w:space="0" w:color="auto"/>
              <w:right w:val="single" w:sz="8" w:space="0" w:color="auto"/>
            </w:tcBorders>
            <w:shd w:val="clear" w:color="auto" w:fill="auto"/>
            <w:vAlign w:val="center"/>
            <w:hideMark/>
          </w:tcPr>
          <w:p w14:paraId="6C6FC9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January to May [MS]</w:t>
            </w:r>
          </w:p>
        </w:tc>
        <w:tc>
          <w:tcPr>
            <w:tcW w:w="1818" w:type="dxa"/>
            <w:tcBorders>
              <w:top w:val="nil"/>
              <w:left w:val="nil"/>
              <w:bottom w:val="single" w:sz="8" w:space="0" w:color="auto"/>
              <w:right w:val="nil"/>
            </w:tcBorders>
            <w:shd w:val="clear" w:color="auto" w:fill="auto"/>
            <w:vAlign w:val="center"/>
            <w:hideMark/>
          </w:tcPr>
          <w:p w14:paraId="179476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828B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3FA2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C955A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5472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212/30</w:t>
            </w:r>
          </w:p>
        </w:tc>
        <w:tc>
          <w:tcPr>
            <w:tcW w:w="1817" w:type="dxa"/>
            <w:tcBorders>
              <w:top w:val="nil"/>
              <w:left w:val="nil"/>
              <w:bottom w:val="single" w:sz="8" w:space="0" w:color="auto"/>
              <w:right w:val="single" w:sz="8" w:space="0" w:color="auto"/>
            </w:tcBorders>
            <w:shd w:val="clear" w:color="auto" w:fill="auto"/>
            <w:vAlign w:val="center"/>
            <w:hideMark/>
          </w:tcPr>
          <w:p w14:paraId="76B5F4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3D612C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3FFD1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8092B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AA6B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E7C3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213/4</w:t>
            </w:r>
          </w:p>
        </w:tc>
        <w:tc>
          <w:tcPr>
            <w:tcW w:w="1817" w:type="dxa"/>
            <w:tcBorders>
              <w:top w:val="nil"/>
              <w:left w:val="nil"/>
              <w:bottom w:val="single" w:sz="8" w:space="0" w:color="auto"/>
              <w:right w:val="single" w:sz="8" w:space="0" w:color="auto"/>
            </w:tcBorders>
            <w:shd w:val="clear" w:color="auto" w:fill="auto"/>
            <w:vAlign w:val="center"/>
            <w:hideMark/>
          </w:tcPr>
          <w:p w14:paraId="063F46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486CD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7E48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1A009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8C38A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E040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213/5</w:t>
            </w:r>
          </w:p>
        </w:tc>
        <w:tc>
          <w:tcPr>
            <w:tcW w:w="1817" w:type="dxa"/>
            <w:tcBorders>
              <w:top w:val="nil"/>
              <w:left w:val="nil"/>
              <w:bottom w:val="single" w:sz="8" w:space="0" w:color="auto"/>
              <w:right w:val="single" w:sz="8" w:space="0" w:color="auto"/>
            </w:tcBorders>
            <w:shd w:val="clear" w:color="auto" w:fill="auto"/>
            <w:vAlign w:val="center"/>
            <w:hideMark/>
          </w:tcPr>
          <w:p w14:paraId="550AC9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19DB54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E4DD4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D2EC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14AF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B19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213/8</w:t>
            </w:r>
          </w:p>
        </w:tc>
        <w:tc>
          <w:tcPr>
            <w:tcW w:w="1817" w:type="dxa"/>
            <w:tcBorders>
              <w:top w:val="nil"/>
              <w:left w:val="nil"/>
              <w:bottom w:val="single" w:sz="8" w:space="0" w:color="auto"/>
              <w:right w:val="single" w:sz="8" w:space="0" w:color="auto"/>
            </w:tcBorders>
            <w:shd w:val="clear" w:color="auto" w:fill="auto"/>
            <w:vAlign w:val="center"/>
            <w:hideMark/>
          </w:tcPr>
          <w:p w14:paraId="286C86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66AFA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11B7E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D63D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82A8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963D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213/9</w:t>
            </w:r>
          </w:p>
        </w:tc>
        <w:tc>
          <w:tcPr>
            <w:tcW w:w="1817" w:type="dxa"/>
            <w:tcBorders>
              <w:top w:val="nil"/>
              <w:left w:val="nil"/>
              <w:bottom w:val="single" w:sz="8" w:space="0" w:color="auto"/>
              <w:right w:val="single" w:sz="8" w:space="0" w:color="auto"/>
            </w:tcBorders>
            <w:shd w:val="clear" w:color="auto" w:fill="auto"/>
            <w:vAlign w:val="center"/>
            <w:hideMark/>
          </w:tcPr>
          <w:p w14:paraId="06C101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355AF5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D78FC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589D3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5FFB9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86B3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213/10</w:t>
            </w:r>
          </w:p>
        </w:tc>
        <w:tc>
          <w:tcPr>
            <w:tcW w:w="1817" w:type="dxa"/>
            <w:tcBorders>
              <w:top w:val="nil"/>
              <w:left w:val="nil"/>
              <w:bottom w:val="single" w:sz="8" w:space="0" w:color="auto"/>
              <w:right w:val="single" w:sz="8" w:space="0" w:color="auto"/>
            </w:tcBorders>
            <w:shd w:val="clear" w:color="auto" w:fill="auto"/>
            <w:vAlign w:val="center"/>
            <w:hideMark/>
          </w:tcPr>
          <w:p w14:paraId="68B26A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1FB598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4BB3B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DE58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DF24F6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8BD2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213/12</w:t>
            </w:r>
          </w:p>
        </w:tc>
        <w:tc>
          <w:tcPr>
            <w:tcW w:w="1817" w:type="dxa"/>
            <w:tcBorders>
              <w:top w:val="nil"/>
              <w:left w:val="nil"/>
              <w:bottom w:val="single" w:sz="8" w:space="0" w:color="auto"/>
              <w:right w:val="single" w:sz="8" w:space="0" w:color="auto"/>
            </w:tcBorders>
            <w:shd w:val="clear" w:color="auto" w:fill="auto"/>
            <w:vAlign w:val="center"/>
            <w:hideMark/>
          </w:tcPr>
          <w:p w14:paraId="15125F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CDC10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16A71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84BA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D317B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DC28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213/13</w:t>
            </w:r>
          </w:p>
        </w:tc>
        <w:tc>
          <w:tcPr>
            <w:tcW w:w="1817" w:type="dxa"/>
            <w:tcBorders>
              <w:top w:val="nil"/>
              <w:left w:val="nil"/>
              <w:bottom w:val="single" w:sz="8" w:space="0" w:color="auto"/>
              <w:right w:val="single" w:sz="8" w:space="0" w:color="auto"/>
            </w:tcBorders>
            <w:shd w:val="clear" w:color="auto" w:fill="auto"/>
            <w:vAlign w:val="center"/>
            <w:hideMark/>
          </w:tcPr>
          <w:p w14:paraId="400AEF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E8747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D0C5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3FA6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13628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42C2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213/14</w:t>
            </w:r>
          </w:p>
        </w:tc>
        <w:tc>
          <w:tcPr>
            <w:tcW w:w="1817" w:type="dxa"/>
            <w:tcBorders>
              <w:top w:val="nil"/>
              <w:left w:val="nil"/>
              <w:bottom w:val="single" w:sz="8" w:space="0" w:color="auto"/>
              <w:right w:val="single" w:sz="8" w:space="0" w:color="auto"/>
            </w:tcBorders>
            <w:shd w:val="clear" w:color="auto" w:fill="auto"/>
            <w:vAlign w:val="center"/>
            <w:hideMark/>
          </w:tcPr>
          <w:p w14:paraId="033F64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31FEDD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986A2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0580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42B84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DB73A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213/15</w:t>
            </w:r>
          </w:p>
        </w:tc>
        <w:tc>
          <w:tcPr>
            <w:tcW w:w="1817" w:type="dxa"/>
            <w:tcBorders>
              <w:top w:val="nil"/>
              <w:left w:val="nil"/>
              <w:bottom w:val="single" w:sz="8" w:space="0" w:color="auto"/>
              <w:right w:val="single" w:sz="8" w:space="0" w:color="auto"/>
            </w:tcBorders>
            <w:shd w:val="clear" w:color="auto" w:fill="auto"/>
            <w:vAlign w:val="center"/>
            <w:hideMark/>
          </w:tcPr>
          <w:p w14:paraId="79584E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BB8FD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2EBCB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F926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CCCC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A334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213/16</w:t>
            </w:r>
          </w:p>
        </w:tc>
        <w:tc>
          <w:tcPr>
            <w:tcW w:w="1817" w:type="dxa"/>
            <w:tcBorders>
              <w:top w:val="nil"/>
              <w:left w:val="nil"/>
              <w:bottom w:val="single" w:sz="8" w:space="0" w:color="auto"/>
              <w:right w:val="single" w:sz="8" w:space="0" w:color="auto"/>
            </w:tcBorders>
            <w:shd w:val="clear" w:color="auto" w:fill="auto"/>
            <w:vAlign w:val="center"/>
            <w:hideMark/>
          </w:tcPr>
          <w:p w14:paraId="1D29EC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C5768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05D29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1133B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6F00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E013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213/17</w:t>
            </w:r>
          </w:p>
        </w:tc>
        <w:tc>
          <w:tcPr>
            <w:tcW w:w="1817" w:type="dxa"/>
            <w:tcBorders>
              <w:top w:val="nil"/>
              <w:left w:val="nil"/>
              <w:bottom w:val="single" w:sz="8" w:space="0" w:color="auto"/>
              <w:right w:val="single" w:sz="8" w:space="0" w:color="auto"/>
            </w:tcBorders>
            <w:shd w:val="clear" w:color="auto" w:fill="auto"/>
            <w:vAlign w:val="center"/>
            <w:hideMark/>
          </w:tcPr>
          <w:p w14:paraId="0F671A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01697A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67F22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6017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1C88F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07E49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213/18</w:t>
            </w:r>
          </w:p>
        </w:tc>
        <w:tc>
          <w:tcPr>
            <w:tcW w:w="1817" w:type="dxa"/>
            <w:tcBorders>
              <w:top w:val="nil"/>
              <w:left w:val="nil"/>
              <w:bottom w:val="single" w:sz="8" w:space="0" w:color="auto"/>
              <w:right w:val="single" w:sz="8" w:space="0" w:color="auto"/>
            </w:tcBorders>
            <w:shd w:val="clear" w:color="auto" w:fill="auto"/>
            <w:vAlign w:val="center"/>
            <w:hideMark/>
          </w:tcPr>
          <w:p w14:paraId="67E71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739CB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F345D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6E793C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6769B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BF3F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213/19</w:t>
            </w:r>
          </w:p>
        </w:tc>
        <w:tc>
          <w:tcPr>
            <w:tcW w:w="1817" w:type="dxa"/>
            <w:tcBorders>
              <w:top w:val="nil"/>
              <w:left w:val="nil"/>
              <w:bottom w:val="single" w:sz="8" w:space="0" w:color="auto"/>
              <w:right w:val="single" w:sz="8" w:space="0" w:color="auto"/>
            </w:tcBorders>
            <w:shd w:val="clear" w:color="auto" w:fill="auto"/>
            <w:vAlign w:val="center"/>
            <w:hideMark/>
          </w:tcPr>
          <w:p w14:paraId="65F3EE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A0575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7447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D5B4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BFDFA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50A7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213/20</w:t>
            </w:r>
          </w:p>
        </w:tc>
        <w:tc>
          <w:tcPr>
            <w:tcW w:w="1817" w:type="dxa"/>
            <w:tcBorders>
              <w:top w:val="nil"/>
              <w:left w:val="nil"/>
              <w:bottom w:val="single" w:sz="8" w:space="0" w:color="auto"/>
              <w:right w:val="single" w:sz="8" w:space="0" w:color="auto"/>
            </w:tcBorders>
            <w:shd w:val="clear" w:color="auto" w:fill="auto"/>
            <w:vAlign w:val="center"/>
            <w:hideMark/>
          </w:tcPr>
          <w:p w14:paraId="2D261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9AC69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6589A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3217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7715B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7F42E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213/21</w:t>
            </w:r>
          </w:p>
        </w:tc>
        <w:tc>
          <w:tcPr>
            <w:tcW w:w="1817" w:type="dxa"/>
            <w:tcBorders>
              <w:top w:val="nil"/>
              <w:left w:val="nil"/>
              <w:bottom w:val="single" w:sz="8" w:space="0" w:color="auto"/>
              <w:right w:val="single" w:sz="8" w:space="0" w:color="auto"/>
            </w:tcBorders>
            <w:shd w:val="clear" w:color="auto" w:fill="auto"/>
            <w:vAlign w:val="center"/>
            <w:hideMark/>
          </w:tcPr>
          <w:p w14:paraId="5D9AC31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153B23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BC47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0045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FA82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C37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213/22</w:t>
            </w:r>
          </w:p>
        </w:tc>
        <w:tc>
          <w:tcPr>
            <w:tcW w:w="1817" w:type="dxa"/>
            <w:tcBorders>
              <w:top w:val="nil"/>
              <w:left w:val="nil"/>
              <w:bottom w:val="single" w:sz="8" w:space="0" w:color="auto"/>
              <w:right w:val="single" w:sz="8" w:space="0" w:color="auto"/>
            </w:tcBorders>
            <w:shd w:val="clear" w:color="auto" w:fill="auto"/>
            <w:vAlign w:val="center"/>
            <w:hideMark/>
          </w:tcPr>
          <w:p w14:paraId="0023BC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760297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8724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9659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FC17A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65E9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213/23</w:t>
            </w:r>
          </w:p>
        </w:tc>
        <w:tc>
          <w:tcPr>
            <w:tcW w:w="1817" w:type="dxa"/>
            <w:tcBorders>
              <w:top w:val="nil"/>
              <w:left w:val="nil"/>
              <w:bottom w:val="single" w:sz="8" w:space="0" w:color="auto"/>
              <w:right w:val="single" w:sz="8" w:space="0" w:color="auto"/>
            </w:tcBorders>
            <w:shd w:val="clear" w:color="auto" w:fill="auto"/>
            <w:vAlign w:val="center"/>
            <w:hideMark/>
          </w:tcPr>
          <w:p w14:paraId="66B583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C93D6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EA606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6529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FD19A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B2350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213/24</w:t>
            </w:r>
          </w:p>
        </w:tc>
        <w:tc>
          <w:tcPr>
            <w:tcW w:w="1817" w:type="dxa"/>
            <w:tcBorders>
              <w:top w:val="nil"/>
              <w:left w:val="nil"/>
              <w:bottom w:val="single" w:sz="8" w:space="0" w:color="auto"/>
              <w:right w:val="single" w:sz="8" w:space="0" w:color="auto"/>
            </w:tcBorders>
            <w:shd w:val="clear" w:color="auto" w:fill="auto"/>
            <w:vAlign w:val="center"/>
            <w:hideMark/>
          </w:tcPr>
          <w:p w14:paraId="14C6F2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F48C5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5C19BE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86C2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ACEE1F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7142F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213/25</w:t>
            </w:r>
          </w:p>
        </w:tc>
        <w:tc>
          <w:tcPr>
            <w:tcW w:w="1817" w:type="dxa"/>
            <w:tcBorders>
              <w:top w:val="nil"/>
              <w:left w:val="nil"/>
              <w:bottom w:val="single" w:sz="8" w:space="0" w:color="auto"/>
              <w:right w:val="single" w:sz="8" w:space="0" w:color="auto"/>
            </w:tcBorders>
            <w:shd w:val="clear" w:color="auto" w:fill="auto"/>
            <w:vAlign w:val="center"/>
            <w:hideMark/>
          </w:tcPr>
          <w:p w14:paraId="7C8140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5A078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8303A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D4067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25130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DC01D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213/26</w:t>
            </w:r>
          </w:p>
        </w:tc>
        <w:tc>
          <w:tcPr>
            <w:tcW w:w="1817" w:type="dxa"/>
            <w:tcBorders>
              <w:top w:val="nil"/>
              <w:left w:val="nil"/>
              <w:bottom w:val="single" w:sz="8" w:space="0" w:color="auto"/>
              <w:right w:val="single" w:sz="8" w:space="0" w:color="auto"/>
            </w:tcBorders>
            <w:shd w:val="clear" w:color="auto" w:fill="auto"/>
            <w:vAlign w:val="center"/>
            <w:hideMark/>
          </w:tcPr>
          <w:p w14:paraId="5E2EC3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430214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1E5B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3ED71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EDD9C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56CD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213/27</w:t>
            </w:r>
          </w:p>
        </w:tc>
        <w:tc>
          <w:tcPr>
            <w:tcW w:w="1817" w:type="dxa"/>
            <w:tcBorders>
              <w:top w:val="nil"/>
              <w:left w:val="nil"/>
              <w:bottom w:val="single" w:sz="8" w:space="0" w:color="auto"/>
              <w:right w:val="single" w:sz="8" w:space="0" w:color="auto"/>
            </w:tcBorders>
            <w:shd w:val="clear" w:color="auto" w:fill="auto"/>
            <w:vAlign w:val="center"/>
            <w:hideMark/>
          </w:tcPr>
          <w:p w14:paraId="6124F3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195A9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59A7B1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70A1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5DFC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C828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213/28</w:t>
            </w:r>
          </w:p>
        </w:tc>
        <w:tc>
          <w:tcPr>
            <w:tcW w:w="1817" w:type="dxa"/>
            <w:tcBorders>
              <w:top w:val="nil"/>
              <w:left w:val="nil"/>
              <w:bottom w:val="single" w:sz="8" w:space="0" w:color="auto"/>
              <w:right w:val="single" w:sz="8" w:space="0" w:color="auto"/>
            </w:tcBorders>
            <w:shd w:val="clear" w:color="auto" w:fill="auto"/>
            <w:vAlign w:val="center"/>
            <w:hideMark/>
          </w:tcPr>
          <w:p w14:paraId="29B7E0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E32A4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7DC20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2D2F7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6686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B18D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213/29</w:t>
            </w:r>
          </w:p>
        </w:tc>
        <w:tc>
          <w:tcPr>
            <w:tcW w:w="1817" w:type="dxa"/>
            <w:tcBorders>
              <w:top w:val="nil"/>
              <w:left w:val="nil"/>
              <w:bottom w:val="single" w:sz="8" w:space="0" w:color="auto"/>
              <w:right w:val="single" w:sz="8" w:space="0" w:color="auto"/>
            </w:tcBorders>
            <w:shd w:val="clear" w:color="auto" w:fill="auto"/>
            <w:vAlign w:val="center"/>
            <w:hideMark/>
          </w:tcPr>
          <w:p w14:paraId="087DCA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5CD042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A6AD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5A7C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03500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3CF4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213/30</w:t>
            </w:r>
          </w:p>
        </w:tc>
        <w:tc>
          <w:tcPr>
            <w:tcW w:w="1817" w:type="dxa"/>
            <w:tcBorders>
              <w:top w:val="nil"/>
              <w:left w:val="nil"/>
              <w:bottom w:val="single" w:sz="8" w:space="0" w:color="auto"/>
              <w:right w:val="single" w:sz="8" w:space="0" w:color="auto"/>
            </w:tcBorders>
            <w:shd w:val="clear" w:color="auto" w:fill="auto"/>
            <w:vAlign w:val="center"/>
            <w:hideMark/>
          </w:tcPr>
          <w:p w14:paraId="3476E9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50E3E9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270AE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7E269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0AF39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22A8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w:t>
            </w:r>
          </w:p>
        </w:tc>
        <w:tc>
          <w:tcPr>
            <w:tcW w:w="1817" w:type="dxa"/>
            <w:tcBorders>
              <w:top w:val="nil"/>
              <w:left w:val="nil"/>
              <w:bottom w:val="single" w:sz="8" w:space="0" w:color="auto"/>
              <w:right w:val="single" w:sz="8" w:space="0" w:color="auto"/>
            </w:tcBorders>
            <w:shd w:val="clear" w:color="auto" w:fill="auto"/>
            <w:vAlign w:val="center"/>
            <w:hideMark/>
          </w:tcPr>
          <w:p w14:paraId="329DEC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w:t>
            </w:r>
          </w:p>
        </w:tc>
        <w:tc>
          <w:tcPr>
            <w:tcW w:w="1818" w:type="dxa"/>
            <w:tcBorders>
              <w:top w:val="nil"/>
              <w:left w:val="nil"/>
              <w:bottom w:val="single" w:sz="8" w:space="0" w:color="auto"/>
              <w:right w:val="nil"/>
            </w:tcBorders>
            <w:shd w:val="clear" w:color="auto" w:fill="auto"/>
            <w:vAlign w:val="center"/>
            <w:hideMark/>
          </w:tcPr>
          <w:p w14:paraId="6F7D52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C95C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8FD18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DC5D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D387A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214/2</w:t>
            </w:r>
          </w:p>
        </w:tc>
        <w:tc>
          <w:tcPr>
            <w:tcW w:w="1817" w:type="dxa"/>
            <w:tcBorders>
              <w:top w:val="nil"/>
              <w:left w:val="nil"/>
              <w:bottom w:val="single" w:sz="8" w:space="0" w:color="auto"/>
              <w:right w:val="single" w:sz="8" w:space="0" w:color="auto"/>
            </w:tcBorders>
            <w:shd w:val="clear" w:color="auto" w:fill="auto"/>
            <w:vAlign w:val="center"/>
            <w:hideMark/>
          </w:tcPr>
          <w:p w14:paraId="4AB7D9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A1AFA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810F2D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D4194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616D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0C1F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214/3</w:t>
            </w:r>
          </w:p>
        </w:tc>
        <w:tc>
          <w:tcPr>
            <w:tcW w:w="1817" w:type="dxa"/>
            <w:tcBorders>
              <w:top w:val="nil"/>
              <w:left w:val="nil"/>
              <w:bottom w:val="single" w:sz="8" w:space="0" w:color="auto"/>
              <w:right w:val="single" w:sz="8" w:space="0" w:color="auto"/>
            </w:tcBorders>
            <w:shd w:val="clear" w:color="auto" w:fill="auto"/>
            <w:vAlign w:val="center"/>
            <w:hideMark/>
          </w:tcPr>
          <w:p w14:paraId="482D83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50D03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F53BB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3ABC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B9A05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A287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214/4</w:t>
            </w:r>
          </w:p>
        </w:tc>
        <w:tc>
          <w:tcPr>
            <w:tcW w:w="1817" w:type="dxa"/>
            <w:tcBorders>
              <w:top w:val="nil"/>
              <w:left w:val="nil"/>
              <w:bottom w:val="single" w:sz="8" w:space="0" w:color="auto"/>
              <w:right w:val="single" w:sz="8" w:space="0" w:color="auto"/>
            </w:tcBorders>
            <w:shd w:val="clear" w:color="auto" w:fill="auto"/>
            <w:vAlign w:val="center"/>
            <w:hideMark/>
          </w:tcPr>
          <w:p w14:paraId="242243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1863A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577CA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9FAC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57F6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D70D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214/5</w:t>
            </w:r>
          </w:p>
        </w:tc>
        <w:tc>
          <w:tcPr>
            <w:tcW w:w="1817" w:type="dxa"/>
            <w:tcBorders>
              <w:top w:val="nil"/>
              <w:left w:val="nil"/>
              <w:bottom w:val="single" w:sz="8" w:space="0" w:color="auto"/>
              <w:right w:val="single" w:sz="8" w:space="0" w:color="auto"/>
            </w:tcBorders>
            <w:shd w:val="clear" w:color="auto" w:fill="auto"/>
            <w:vAlign w:val="center"/>
            <w:hideMark/>
          </w:tcPr>
          <w:p w14:paraId="2B3BB4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C8284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2B08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EA29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E044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9FAC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214/6</w:t>
            </w:r>
          </w:p>
        </w:tc>
        <w:tc>
          <w:tcPr>
            <w:tcW w:w="1817" w:type="dxa"/>
            <w:tcBorders>
              <w:top w:val="nil"/>
              <w:left w:val="nil"/>
              <w:bottom w:val="single" w:sz="8" w:space="0" w:color="auto"/>
              <w:right w:val="single" w:sz="8" w:space="0" w:color="auto"/>
            </w:tcBorders>
            <w:shd w:val="clear" w:color="auto" w:fill="auto"/>
            <w:vAlign w:val="center"/>
            <w:hideMark/>
          </w:tcPr>
          <w:p w14:paraId="16AD9B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D20A0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7C2C2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BA29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4EB46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A635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214/7</w:t>
            </w:r>
          </w:p>
        </w:tc>
        <w:tc>
          <w:tcPr>
            <w:tcW w:w="1817" w:type="dxa"/>
            <w:tcBorders>
              <w:top w:val="nil"/>
              <w:left w:val="nil"/>
              <w:bottom w:val="single" w:sz="8" w:space="0" w:color="auto"/>
              <w:right w:val="single" w:sz="8" w:space="0" w:color="auto"/>
            </w:tcBorders>
            <w:shd w:val="clear" w:color="auto" w:fill="auto"/>
            <w:vAlign w:val="center"/>
            <w:hideMark/>
          </w:tcPr>
          <w:p w14:paraId="4A63D2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289AC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AC64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A1EC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FC5357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FAEC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214/8</w:t>
            </w:r>
          </w:p>
        </w:tc>
        <w:tc>
          <w:tcPr>
            <w:tcW w:w="1817" w:type="dxa"/>
            <w:tcBorders>
              <w:top w:val="nil"/>
              <w:left w:val="nil"/>
              <w:bottom w:val="single" w:sz="8" w:space="0" w:color="auto"/>
              <w:right w:val="single" w:sz="8" w:space="0" w:color="auto"/>
            </w:tcBorders>
            <w:shd w:val="clear" w:color="auto" w:fill="auto"/>
            <w:vAlign w:val="center"/>
            <w:hideMark/>
          </w:tcPr>
          <w:p w14:paraId="254AA1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B19CD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7DD39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CE672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A6E5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BA19A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214/9</w:t>
            </w:r>
          </w:p>
        </w:tc>
        <w:tc>
          <w:tcPr>
            <w:tcW w:w="1817" w:type="dxa"/>
            <w:tcBorders>
              <w:top w:val="nil"/>
              <w:left w:val="nil"/>
              <w:bottom w:val="single" w:sz="8" w:space="0" w:color="auto"/>
              <w:right w:val="single" w:sz="8" w:space="0" w:color="auto"/>
            </w:tcBorders>
            <w:shd w:val="clear" w:color="auto" w:fill="auto"/>
            <w:vAlign w:val="center"/>
            <w:hideMark/>
          </w:tcPr>
          <w:p w14:paraId="31B50D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9E1C4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34C9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51723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A94B0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B128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21410</w:t>
            </w:r>
          </w:p>
        </w:tc>
        <w:tc>
          <w:tcPr>
            <w:tcW w:w="1817" w:type="dxa"/>
            <w:tcBorders>
              <w:top w:val="nil"/>
              <w:left w:val="nil"/>
              <w:bottom w:val="single" w:sz="8" w:space="0" w:color="auto"/>
              <w:right w:val="single" w:sz="8" w:space="0" w:color="auto"/>
            </w:tcBorders>
            <w:shd w:val="clear" w:color="auto" w:fill="auto"/>
            <w:vAlign w:val="center"/>
            <w:hideMark/>
          </w:tcPr>
          <w:p w14:paraId="2B6357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D277BE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EC981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373F5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0BED8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3AF52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214/11</w:t>
            </w:r>
          </w:p>
        </w:tc>
        <w:tc>
          <w:tcPr>
            <w:tcW w:w="1817" w:type="dxa"/>
            <w:tcBorders>
              <w:top w:val="nil"/>
              <w:left w:val="nil"/>
              <w:bottom w:val="single" w:sz="8" w:space="0" w:color="auto"/>
              <w:right w:val="single" w:sz="8" w:space="0" w:color="auto"/>
            </w:tcBorders>
            <w:shd w:val="clear" w:color="auto" w:fill="auto"/>
            <w:vAlign w:val="center"/>
            <w:hideMark/>
          </w:tcPr>
          <w:p w14:paraId="57FE1E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DC28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B0555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BA31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C9EE3F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A41E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214/12</w:t>
            </w:r>
          </w:p>
        </w:tc>
        <w:tc>
          <w:tcPr>
            <w:tcW w:w="1817" w:type="dxa"/>
            <w:tcBorders>
              <w:top w:val="nil"/>
              <w:left w:val="nil"/>
              <w:bottom w:val="single" w:sz="8" w:space="0" w:color="auto"/>
              <w:right w:val="single" w:sz="8" w:space="0" w:color="auto"/>
            </w:tcBorders>
            <w:shd w:val="clear" w:color="auto" w:fill="auto"/>
            <w:vAlign w:val="center"/>
            <w:hideMark/>
          </w:tcPr>
          <w:p w14:paraId="073F42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0F156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5A0E0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D9E1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3240A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9B61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214/13</w:t>
            </w:r>
          </w:p>
        </w:tc>
        <w:tc>
          <w:tcPr>
            <w:tcW w:w="1817" w:type="dxa"/>
            <w:tcBorders>
              <w:top w:val="nil"/>
              <w:left w:val="nil"/>
              <w:bottom w:val="single" w:sz="8" w:space="0" w:color="auto"/>
              <w:right w:val="single" w:sz="8" w:space="0" w:color="auto"/>
            </w:tcBorders>
            <w:shd w:val="clear" w:color="auto" w:fill="auto"/>
            <w:vAlign w:val="center"/>
            <w:hideMark/>
          </w:tcPr>
          <w:p w14:paraId="71F57A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1647E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74E50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721F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BA44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E69F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214/14</w:t>
            </w:r>
          </w:p>
        </w:tc>
        <w:tc>
          <w:tcPr>
            <w:tcW w:w="1817" w:type="dxa"/>
            <w:tcBorders>
              <w:top w:val="nil"/>
              <w:left w:val="nil"/>
              <w:bottom w:val="single" w:sz="8" w:space="0" w:color="auto"/>
              <w:right w:val="single" w:sz="8" w:space="0" w:color="auto"/>
            </w:tcBorders>
            <w:shd w:val="clear" w:color="auto" w:fill="auto"/>
            <w:vAlign w:val="center"/>
            <w:hideMark/>
          </w:tcPr>
          <w:p w14:paraId="3B758C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78FFD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9FE1A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3A68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04836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D78D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214/15</w:t>
            </w:r>
          </w:p>
        </w:tc>
        <w:tc>
          <w:tcPr>
            <w:tcW w:w="1817" w:type="dxa"/>
            <w:tcBorders>
              <w:top w:val="nil"/>
              <w:left w:val="nil"/>
              <w:bottom w:val="single" w:sz="8" w:space="0" w:color="auto"/>
              <w:right w:val="single" w:sz="8" w:space="0" w:color="auto"/>
            </w:tcBorders>
            <w:shd w:val="clear" w:color="auto" w:fill="auto"/>
            <w:vAlign w:val="center"/>
            <w:hideMark/>
          </w:tcPr>
          <w:p w14:paraId="6352D4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BC03C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CCAD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24BA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716FB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B3238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214/16</w:t>
            </w:r>
          </w:p>
        </w:tc>
        <w:tc>
          <w:tcPr>
            <w:tcW w:w="1817" w:type="dxa"/>
            <w:tcBorders>
              <w:top w:val="nil"/>
              <w:left w:val="nil"/>
              <w:bottom w:val="single" w:sz="8" w:space="0" w:color="auto"/>
              <w:right w:val="single" w:sz="8" w:space="0" w:color="auto"/>
            </w:tcBorders>
            <w:shd w:val="clear" w:color="auto" w:fill="auto"/>
            <w:vAlign w:val="center"/>
            <w:hideMark/>
          </w:tcPr>
          <w:p w14:paraId="40B4FD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A5C71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781DC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BE7A9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8C81F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7D744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214/17</w:t>
            </w:r>
          </w:p>
        </w:tc>
        <w:tc>
          <w:tcPr>
            <w:tcW w:w="1817" w:type="dxa"/>
            <w:tcBorders>
              <w:top w:val="nil"/>
              <w:left w:val="nil"/>
              <w:bottom w:val="single" w:sz="8" w:space="0" w:color="auto"/>
              <w:right w:val="single" w:sz="8" w:space="0" w:color="auto"/>
            </w:tcBorders>
            <w:shd w:val="clear" w:color="auto" w:fill="auto"/>
            <w:vAlign w:val="center"/>
            <w:hideMark/>
          </w:tcPr>
          <w:p w14:paraId="787D02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EC5B7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21885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D80F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EF4A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05B2D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214/18</w:t>
            </w:r>
          </w:p>
        </w:tc>
        <w:tc>
          <w:tcPr>
            <w:tcW w:w="1817" w:type="dxa"/>
            <w:tcBorders>
              <w:top w:val="nil"/>
              <w:left w:val="nil"/>
              <w:bottom w:val="single" w:sz="8" w:space="0" w:color="auto"/>
              <w:right w:val="single" w:sz="8" w:space="0" w:color="auto"/>
            </w:tcBorders>
            <w:shd w:val="clear" w:color="auto" w:fill="auto"/>
            <w:vAlign w:val="center"/>
            <w:hideMark/>
          </w:tcPr>
          <w:p w14:paraId="44F05F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47A8E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C134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AFE89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83B7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40CC2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214/19</w:t>
            </w:r>
          </w:p>
        </w:tc>
        <w:tc>
          <w:tcPr>
            <w:tcW w:w="1817" w:type="dxa"/>
            <w:tcBorders>
              <w:top w:val="nil"/>
              <w:left w:val="nil"/>
              <w:bottom w:val="single" w:sz="8" w:space="0" w:color="auto"/>
              <w:right w:val="single" w:sz="8" w:space="0" w:color="auto"/>
            </w:tcBorders>
            <w:shd w:val="clear" w:color="auto" w:fill="auto"/>
            <w:vAlign w:val="center"/>
            <w:hideMark/>
          </w:tcPr>
          <w:p w14:paraId="388594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7AD3D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C2F692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E2B6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CA283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2321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214/20</w:t>
            </w:r>
          </w:p>
        </w:tc>
        <w:tc>
          <w:tcPr>
            <w:tcW w:w="1817" w:type="dxa"/>
            <w:tcBorders>
              <w:top w:val="nil"/>
              <w:left w:val="nil"/>
              <w:bottom w:val="single" w:sz="8" w:space="0" w:color="auto"/>
              <w:right w:val="single" w:sz="8" w:space="0" w:color="auto"/>
            </w:tcBorders>
            <w:shd w:val="clear" w:color="auto" w:fill="auto"/>
            <w:vAlign w:val="center"/>
            <w:hideMark/>
          </w:tcPr>
          <w:p w14:paraId="1FBCDB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B4515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4669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B4F2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E413FC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766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214/21</w:t>
            </w:r>
          </w:p>
        </w:tc>
        <w:tc>
          <w:tcPr>
            <w:tcW w:w="1817" w:type="dxa"/>
            <w:tcBorders>
              <w:top w:val="nil"/>
              <w:left w:val="nil"/>
              <w:bottom w:val="single" w:sz="8" w:space="0" w:color="auto"/>
              <w:right w:val="single" w:sz="8" w:space="0" w:color="auto"/>
            </w:tcBorders>
            <w:shd w:val="clear" w:color="auto" w:fill="auto"/>
            <w:vAlign w:val="center"/>
            <w:hideMark/>
          </w:tcPr>
          <w:p w14:paraId="14FA99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DEDD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F0AE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87010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6B5F8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3844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214/22</w:t>
            </w:r>
          </w:p>
        </w:tc>
        <w:tc>
          <w:tcPr>
            <w:tcW w:w="1817" w:type="dxa"/>
            <w:tcBorders>
              <w:top w:val="nil"/>
              <w:left w:val="nil"/>
              <w:bottom w:val="single" w:sz="8" w:space="0" w:color="auto"/>
              <w:right w:val="single" w:sz="8" w:space="0" w:color="auto"/>
            </w:tcBorders>
            <w:shd w:val="clear" w:color="auto" w:fill="auto"/>
            <w:vAlign w:val="center"/>
            <w:hideMark/>
          </w:tcPr>
          <w:p w14:paraId="11A8DD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655ED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97EF7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DE3C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76F327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F94B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214/23</w:t>
            </w:r>
          </w:p>
        </w:tc>
        <w:tc>
          <w:tcPr>
            <w:tcW w:w="1817" w:type="dxa"/>
            <w:tcBorders>
              <w:top w:val="nil"/>
              <w:left w:val="nil"/>
              <w:bottom w:val="single" w:sz="8" w:space="0" w:color="auto"/>
              <w:right w:val="single" w:sz="8" w:space="0" w:color="auto"/>
            </w:tcBorders>
            <w:shd w:val="clear" w:color="auto" w:fill="auto"/>
            <w:vAlign w:val="center"/>
            <w:hideMark/>
          </w:tcPr>
          <w:p w14:paraId="0FD761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4D517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DE6A4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43F32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C6C8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F036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214/24</w:t>
            </w:r>
          </w:p>
        </w:tc>
        <w:tc>
          <w:tcPr>
            <w:tcW w:w="1817" w:type="dxa"/>
            <w:tcBorders>
              <w:top w:val="nil"/>
              <w:left w:val="nil"/>
              <w:bottom w:val="single" w:sz="8" w:space="0" w:color="auto"/>
              <w:right w:val="single" w:sz="8" w:space="0" w:color="auto"/>
            </w:tcBorders>
            <w:shd w:val="clear" w:color="auto" w:fill="auto"/>
            <w:vAlign w:val="center"/>
            <w:hideMark/>
          </w:tcPr>
          <w:p w14:paraId="2D64F8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58DA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6B6E5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9302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3F463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F9FB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214/25</w:t>
            </w:r>
          </w:p>
        </w:tc>
        <w:tc>
          <w:tcPr>
            <w:tcW w:w="1817" w:type="dxa"/>
            <w:tcBorders>
              <w:top w:val="nil"/>
              <w:left w:val="nil"/>
              <w:bottom w:val="single" w:sz="8" w:space="0" w:color="auto"/>
              <w:right w:val="single" w:sz="8" w:space="0" w:color="auto"/>
            </w:tcBorders>
            <w:shd w:val="clear" w:color="auto" w:fill="auto"/>
            <w:vAlign w:val="center"/>
            <w:hideMark/>
          </w:tcPr>
          <w:p w14:paraId="7C2B99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FBE41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0D212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16A1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9AE856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751F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214/26</w:t>
            </w:r>
          </w:p>
        </w:tc>
        <w:tc>
          <w:tcPr>
            <w:tcW w:w="1817" w:type="dxa"/>
            <w:tcBorders>
              <w:top w:val="nil"/>
              <w:left w:val="nil"/>
              <w:bottom w:val="single" w:sz="8" w:space="0" w:color="auto"/>
              <w:right w:val="single" w:sz="8" w:space="0" w:color="auto"/>
            </w:tcBorders>
            <w:shd w:val="clear" w:color="auto" w:fill="auto"/>
            <w:vAlign w:val="center"/>
            <w:hideMark/>
          </w:tcPr>
          <w:p w14:paraId="7B422B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49538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B9D83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4C94D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225A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40CE2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214/27</w:t>
            </w:r>
          </w:p>
        </w:tc>
        <w:tc>
          <w:tcPr>
            <w:tcW w:w="1817" w:type="dxa"/>
            <w:tcBorders>
              <w:top w:val="nil"/>
              <w:left w:val="nil"/>
              <w:bottom w:val="single" w:sz="8" w:space="0" w:color="auto"/>
              <w:right w:val="single" w:sz="8" w:space="0" w:color="auto"/>
            </w:tcBorders>
            <w:shd w:val="clear" w:color="auto" w:fill="auto"/>
            <w:vAlign w:val="center"/>
            <w:hideMark/>
          </w:tcPr>
          <w:p w14:paraId="4C32AE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F4B0A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CEEEB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4C9CF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9A95F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EDE3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214/28</w:t>
            </w:r>
          </w:p>
        </w:tc>
        <w:tc>
          <w:tcPr>
            <w:tcW w:w="1817" w:type="dxa"/>
            <w:tcBorders>
              <w:top w:val="nil"/>
              <w:left w:val="nil"/>
              <w:bottom w:val="single" w:sz="8" w:space="0" w:color="auto"/>
              <w:right w:val="single" w:sz="8" w:space="0" w:color="auto"/>
            </w:tcBorders>
            <w:shd w:val="clear" w:color="auto" w:fill="auto"/>
            <w:vAlign w:val="center"/>
            <w:hideMark/>
          </w:tcPr>
          <w:p w14:paraId="36464E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23F89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A9A3C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0591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3661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F77C9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214/29</w:t>
            </w:r>
          </w:p>
        </w:tc>
        <w:tc>
          <w:tcPr>
            <w:tcW w:w="1817" w:type="dxa"/>
            <w:tcBorders>
              <w:top w:val="nil"/>
              <w:left w:val="nil"/>
              <w:bottom w:val="single" w:sz="8" w:space="0" w:color="auto"/>
              <w:right w:val="single" w:sz="8" w:space="0" w:color="auto"/>
            </w:tcBorders>
            <w:shd w:val="clear" w:color="auto" w:fill="auto"/>
            <w:vAlign w:val="center"/>
            <w:hideMark/>
          </w:tcPr>
          <w:p w14:paraId="618C13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5D4D8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7956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6E94C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9BDD7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5498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214/30</w:t>
            </w:r>
          </w:p>
        </w:tc>
        <w:tc>
          <w:tcPr>
            <w:tcW w:w="1817" w:type="dxa"/>
            <w:tcBorders>
              <w:top w:val="nil"/>
              <w:left w:val="nil"/>
              <w:bottom w:val="single" w:sz="8" w:space="0" w:color="auto"/>
              <w:right w:val="single" w:sz="8" w:space="0" w:color="auto"/>
            </w:tcBorders>
            <w:shd w:val="clear" w:color="auto" w:fill="auto"/>
            <w:vAlign w:val="center"/>
            <w:hideMark/>
          </w:tcPr>
          <w:p w14:paraId="5C5AED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750E8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5E79C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6138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6013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09F4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216/10</w:t>
            </w:r>
          </w:p>
        </w:tc>
        <w:tc>
          <w:tcPr>
            <w:tcW w:w="1817" w:type="dxa"/>
            <w:tcBorders>
              <w:top w:val="nil"/>
              <w:left w:val="nil"/>
              <w:bottom w:val="single" w:sz="8" w:space="0" w:color="auto"/>
              <w:right w:val="single" w:sz="8" w:space="0" w:color="auto"/>
            </w:tcBorders>
            <w:shd w:val="clear" w:color="auto" w:fill="auto"/>
            <w:vAlign w:val="center"/>
            <w:hideMark/>
          </w:tcPr>
          <w:p w14:paraId="3FFAA5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DB3F1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B412F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EB99A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1816A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DC68B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216/14</w:t>
            </w:r>
          </w:p>
        </w:tc>
        <w:tc>
          <w:tcPr>
            <w:tcW w:w="1817" w:type="dxa"/>
            <w:tcBorders>
              <w:top w:val="nil"/>
              <w:left w:val="nil"/>
              <w:bottom w:val="single" w:sz="8" w:space="0" w:color="auto"/>
              <w:right w:val="single" w:sz="8" w:space="0" w:color="auto"/>
            </w:tcBorders>
            <w:shd w:val="clear" w:color="auto" w:fill="auto"/>
            <w:vAlign w:val="center"/>
            <w:hideMark/>
          </w:tcPr>
          <w:p w14:paraId="74DD8C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258BF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1ACAB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84887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89EF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D100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216/15</w:t>
            </w:r>
          </w:p>
        </w:tc>
        <w:tc>
          <w:tcPr>
            <w:tcW w:w="1817" w:type="dxa"/>
            <w:tcBorders>
              <w:top w:val="nil"/>
              <w:left w:val="nil"/>
              <w:bottom w:val="single" w:sz="8" w:space="0" w:color="auto"/>
              <w:right w:val="single" w:sz="8" w:space="0" w:color="auto"/>
            </w:tcBorders>
            <w:shd w:val="clear" w:color="auto" w:fill="auto"/>
            <w:vAlign w:val="center"/>
            <w:hideMark/>
          </w:tcPr>
          <w:p w14:paraId="190195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D7A5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F8CE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1D92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0551A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AA41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216/18</w:t>
            </w:r>
          </w:p>
        </w:tc>
        <w:tc>
          <w:tcPr>
            <w:tcW w:w="1817" w:type="dxa"/>
            <w:tcBorders>
              <w:top w:val="nil"/>
              <w:left w:val="nil"/>
              <w:bottom w:val="single" w:sz="8" w:space="0" w:color="auto"/>
              <w:right w:val="single" w:sz="8" w:space="0" w:color="auto"/>
            </w:tcBorders>
            <w:shd w:val="clear" w:color="auto" w:fill="auto"/>
            <w:vAlign w:val="center"/>
            <w:hideMark/>
          </w:tcPr>
          <w:p w14:paraId="68B02F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1C80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26A22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BC90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29D4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1AFD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216/19</w:t>
            </w:r>
          </w:p>
        </w:tc>
        <w:tc>
          <w:tcPr>
            <w:tcW w:w="1817" w:type="dxa"/>
            <w:tcBorders>
              <w:top w:val="nil"/>
              <w:left w:val="nil"/>
              <w:bottom w:val="single" w:sz="8" w:space="0" w:color="auto"/>
              <w:right w:val="single" w:sz="8" w:space="0" w:color="auto"/>
            </w:tcBorders>
            <w:shd w:val="clear" w:color="auto" w:fill="auto"/>
            <w:vAlign w:val="center"/>
            <w:hideMark/>
          </w:tcPr>
          <w:p w14:paraId="027F55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A126D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FEC8B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B5FF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C4CE41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D521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216/20</w:t>
            </w:r>
          </w:p>
        </w:tc>
        <w:tc>
          <w:tcPr>
            <w:tcW w:w="1817" w:type="dxa"/>
            <w:tcBorders>
              <w:top w:val="nil"/>
              <w:left w:val="nil"/>
              <w:bottom w:val="single" w:sz="8" w:space="0" w:color="auto"/>
              <w:right w:val="single" w:sz="8" w:space="0" w:color="auto"/>
            </w:tcBorders>
            <w:shd w:val="clear" w:color="auto" w:fill="auto"/>
            <w:vAlign w:val="center"/>
            <w:hideMark/>
          </w:tcPr>
          <w:p w14:paraId="076D36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3D4F2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B629E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6CF7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EFDB4D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CD804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216/21</w:t>
            </w:r>
          </w:p>
        </w:tc>
        <w:tc>
          <w:tcPr>
            <w:tcW w:w="1817" w:type="dxa"/>
            <w:tcBorders>
              <w:top w:val="nil"/>
              <w:left w:val="nil"/>
              <w:bottom w:val="single" w:sz="8" w:space="0" w:color="auto"/>
              <w:right w:val="single" w:sz="8" w:space="0" w:color="auto"/>
            </w:tcBorders>
            <w:shd w:val="clear" w:color="auto" w:fill="auto"/>
            <w:vAlign w:val="center"/>
            <w:hideMark/>
          </w:tcPr>
          <w:p w14:paraId="3642C5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A8C92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DD947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39890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F0E2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103C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216/22</w:t>
            </w:r>
          </w:p>
        </w:tc>
        <w:tc>
          <w:tcPr>
            <w:tcW w:w="1817" w:type="dxa"/>
            <w:tcBorders>
              <w:top w:val="nil"/>
              <w:left w:val="nil"/>
              <w:bottom w:val="single" w:sz="8" w:space="0" w:color="auto"/>
              <w:right w:val="single" w:sz="8" w:space="0" w:color="auto"/>
            </w:tcBorders>
            <w:shd w:val="clear" w:color="auto" w:fill="auto"/>
            <w:vAlign w:val="center"/>
            <w:hideMark/>
          </w:tcPr>
          <w:p w14:paraId="37DCC0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AD778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741F17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7D852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CBD90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34C5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216/23</w:t>
            </w:r>
          </w:p>
        </w:tc>
        <w:tc>
          <w:tcPr>
            <w:tcW w:w="1817" w:type="dxa"/>
            <w:tcBorders>
              <w:top w:val="nil"/>
              <w:left w:val="nil"/>
              <w:bottom w:val="single" w:sz="8" w:space="0" w:color="auto"/>
              <w:right w:val="single" w:sz="8" w:space="0" w:color="auto"/>
            </w:tcBorders>
            <w:shd w:val="clear" w:color="auto" w:fill="auto"/>
            <w:vAlign w:val="center"/>
            <w:hideMark/>
          </w:tcPr>
          <w:p w14:paraId="178080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7DF83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4B474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9F2A5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5B9AA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5140E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216/24</w:t>
            </w:r>
          </w:p>
        </w:tc>
        <w:tc>
          <w:tcPr>
            <w:tcW w:w="1817" w:type="dxa"/>
            <w:tcBorders>
              <w:top w:val="nil"/>
              <w:left w:val="nil"/>
              <w:bottom w:val="single" w:sz="8" w:space="0" w:color="auto"/>
              <w:right w:val="single" w:sz="8" w:space="0" w:color="auto"/>
            </w:tcBorders>
            <w:shd w:val="clear" w:color="auto" w:fill="auto"/>
            <w:vAlign w:val="center"/>
            <w:hideMark/>
          </w:tcPr>
          <w:p w14:paraId="5B33B1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94009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8AA34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4B142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A5E1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8496B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216/25</w:t>
            </w:r>
          </w:p>
        </w:tc>
        <w:tc>
          <w:tcPr>
            <w:tcW w:w="1817" w:type="dxa"/>
            <w:tcBorders>
              <w:top w:val="nil"/>
              <w:left w:val="nil"/>
              <w:bottom w:val="single" w:sz="8" w:space="0" w:color="auto"/>
              <w:right w:val="single" w:sz="8" w:space="0" w:color="auto"/>
            </w:tcBorders>
            <w:shd w:val="clear" w:color="auto" w:fill="auto"/>
            <w:vAlign w:val="center"/>
            <w:hideMark/>
          </w:tcPr>
          <w:p w14:paraId="23B9CE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A2EFB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76450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E800E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DF86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3C135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216/26</w:t>
            </w:r>
          </w:p>
        </w:tc>
        <w:tc>
          <w:tcPr>
            <w:tcW w:w="1817" w:type="dxa"/>
            <w:tcBorders>
              <w:top w:val="nil"/>
              <w:left w:val="nil"/>
              <w:bottom w:val="single" w:sz="8" w:space="0" w:color="auto"/>
              <w:right w:val="single" w:sz="8" w:space="0" w:color="auto"/>
            </w:tcBorders>
            <w:shd w:val="clear" w:color="auto" w:fill="auto"/>
            <w:vAlign w:val="center"/>
            <w:hideMark/>
          </w:tcPr>
          <w:p w14:paraId="163C58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42B1B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4C968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DC02F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9B839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A2F27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216/27</w:t>
            </w:r>
          </w:p>
        </w:tc>
        <w:tc>
          <w:tcPr>
            <w:tcW w:w="1817" w:type="dxa"/>
            <w:tcBorders>
              <w:top w:val="nil"/>
              <w:left w:val="nil"/>
              <w:bottom w:val="single" w:sz="8" w:space="0" w:color="auto"/>
              <w:right w:val="single" w:sz="8" w:space="0" w:color="auto"/>
            </w:tcBorders>
            <w:shd w:val="clear" w:color="auto" w:fill="auto"/>
            <w:vAlign w:val="center"/>
            <w:hideMark/>
          </w:tcPr>
          <w:p w14:paraId="4E1CDD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47824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501A4B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DBE2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0A37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21323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216/28</w:t>
            </w:r>
          </w:p>
        </w:tc>
        <w:tc>
          <w:tcPr>
            <w:tcW w:w="1817" w:type="dxa"/>
            <w:tcBorders>
              <w:top w:val="nil"/>
              <w:left w:val="nil"/>
              <w:bottom w:val="single" w:sz="8" w:space="0" w:color="auto"/>
              <w:right w:val="single" w:sz="8" w:space="0" w:color="auto"/>
            </w:tcBorders>
            <w:shd w:val="clear" w:color="auto" w:fill="auto"/>
            <w:vAlign w:val="center"/>
            <w:hideMark/>
          </w:tcPr>
          <w:p w14:paraId="2345A6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20FE9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772AF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5C2EC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23B3C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F537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216/29</w:t>
            </w:r>
          </w:p>
        </w:tc>
        <w:tc>
          <w:tcPr>
            <w:tcW w:w="1817" w:type="dxa"/>
            <w:tcBorders>
              <w:top w:val="nil"/>
              <w:left w:val="nil"/>
              <w:bottom w:val="single" w:sz="8" w:space="0" w:color="auto"/>
              <w:right w:val="single" w:sz="8" w:space="0" w:color="auto"/>
            </w:tcBorders>
            <w:shd w:val="clear" w:color="auto" w:fill="auto"/>
            <w:vAlign w:val="center"/>
            <w:hideMark/>
          </w:tcPr>
          <w:p w14:paraId="666334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6E076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C215D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6FEA6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ED6BD3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96C1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216/30</w:t>
            </w:r>
          </w:p>
        </w:tc>
        <w:tc>
          <w:tcPr>
            <w:tcW w:w="1817" w:type="dxa"/>
            <w:tcBorders>
              <w:top w:val="nil"/>
              <w:left w:val="nil"/>
              <w:bottom w:val="single" w:sz="8" w:space="0" w:color="auto"/>
              <w:right w:val="single" w:sz="8" w:space="0" w:color="auto"/>
            </w:tcBorders>
            <w:shd w:val="clear" w:color="auto" w:fill="auto"/>
            <w:vAlign w:val="center"/>
            <w:hideMark/>
          </w:tcPr>
          <w:p w14:paraId="7396DC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D9CB0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F2F5F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6814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C10A2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F250C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w:t>
            </w:r>
          </w:p>
        </w:tc>
        <w:tc>
          <w:tcPr>
            <w:tcW w:w="1817" w:type="dxa"/>
            <w:tcBorders>
              <w:top w:val="nil"/>
              <w:left w:val="nil"/>
              <w:bottom w:val="single" w:sz="8" w:space="0" w:color="auto"/>
              <w:right w:val="single" w:sz="8" w:space="0" w:color="auto"/>
            </w:tcBorders>
            <w:shd w:val="clear" w:color="auto" w:fill="auto"/>
            <w:vAlign w:val="center"/>
            <w:hideMark/>
          </w:tcPr>
          <w:p w14:paraId="6B4AE2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2CDE1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F5416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7ED32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29B0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5B048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w:t>
            </w:r>
          </w:p>
        </w:tc>
        <w:tc>
          <w:tcPr>
            <w:tcW w:w="1817" w:type="dxa"/>
            <w:tcBorders>
              <w:top w:val="nil"/>
              <w:left w:val="nil"/>
              <w:bottom w:val="single" w:sz="8" w:space="0" w:color="auto"/>
              <w:right w:val="single" w:sz="8" w:space="0" w:color="auto"/>
            </w:tcBorders>
            <w:shd w:val="clear" w:color="auto" w:fill="auto"/>
            <w:vAlign w:val="center"/>
            <w:hideMark/>
          </w:tcPr>
          <w:p w14:paraId="16CBBD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1209C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B1624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B799A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2C12217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5633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217/3</w:t>
            </w:r>
          </w:p>
        </w:tc>
        <w:tc>
          <w:tcPr>
            <w:tcW w:w="1817" w:type="dxa"/>
            <w:tcBorders>
              <w:top w:val="nil"/>
              <w:left w:val="nil"/>
              <w:bottom w:val="single" w:sz="8" w:space="0" w:color="auto"/>
              <w:right w:val="single" w:sz="8" w:space="0" w:color="auto"/>
            </w:tcBorders>
            <w:shd w:val="clear" w:color="auto" w:fill="auto"/>
            <w:vAlign w:val="center"/>
            <w:hideMark/>
          </w:tcPr>
          <w:p w14:paraId="3303D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47323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01AA5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5BA6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3C47E9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9A46F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217/4</w:t>
            </w:r>
          </w:p>
        </w:tc>
        <w:tc>
          <w:tcPr>
            <w:tcW w:w="1817" w:type="dxa"/>
            <w:tcBorders>
              <w:top w:val="nil"/>
              <w:left w:val="nil"/>
              <w:bottom w:val="single" w:sz="8" w:space="0" w:color="auto"/>
              <w:right w:val="single" w:sz="8" w:space="0" w:color="auto"/>
            </w:tcBorders>
            <w:shd w:val="clear" w:color="auto" w:fill="auto"/>
            <w:vAlign w:val="center"/>
            <w:hideMark/>
          </w:tcPr>
          <w:p w14:paraId="0FA24E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0B0F2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F5406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58722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F8A7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C3A5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217/5</w:t>
            </w:r>
          </w:p>
        </w:tc>
        <w:tc>
          <w:tcPr>
            <w:tcW w:w="1817" w:type="dxa"/>
            <w:tcBorders>
              <w:top w:val="nil"/>
              <w:left w:val="nil"/>
              <w:bottom w:val="single" w:sz="8" w:space="0" w:color="auto"/>
              <w:right w:val="single" w:sz="8" w:space="0" w:color="auto"/>
            </w:tcBorders>
            <w:shd w:val="clear" w:color="auto" w:fill="auto"/>
            <w:vAlign w:val="center"/>
            <w:hideMark/>
          </w:tcPr>
          <w:p w14:paraId="45AC73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3D3DE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21A3A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35174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AAE503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3B7A3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217/6</w:t>
            </w:r>
          </w:p>
        </w:tc>
        <w:tc>
          <w:tcPr>
            <w:tcW w:w="1817" w:type="dxa"/>
            <w:tcBorders>
              <w:top w:val="nil"/>
              <w:left w:val="nil"/>
              <w:bottom w:val="single" w:sz="8" w:space="0" w:color="auto"/>
              <w:right w:val="single" w:sz="8" w:space="0" w:color="auto"/>
            </w:tcBorders>
            <w:shd w:val="clear" w:color="auto" w:fill="auto"/>
            <w:vAlign w:val="center"/>
            <w:hideMark/>
          </w:tcPr>
          <w:p w14:paraId="70CCF2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17CA3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58DBB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5F5E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BC7F8F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4823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217/7</w:t>
            </w:r>
          </w:p>
        </w:tc>
        <w:tc>
          <w:tcPr>
            <w:tcW w:w="1817" w:type="dxa"/>
            <w:tcBorders>
              <w:top w:val="nil"/>
              <w:left w:val="nil"/>
              <w:bottom w:val="single" w:sz="8" w:space="0" w:color="auto"/>
              <w:right w:val="single" w:sz="8" w:space="0" w:color="auto"/>
            </w:tcBorders>
            <w:shd w:val="clear" w:color="auto" w:fill="auto"/>
            <w:vAlign w:val="center"/>
            <w:hideMark/>
          </w:tcPr>
          <w:p w14:paraId="367D1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8C89F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98F6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2EFD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14A817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A82C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217/8</w:t>
            </w:r>
          </w:p>
        </w:tc>
        <w:tc>
          <w:tcPr>
            <w:tcW w:w="1817" w:type="dxa"/>
            <w:tcBorders>
              <w:top w:val="nil"/>
              <w:left w:val="nil"/>
              <w:bottom w:val="single" w:sz="8" w:space="0" w:color="auto"/>
              <w:right w:val="single" w:sz="8" w:space="0" w:color="auto"/>
            </w:tcBorders>
            <w:shd w:val="clear" w:color="auto" w:fill="auto"/>
            <w:vAlign w:val="center"/>
            <w:hideMark/>
          </w:tcPr>
          <w:p w14:paraId="3BB55B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78515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78B00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9080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295C7C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91A3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217/9</w:t>
            </w:r>
          </w:p>
        </w:tc>
        <w:tc>
          <w:tcPr>
            <w:tcW w:w="1817" w:type="dxa"/>
            <w:tcBorders>
              <w:top w:val="nil"/>
              <w:left w:val="nil"/>
              <w:bottom w:val="single" w:sz="8" w:space="0" w:color="auto"/>
              <w:right w:val="single" w:sz="8" w:space="0" w:color="auto"/>
            </w:tcBorders>
            <w:shd w:val="clear" w:color="auto" w:fill="auto"/>
            <w:vAlign w:val="center"/>
            <w:hideMark/>
          </w:tcPr>
          <w:p w14:paraId="6148EB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5820B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8EE78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7F15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2EB3D34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2E63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217/10</w:t>
            </w:r>
          </w:p>
        </w:tc>
        <w:tc>
          <w:tcPr>
            <w:tcW w:w="1817" w:type="dxa"/>
            <w:tcBorders>
              <w:top w:val="nil"/>
              <w:left w:val="nil"/>
              <w:bottom w:val="single" w:sz="8" w:space="0" w:color="auto"/>
              <w:right w:val="single" w:sz="8" w:space="0" w:color="auto"/>
            </w:tcBorders>
            <w:shd w:val="clear" w:color="auto" w:fill="auto"/>
            <w:vAlign w:val="center"/>
            <w:hideMark/>
          </w:tcPr>
          <w:p w14:paraId="7AA56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666C0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F8FD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1506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1C9666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BDF4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217/11</w:t>
            </w:r>
          </w:p>
        </w:tc>
        <w:tc>
          <w:tcPr>
            <w:tcW w:w="1817" w:type="dxa"/>
            <w:tcBorders>
              <w:top w:val="nil"/>
              <w:left w:val="nil"/>
              <w:bottom w:val="single" w:sz="8" w:space="0" w:color="auto"/>
              <w:right w:val="single" w:sz="8" w:space="0" w:color="auto"/>
            </w:tcBorders>
            <w:shd w:val="clear" w:color="auto" w:fill="auto"/>
            <w:vAlign w:val="center"/>
            <w:hideMark/>
          </w:tcPr>
          <w:p w14:paraId="694AA6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FDF45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37304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75E9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C9EB1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0F211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217/12</w:t>
            </w:r>
          </w:p>
        </w:tc>
        <w:tc>
          <w:tcPr>
            <w:tcW w:w="1817" w:type="dxa"/>
            <w:tcBorders>
              <w:top w:val="nil"/>
              <w:left w:val="nil"/>
              <w:bottom w:val="single" w:sz="8" w:space="0" w:color="auto"/>
              <w:right w:val="single" w:sz="8" w:space="0" w:color="auto"/>
            </w:tcBorders>
            <w:shd w:val="clear" w:color="auto" w:fill="auto"/>
            <w:vAlign w:val="center"/>
            <w:hideMark/>
          </w:tcPr>
          <w:p w14:paraId="719BE4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4ABEB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2845B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AA71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4A8108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4CDA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217/13</w:t>
            </w:r>
          </w:p>
        </w:tc>
        <w:tc>
          <w:tcPr>
            <w:tcW w:w="1817" w:type="dxa"/>
            <w:tcBorders>
              <w:top w:val="nil"/>
              <w:left w:val="nil"/>
              <w:bottom w:val="single" w:sz="8" w:space="0" w:color="auto"/>
              <w:right w:val="single" w:sz="8" w:space="0" w:color="auto"/>
            </w:tcBorders>
            <w:shd w:val="clear" w:color="auto" w:fill="auto"/>
            <w:vAlign w:val="center"/>
            <w:hideMark/>
          </w:tcPr>
          <w:p w14:paraId="175ABD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F2E3A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B8A12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AFCAC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4E8FD4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3AC0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217/14</w:t>
            </w:r>
          </w:p>
        </w:tc>
        <w:tc>
          <w:tcPr>
            <w:tcW w:w="1817" w:type="dxa"/>
            <w:tcBorders>
              <w:top w:val="nil"/>
              <w:left w:val="nil"/>
              <w:bottom w:val="single" w:sz="8" w:space="0" w:color="auto"/>
              <w:right w:val="single" w:sz="8" w:space="0" w:color="auto"/>
            </w:tcBorders>
            <w:shd w:val="clear" w:color="auto" w:fill="auto"/>
            <w:vAlign w:val="center"/>
            <w:hideMark/>
          </w:tcPr>
          <w:p w14:paraId="1002E0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97C7C6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7BD691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7654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7628F35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E07B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217/15</w:t>
            </w:r>
          </w:p>
        </w:tc>
        <w:tc>
          <w:tcPr>
            <w:tcW w:w="1817" w:type="dxa"/>
            <w:tcBorders>
              <w:top w:val="nil"/>
              <w:left w:val="nil"/>
              <w:bottom w:val="single" w:sz="8" w:space="0" w:color="auto"/>
              <w:right w:val="single" w:sz="8" w:space="0" w:color="auto"/>
            </w:tcBorders>
            <w:shd w:val="clear" w:color="auto" w:fill="auto"/>
            <w:vAlign w:val="center"/>
            <w:hideMark/>
          </w:tcPr>
          <w:p w14:paraId="04F368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8F79D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5AE4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018A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07E8E1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0CCF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217/16</w:t>
            </w:r>
          </w:p>
        </w:tc>
        <w:tc>
          <w:tcPr>
            <w:tcW w:w="1817" w:type="dxa"/>
            <w:tcBorders>
              <w:top w:val="nil"/>
              <w:left w:val="nil"/>
              <w:bottom w:val="single" w:sz="8" w:space="0" w:color="auto"/>
              <w:right w:val="single" w:sz="8" w:space="0" w:color="auto"/>
            </w:tcBorders>
            <w:shd w:val="clear" w:color="auto" w:fill="auto"/>
            <w:vAlign w:val="center"/>
            <w:hideMark/>
          </w:tcPr>
          <w:p w14:paraId="32900B9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B1A38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80349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24B2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39015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C1965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217/17</w:t>
            </w:r>
          </w:p>
        </w:tc>
        <w:tc>
          <w:tcPr>
            <w:tcW w:w="1817" w:type="dxa"/>
            <w:tcBorders>
              <w:top w:val="nil"/>
              <w:left w:val="nil"/>
              <w:bottom w:val="single" w:sz="8" w:space="0" w:color="auto"/>
              <w:right w:val="single" w:sz="8" w:space="0" w:color="auto"/>
            </w:tcBorders>
            <w:shd w:val="clear" w:color="auto" w:fill="auto"/>
            <w:vAlign w:val="center"/>
            <w:hideMark/>
          </w:tcPr>
          <w:p w14:paraId="45510D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17154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3C93D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A5663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737A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8F619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217/18</w:t>
            </w:r>
          </w:p>
        </w:tc>
        <w:tc>
          <w:tcPr>
            <w:tcW w:w="1817" w:type="dxa"/>
            <w:tcBorders>
              <w:top w:val="nil"/>
              <w:left w:val="nil"/>
              <w:bottom w:val="single" w:sz="8" w:space="0" w:color="auto"/>
              <w:right w:val="single" w:sz="8" w:space="0" w:color="auto"/>
            </w:tcBorders>
            <w:shd w:val="clear" w:color="auto" w:fill="auto"/>
            <w:vAlign w:val="center"/>
            <w:hideMark/>
          </w:tcPr>
          <w:p w14:paraId="643D90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8DA9D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5DE29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6E0FD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9842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2F72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217/19</w:t>
            </w:r>
          </w:p>
        </w:tc>
        <w:tc>
          <w:tcPr>
            <w:tcW w:w="1817" w:type="dxa"/>
            <w:tcBorders>
              <w:top w:val="nil"/>
              <w:left w:val="nil"/>
              <w:bottom w:val="single" w:sz="8" w:space="0" w:color="auto"/>
              <w:right w:val="single" w:sz="8" w:space="0" w:color="auto"/>
            </w:tcBorders>
            <w:shd w:val="clear" w:color="auto" w:fill="auto"/>
            <w:vAlign w:val="center"/>
            <w:hideMark/>
          </w:tcPr>
          <w:p w14:paraId="2C5582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78EF88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2E049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6F94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D21628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C31B4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217/20</w:t>
            </w:r>
          </w:p>
        </w:tc>
        <w:tc>
          <w:tcPr>
            <w:tcW w:w="1817" w:type="dxa"/>
            <w:tcBorders>
              <w:top w:val="nil"/>
              <w:left w:val="nil"/>
              <w:bottom w:val="single" w:sz="8" w:space="0" w:color="auto"/>
              <w:right w:val="single" w:sz="8" w:space="0" w:color="auto"/>
            </w:tcBorders>
            <w:shd w:val="clear" w:color="auto" w:fill="auto"/>
            <w:vAlign w:val="center"/>
            <w:hideMark/>
          </w:tcPr>
          <w:p w14:paraId="19E5FE3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75595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953AC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1831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4A704F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4CCCC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217/21</w:t>
            </w:r>
          </w:p>
        </w:tc>
        <w:tc>
          <w:tcPr>
            <w:tcW w:w="1817" w:type="dxa"/>
            <w:tcBorders>
              <w:top w:val="nil"/>
              <w:left w:val="nil"/>
              <w:bottom w:val="single" w:sz="8" w:space="0" w:color="auto"/>
              <w:right w:val="single" w:sz="8" w:space="0" w:color="auto"/>
            </w:tcBorders>
            <w:shd w:val="clear" w:color="auto" w:fill="auto"/>
            <w:vAlign w:val="center"/>
            <w:hideMark/>
          </w:tcPr>
          <w:p w14:paraId="0FCC2C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6D7B4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C3D71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2EA6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FDC53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67669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217/22</w:t>
            </w:r>
          </w:p>
        </w:tc>
        <w:tc>
          <w:tcPr>
            <w:tcW w:w="1817" w:type="dxa"/>
            <w:tcBorders>
              <w:top w:val="nil"/>
              <w:left w:val="nil"/>
              <w:bottom w:val="single" w:sz="8" w:space="0" w:color="auto"/>
              <w:right w:val="single" w:sz="8" w:space="0" w:color="auto"/>
            </w:tcBorders>
            <w:shd w:val="clear" w:color="auto" w:fill="auto"/>
            <w:vAlign w:val="center"/>
            <w:hideMark/>
          </w:tcPr>
          <w:p w14:paraId="17BBF6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0E5BF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8F124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60BDA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84962D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71D0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217/23</w:t>
            </w:r>
          </w:p>
        </w:tc>
        <w:tc>
          <w:tcPr>
            <w:tcW w:w="1817" w:type="dxa"/>
            <w:tcBorders>
              <w:top w:val="nil"/>
              <w:left w:val="nil"/>
              <w:bottom w:val="single" w:sz="8" w:space="0" w:color="auto"/>
              <w:right w:val="single" w:sz="8" w:space="0" w:color="auto"/>
            </w:tcBorders>
            <w:shd w:val="clear" w:color="auto" w:fill="auto"/>
            <w:vAlign w:val="center"/>
            <w:hideMark/>
          </w:tcPr>
          <w:p w14:paraId="736913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12880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9D871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7A77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156F1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62C8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217/24</w:t>
            </w:r>
          </w:p>
        </w:tc>
        <w:tc>
          <w:tcPr>
            <w:tcW w:w="1817" w:type="dxa"/>
            <w:tcBorders>
              <w:top w:val="nil"/>
              <w:left w:val="nil"/>
              <w:bottom w:val="single" w:sz="8" w:space="0" w:color="auto"/>
              <w:right w:val="single" w:sz="8" w:space="0" w:color="auto"/>
            </w:tcBorders>
            <w:shd w:val="clear" w:color="auto" w:fill="auto"/>
            <w:vAlign w:val="center"/>
            <w:hideMark/>
          </w:tcPr>
          <w:p w14:paraId="62A809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3918D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DD48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37E3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B4E0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533C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217/25</w:t>
            </w:r>
          </w:p>
        </w:tc>
        <w:tc>
          <w:tcPr>
            <w:tcW w:w="1817" w:type="dxa"/>
            <w:tcBorders>
              <w:top w:val="nil"/>
              <w:left w:val="nil"/>
              <w:bottom w:val="single" w:sz="8" w:space="0" w:color="auto"/>
              <w:right w:val="single" w:sz="8" w:space="0" w:color="auto"/>
            </w:tcBorders>
            <w:shd w:val="clear" w:color="auto" w:fill="auto"/>
            <w:vAlign w:val="center"/>
            <w:hideMark/>
          </w:tcPr>
          <w:p w14:paraId="1953C7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E2B90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85EA6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328F6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B9B97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1566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217/26</w:t>
            </w:r>
          </w:p>
        </w:tc>
        <w:tc>
          <w:tcPr>
            <w:tcW w:w="1817" w:type="dxa"/>
            <w:tcBorders>
              <w:top w:val="nil"/>
              <w:left w:val="nil"/>
              <w:bottom w:val="single" w:sz="8" w:space="0" w:color="auto"/>
              <w:right w:val="single" w:sz="8" w:space="0" w:color="auto"/>
            </w:tcBorders>
            <w:shd w:val="clear" w:color="auto" w:fill="auto"/>
            <w:vAlign w:val="center"/>
            <w:hideMark/>
          </w:tcPr>
          <w:p w14:paraId="25FD47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0A075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6B8FB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89B9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37F4C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0FE6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217/27</w:t>
            </w:r>
          </w:p>
        </w:tc>
        <w:tc>
          <w:tcPr>
            <w:tcW w:w="1817" w:type="dxa"/>
            <w:tcBorders>
              <w:top w:val="nil"/>
              <w:left w:val="nil"/>
              <w:bottom w:val="single" w:sz="8" w:space="0" w:color="auto"/>
              <w:right w:val="single" w:sz="8" w:space="0" w:color="auto"/>
            </w:tcBorders>
            <w:shd w:val="clear" w:color="auto" w:fill="auto"/>
            <w:vAlign w:val="center"/>
            <w:hideMark/>
          </w:tcPr>
          <w:p w14:paraId="0BFFFD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6A3C4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3A47F2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AF25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AD21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7B5B0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217/28</w:t>
            </w:r>
          </w:p>
        </w:tc>
        <w:tc>
          <w:tcPr>
            <w:tcW w:w="1817" w:type="dxa"/>
            <w:tcBorders>
              <w:top w:val="nil"/>
              <w:left w:val="nil"/>
              <w:bottom w:val="single" w:sz="8" w:space="0" w:color="auto"/>
              <w:right w:val="single" w:sz="8" w:space="0" w:color="auto"/>
            </w:tcBorders>
            <w:shd w:val="clear" w:color="auto" w:fill="auto"/>
            <w:vAlign w:val="center"/>
            <w:hideMark/>
          </w:tcPr>
          <w:p w14:paraId="2036CE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189DE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138CB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AE61B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A8ECD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F985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217/29</w:t>
            </w:r>
          </w:p>
        </w:tc>
        <w:tc>
          <w:tcPr>
            <w:tcW w:w="1817" w:type="dxa"/>
            <w:tcBorders>
              <w:top w:val="nil"/>
              <w:left w:val="nil"/>
              <w:bottom w:val="single" w:sz="8" w:space="0" w:color="auto"/>
              <w:right w:val="single" w:sz="8" w:space="0" w:color="auto"/>
            </w:tcBorders>
            <w:shd w:val="clear" w:color="auto" w:fill="auto"/>
            <w:vAlign w:val="center"/>
            <w:hideMark/>
          </w:tcPr>
          <w:p w14:paraId="538C64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BFFF3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3FAC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6CBFB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0FF2F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35DA2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217/30</w:t>
            </w:r>
          </w:p>
        </w:tc>
        <w:tc>
          <w:tcPr>
            <w:tcW w:w="1817" w:type="dxa"/>
            <w:tcBorders>
              <w:top w:val="nil"/>
              <w:left w:val="nil"/>
              <w:bottom w:val="single" w:sz="8" w:space="0" w:color="auto"/>
              <w:right w:val="single" w:sz="8" w:space="0" w:color="auto"/>
            </w:tcBorders>
            <w:shd w:val="clear" w:color="auto" w:fill="auto"/>
            <w:vAlign w:val="center"/>
            <w:hideMark/>
          </w:tcPr>
          <w:p w14:paraId="0A2ED6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1EC63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4AC92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8A3A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324326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8C692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w:t>
            </w:r>
          </w:p>
        </w:tc>
        <w:tc>
          <w:tcPr>
            <w:tcW w:w="1817" w:type="dxa"/>
            <w:tcBorders>
              <w:top w:val="nil"/>
              <w:left w:val="nil"/>
              <w:bottom w:val="single" w:sz="8" w:space="0" w:color="auto"/>
              <w:right w:val="single" w:sz="8" w:space="0" w:color="auto"/>
            </w:tcBorders>
            <w:shd w:val="clear" w:color="auto" w:fill="auto"/>
            <w:vAlign w:val="center"/>
            <w:hideMark/>
          </w:tcPr>
          <w:p w14:paraId="24FBEA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F6E19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DCD39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23A2A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1BF05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AE100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w:t>
            </w:r>
          </w:p>
        </w:tc>
        <w:tc>
          <w:tcPr>
            <w:tcW w:w="1817" w:type="dxa"/>
            <w:tcBorders>
              <w:top w:val="nil"/>
              <w:left w:val="nil"/>
              <w:bottom w:val="single" w:sz="8" w:space="0" w:color="auto"/>
              <w:right w:val="single" w:sz="8" w:space="0" w:color="auto"/>
            </w:tcBorders>
            <w:shd w:val="clear" w:color="auto" w:fill="auto"/>
            <w:vAlign w:val="center"/>
            <w:hideMark/>
          </w:tcPr>
          <w:p w14:paraId="06AAA7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BF9FE5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09EA9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1D269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CBCD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E0601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218/3</w:t>
            </w:r>
          </w:p>
        </w:tc>
        <w:tc>
          <w:tcPr>
            <w:tcW w:w="1817" w:type="dxa"/>
            <w:tcBorders>
              <w:top w:val="nil"/>
              <w:left w:val="nil"/>
              <w:bottom w:val="single" w:sz="8" w:space="0" w:color="auto"/>
              <w:right w:val="single" w:sz="8" w:space="0" w:color="auto"/>
            </w:tcBorders>
            <w:shd w:val="clear" w:color="auto" w:fill="auto"/>
            <w:vAlign w:val="center"/>
            <w:hideMark/>
          </w:tcPr>
          <w:p w14:paraId="1CD380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90063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EAA6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1453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D7DCFA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8AC6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218/4</w:t>
            </w:r>
          </w:p>
        </w:tc>
        <w:tc>
          <w:tcPr>
            <w:tcW w:w="1817" w:type="dxa"/>
            <w:tcBorders>
              <w:top w:val="nil"/>
              <w:left w:val="nil"/>
              <w:bottom w:val="single" w:sz="8" w:space="0" w:color="auto"/>
              <w:right w:val="single" w:sz="8" w:space="0" w:color="auto"/>
            </w:tcBorders>
            <w:shd w:val="clear" w:color="auto" w:fill="auto"/>
            <w:vAlign w:val="center"/>
            <w:hideMark/>
          </w:tcPr>
          <w:p w14:paraId="04F030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D9180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1FA07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01BB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664E92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931C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218/5</w:t>
            </w:r>
          </w:p>
        </w:tc>
        <w:tc>
          <w:tcPr>
            <w:tcW w:w="1817" w:type="dxa"/>
            <w:tcBorders>
              <w:top w:val="nil"/>
              <w:left w:val="nil"/>
              <w:bottom w:val="single" w:sz="8" w:space="0" w:color="auto"/>
              <w:right w:val="single" w:sz="8" w:space="0" w:color="auto"/>
            </w:tcBorders>
            <w:shd w:val="clear" w:color="auto" w:fill="auto"/>
            <w:vAlign w:val="center"/>
            <w:hideMark/>
          </w:tcPr>
          <w:p w14:paraId="7CA99E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24304F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022AF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DBA7D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689871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85262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218/6</w:t>
            </w:r>
          </w:p>
        </w:tc>
        <w:tc>
          <w:tcPr>
            <w:tcW w:w="1817" w:type="dxa"/>
            <w:tcBorders>
              <w:top w:val="nil"/>
              <w:left w:val="nil"/>
              <w:bottom w:val="single" w:sz="8" w:space="0" w:color="auto"/>
              <w:right w:val="single" w:sz="8" w:space="0" w:color="auto"/>
            </w:tcBorders>
            <w:shd w:val="clear" w:color="auto" w:fill="auto"/>
            <w:vAlign w:val="center"/>
            <w:hideMark/>
          </w:tcPr>
          <w:p w14:paraId="6B8B4C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9FCF3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81C61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3DB13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See Note 2.</w:t>
            </w:r>
          </w:p>
        </w:tc>
      </w:tr>
      <w:tr w:rsidR="00D84266" w:rsidRPr="00B67262" w14:paraId="6CE2C0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510AE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218/7</w:t>
            </w:r>
          </w:p>
        </w:tc>
        <w:tc>
          <w:tcPr>
            <w:tcW w:w="1817" w:type="dxa"/>
            <w:tcBorders>
              <w:top w:val="nil"/>
              <w:left w:val="nil"/>
              <w:bottom w:val="single" w:sz="8" w:space="0" w:color="auto"/>
              <w:right w:val="single" w:sz="8" w:space="0" w:color="auto"/>
            </w:tcBorders>
            <w:shd w:val="clear" w:color="auto" w:fill="auto"/>
            <w:vAlign w:val="center"/>
            <w:hideMark/>
          </w:tcPr>
          <w:p w14:paraId="5C02B4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EC6CFC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1CFB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F4B5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32CAA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F309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218/8</w:t>
            </w:r>
          </w:p>
        </w:tc>
        <w:tc>
          <w:tcPr>
            <w:tcW w:w="1817" w:type="dxa"/>
            <w:tcBorders>
              <w:top w:val="nil"/>
              <w:left w:val="nil"/>
              <w:bottom w:val="single" w:sz="8" w:space="0" w:color="auto"/>
              <w:right w:val="single" w:sz="8" w:space="0" w:color="auto"/>
            </w:tcBorders>
            <w:shd w:val="clear" w:color="auto" w:fill="auto"/>
            <w:vAlign w:val="center"/>
            <w:hideMark/>
          </w:tcPr>
          <w:p w14:paraId="73D202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AAB44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772CA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9DE60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9127F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92A6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218/9</w:t>
            </w:r>
          </w:p>
        </w:tc>
        <w:tc>
          <w:tcPr>
            <w:tcW w:w="1817" w:type="dxa"/>
            <w:tcBorders>
              <w:top w:val="nil"/>
              <w:left w:val="nil"/>
              <w:bottom w:val="single" w:sz="8" w:space="0" w:color="auto"/>
              <w:right w:val="single" w:sz="8" w:space="0" w:color="auto"/>
            </w:tcBorders>
            <w:shd w:val="clear" w:color="auto" w:fill="auto"/>
            <w:vAlign w:val="center"/>
            <w:hideMark/>
          </w:tcPr>
          <w:p w14:paraId="3C13484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C968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BC718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08B84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85173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0B742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218/10</w:t>
            </w:r>
          </w:p>
        </w:tc>
        <w:tc>
          <w:tcPr>
            <w:tcW w:w="1817" w:type="dxa"/>
            <w:tcBorders>
              <w:top w:val="nil"/>
              <w:left w:val="nil"/>
              <w:bottom w:val="single" w:sz="8" w:space="0" w:color="auto"/>
              <w:right w:val="single" w:sz="8" w:space="0" w:color="auto"/>
            </w:tcBorders>
            <w:shd w:val="clear" w:color="auto" w:fill="auto"/>
            <w:vAlign w:val="center"/>
            <w:hideMark/>
          </w:tcPr>
          <w:p w14:paraId="617317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75027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90562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9BFE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1E4B6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D8B5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218/11</w:t>
            </w:r>
          </w:p>
        </w:tc>
        <w:tc>
          <w:tcPr>
            <w:tcW w:w="1817" w:type="dxa"/>
            <w:tcBorders>
              <w:top w:val="nil"/>
              <w:left w:val="nil"/>
              <w:bottom w:val="single" w:sz="8" w:space="0" w:color="auto"/>
              <w:right w:val="single" w:sz="8" w:space="0" w:color="auto"/>
            </w:tcBorders>
            <w:shd w:val="clear" w:color="auto" w:fill="auto"/>
            <w:vAlign w:val="center"/>
            <w:hideMark/>
          </w:tcPr>
          <w:p w14:paraId="59AF61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832A2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9B6D8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C6C27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E1EC9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340A7C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218/12</w:t>
            </w:r>
          </w:p>
        </w:tc>
        <w:tc>
          <w:tcPr>
            <w:tcW w:w="1817" w:type="dxa"/>
            <w:tcBorders>
              <w:top w:val="nil"/>
              <w:left w:val="nil"/>
              <w:bottom w:val="single" w:sz="8" w:space="0" w:color="auto"/>
              <w:right w:val="single" w:sz="8" w:space="0" w:color="auto"/>
            </w:tcBorders>
            <w:shd w:val="clear" w:color="auto" w:fill="auto"/>
            <w:vAlign w:val="center"/>
            <w:hideMark/>
          </w:tcPr>
          <w:p w14:paraId="12708D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2EE613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E156EC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4787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2D275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1E57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218/13</w:t>
            </w:r>
          </w:p>
        </w:tc>
        <w:tc>
          <w:tcPr>
            <w:tcW w:w="1817" w:type="dxa"/>
            <w:tcBorders>
              <w:top w:val="nil"/>
              <w:left w:val="nil"/>
              <w:bottom w:val="single" w:sz="8" w:space="0" w:color="auto"/>
              <w:right w:val="single" w:sz="8" w:space="0" w:color="auto"/>
            </w:tcBorders>
            <w:shd w:val="clear" w:color="auto" w:fill="auto"/>
            <w:vAlign w:val="center"/>
            <w:hideMark/>
          </w:tcPr>
          <w:p w14:paraId="2CFCCA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8E25A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EBABC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CD502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DD27D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DFD9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218/14</w:t>
            </w:r>
          </w:p>
        </w:tc>
        <w:tc>
          <w:tcPr>
            <w:tcW w:w="1817" w:type="dxa"/>
            <w:tcBorders>
              <w:top w:val="nil"/>
              <w:left w:val="nil"/>
              <w:bottom w:val="single" w:sz="8" w:space="0" w:color="auto"/>
              <w:right w:val="single" w:sz="8" w:space="0" w:color="auto"/>
            </w:tcBorders>
            <w:shd w:val="clear" w:color="auto" w:fill="auto"/>
            <w:vAlign w:val="center"/>
            <w:hideMark/>
          </w:tcPr>
          <w:p w14:paraId="5CAC60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C1079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F1910E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FA96D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38F1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C4D7C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218/15</w:t>
            </w:r>
          </w:p>
        </w:tc>
        <w:tc>
          <w:tcPr>
            <w:tcW w:w="1817" w:type="dxa"/>
            <w:tcBorders>
              <w:top w:val="nil"/>
              <w:left w:val="nil"/>
              <w:bottom w:val="single" w:sz="8" w:space="0" w:color="auto"/>
              <w:right w:val="single" w:sz="8" w:space="0" w:color="auto"/>
            </w:tcBorders>
            <w:shd w:val="clear" w:color="auto" w:fill="auto"/>
            <w:vAlign w:val="center"/>
            <w:hideMark/>
          </w:tcPr>
          <w:p w14:paraId="03AF2D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278D9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142F3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8902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F30815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A8E0F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218/16</w:t>
            </w:r>
          </w:p>
        </w:tc>
        <w:tc>
          <w:tcPr>
            <w:tcW w:w="1817" w:type="dxa"/>
            <w:tcBorders>
              <w:top w:val="nil"/>
              <w:left w:val="nil"/>
              <w:bottom w:val="single" w:sz="8" w:space="0" w:color="auto"/>
              <w:right w:val="single" w:sz="8" w:space="0" w:color="auto"/>
            </w:tcBorders>
            <w:shd w:val="clear" w:color="auto" w:fill="auto"/>
            <w:vAlign w:val="center"/>
            <w:hideMark/>
          </w:tcPr>
          <w:p w14:paraId="36EB38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8EC1F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58CA1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2F287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C3B4BF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DE1F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218/17</w:t>
            </w:r>
          </w:p>
        </w:tc>
        <w:tc>
          <w:tcPr>
            <w:tcW w:w="1817" w:type="dxa"/>
            <w:tcBorders>
              <w:top w:val="nil"/>
              <w:left w:val="nil"/>
              <w:bottom w:val="single" w:sz="8" w:space="0" w:color="auto"/>
              <w:right w:val="single" w:sz="8" w:space="0" w:color="auto"/>
            </w:tcBorders>
            <w:shd w:val="clear" w:color="auto" w:fill="auto"/>
            <w:vAlign w:val="center"/>
            <w:hideMark/>
          </w:tcPr>
          <w:p w14:paraId="7E59FD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D64D7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0BB39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98C08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5E7B40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9DE026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218/18</w:t>
            </w:r>
          </w:p>
        </w:tc>
        <w:tc>
          <w:tcPr>
            <w:tcW w:w="1817" w:type="dxa"/>
            <w:tcBorders>
              <w:top w:val="nil"/>
              <w:left w:val="nil"/>
              <w:bottom w:val="single" w:sz="8" w:space="0" w:color="auto"/>
              <w:right w:val="single" w:sz="8" w:space="0" w:color="auto"/>
            </w:tcBorders>
            <w:shd w:val="clear" w:color="auto" w:fill="auto"/>
            <w:vAlign w:val="center"/>
            <w:hideMark/>
          </w:tcPr>
          <w:p w14:paraId="250E3BF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E1EA4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89F90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7880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8A729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F33D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218/19</w:t>
            </w:r>
          </w:p>
        </w:tc>
        <w:tc>
          <w:tcPr>
            <w:tcW w:w="1817" w:type="dxa"/>
            <w:tcBorders>
              <w:top w:val="nil"/>
              <w:left w:val="nil"/>
              <w:bottom w:val="single" w:sz="8" w:space="0" w:color="auto"/>
              <w:right w:val="single" w:sz="8" w:space="0" w:color="auto"/>
            </w:tcBorders>
            <w:shd w:val="clear" w:color="auto" w:fill="auto"/>
            <w:vAlign w:val="center"/>
            <w:hideMark/>
          </w:tcPr>
          <w:p w14:paraId="629D5E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4C08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E9C2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DF7B4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B19C4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5A21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218/20</w:t>
            </w:r>
          </w:p>
        </w:tc>
        <w:tc>
          <w:tcPr>
            <w:tcW w:w="1817" w:type="dxa"/>
            <w:tcBorders>
              <w:top w:val="nil"/>
              <w:left w:val="nil"/>
              <w:bottom w:val="single" w:sz="8" w:space="0" w:color="auto"/>
              <w:right w:val="single" w:sz="8" w:space="0" w:color="auto"/>
            </w:tcBorders>
            <w:shd w:val="clear" w:color="auto" w:fill="auto"/>
            <w:vAlign w:val="center"/>
            <w:hideMark/>
          </w:tcPr>
          <w:p w14:paraId="01D582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6FA7C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92841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E239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1043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C43F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218/21</w:t>
            </w:r>
          </w:p>
        </w:tc>
        <w:tc>
          <w:tcPr>
            <w:tcW w:w="1817" w:type="dxa"/>
            <w:tcBorders>
              <w:top w:val="nil"/>
              <w:left w:val="nil"/>
              <w:bottom w:val="single" w:sz="8" w:space="0" w:color="auto"/>
              <w:right w:val="single" w:sz="8" w:space="0" w:color="auto"/>
            </w:tcBorders>
            <w:shd w:val="clear" w:color="auto" w:fill="auto"/>
            <w:vAlign w:val="center"/>
            <w:hideMark/>
          </w:tcPr>
          <w:p w14:paraId="11C9F16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B3F0E8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D1D32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2824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9AB2A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1ED96B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218/22</w:t>
            </w:r>
          </w:p>
        </w:tc>
        <w:tc>
          <w:tcPr>
            <w:tcW w:w="1817" w:type="dxa"/>
            <w:tcBorders>
              <w:top w:val="nil"/>
              <w:left w:val="nil"/>
              <w:bottom w:val="single" w:sz="8" w:space="0" w:color="auto"/>
              <w:right w:val="single" w:sz="8" w:space="0" w:color="auto"/>
            </w:tcBorders>
            <w:shd w:val="clear" w:color="auto" w:fill="auto"/>
            <w:vAlign w:val="center"/>
            <w:hideMark/>
          </w:tcPr>
          <w:p w14:paraId="32BB0E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D355FB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3A4E0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74052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D13680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7E33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218/23</w:t>
            </w:r>
          </w:p>
        </w:tc>
        <w:tc>
          <w:tcPr>
            <w:tcW w:w="1817" w:type="dxa"/>
            <w:tcBorders>
              <w:top w:val="nil"/>
              <w:left w:val="nil"/>
              <w:bottom w:val="single" w:sz="8" w:space="0" w:color="auto"/>
              <w:right w:val="single" w:sz="8" w:space="0" w:color="auto"/>
            </w:tcBorders>
            <w:shd w:val="clear" w:color="auto" w:fill="auto"/>
            <w:vAlign w:val="center"/>
            <w:hideMark/>
          </w:tcPr>
          <w:p w14:paraId="62961A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38101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73470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1D7C0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892C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C8A9E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218/24</w:t>
            </w:r>
          </w:p>
        </w:tc>
        <w:tc>
          <w:tcPr>
            <w:tcW w:w="1817" w:type="dxa"/>
            <w:tcBorders>
              <w:top w:val="nil"/>
              <w:left w:val="nil"/>
              <w:bottom w:val="single" w:sz="8" w:space="0" w:color="auto"/>
              <w:right w:val="single" w:sz="8" w:space="0" w:color="auto"/>
            </w:tcBorders>
            <w:shd w:val="clear" w:color="auto" w:fill="auto"/>
            <w:vAlign w:val="center"/>
            <w:hideMark/>
          </w:tcPr>
          <w:p w14:paraId="5CE6B3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970E3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ACDD7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5E13A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DA3022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58A4E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218/25</w:t>
            </w:r>
          </w:p>
        </w:tc>
        <w:tc>
          <w:tcPr>
            <w:tcW w:w="1817" w:type="dxa"/>
            <w:tcBorders>
              <w:top w:val="nil"/>
              <w:left w:val="nil"/>
              <w:bottom w:val="single" w:sz="8" w:space="0" w:color="auto"/>
              <w:right w:val="single" w:sz="8" w:space="0" w:color="auto"/>
            </w:tcBorders>
            <w:shd w:val="clear" w:color="auto" w:fill="auto"/>
            <w:vAlign w:val="center"/>
            <w:hideMark/>
          </w:tcPr>
          <w:p w14:paraId="25F67E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C7221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17CF0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1C16C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3A5C0F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9734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218/26</w:t>
            </w:r>
          </w:p>
        </w:tc>
        <w:tc>
          <w:tcPr>
            <w:tcW w:w="1817" w:type="dxa"/>
            <w:tcBorders>
              <w:top w:val="nil"/>
              <w:left w:val="nil"/>
              <w:bottom w:val="single" w:sz="8" w:space="0" w:color="auto"/>
              <w:right w:val="single" w:sz="8" w:space="0" w:color="auto"/>
            </w:tcBorders>
            <w:shd w:val="clear" w:color="auto" w:fill="auto"/>
            <w:vAlign w:val="center"/>
            <w:hideMark/>
          </w:tcPr>
          <w:p w14:paraId="30BB00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11C1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CAA05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9F344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D3A44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E7B1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218/27</w:t>
            </w:r>
          </w:p>
        </w:tc>
        <w:tc>
          <w:tcPr>
            <w:tcW w:w="1817" w:type="dxa"/>
            <w:tcBorders>
              <w:top w:val="nil"/>
              <w:left w:val="nil"/>
              <w:bottom w:val="single" w:sz="8" w:space="0" w:color="auto"/>
              <w:right w:val="single" w:sz="8" w:space="0" w:color="auto"/>
            </w:tcBorders>
            <w:shd w:val="clear" w:color="auto" w:fill="auto"/>
            <w:vAlign w:val="center"/>
            <w:hideMark/>
          </w:tcPr>
          <w:p w14:paraId="2B7EF4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068F5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59C23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1FB61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47BF2D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951E9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218/28</w:t>
            </w:r>
          </w:p>
        </w:tc>
        <w:tc>
          <w:tcPr>
            <w:tcW w:w="1817" w:type="dxa"/>
            <w:tcBorders>
              <w:top w:val="nil"/>
              <w:left w:val="nil"/>
              <w:bottom w:val="single" w:sz="8" w:space="0" w:color="auto"/>
              <w:right w:val="single" w:sz="8" w:space="0" w:color="auto"/>
            </w:tcBorders>
            <w:shd w:val="clear" w:color="auto" w:fill="auto"/>
            <w:vAlign w:val="center"/>
            <w:hideMark/>
          </w:tcPr>
          <w:p w14:paraId="467F2A7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78C87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53127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9CC7A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E0B7A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2204E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218/29</w:t>
            </w:r>
          </w:p>
        </w:tc>
        <w:tc>
          <w:tcPr>
            <w:tcW w:w="1817" w:type="dxa"/>
            <w:tcBorders>
              <w:top w:val="nil"/>
              <w:left w:val="nil"/>
              <w:bottom w:val="single" w:sz="8" w:space="0" w:color="auto"/>
              <w:right w:val="single" w:sz="8" w:space="0" w:color="auto"/>
            </w:tcBorders>
            <w:shd w:val="clear" w:color="auto" w:fill="auto"/>
            <w:vAlign w:val="center"/>
            <w:hideMark/>
          </w:tcPr>
          <w:p w14:paraId="0C7995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F7019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A7E676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E50FC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B252E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F2AD8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218/30</w:t>
            </w:r>
          </w:p>
        </w:tc>
        <w:tc>
          <w:tcPr>
            <w:tcW w:w="1817" w:type="dxa"/>
            <w:tcBorders>
              <w:top w:val="nil"/>
              <w:left w:val="nil"/>
              <w:bottom w:val="single" w:sz="8" w:space="0" w:color="auto"/>
              <w:right w:val="single" w:sz="8" w:space="0" w:color="auto"/>
            </w:tcBorders>
            <w:shd w:val="clear" w:color="auto" w:fill="auto"/>
            <w:vAlign w:val="center"/>
            <w:hideMark/>
          </w:tcPr>
          <w:p w14:paraId="7EF8EE4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EDA4E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7F7A3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23B86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A937E7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238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w:t>
            </w:r>
          </w:p>
        </w:tc>
        <w:tc>
          <w:tcPr>
            <w:tcW w:w="1817" w:type="dxa"/>
            <w:tcBorders>
              <w:top w:val="nil"/>
              <w:left w:val="nil"/>
              <w:bottom w:val="single" w:sz="8" w:space="0" w:color="auto"/>
              <w:right w:val="single" w:sz="8" w:space="0" w:color="auto"/>
            </w:tcBorders>
            <w:shd w:val="clear" w:color="auto" w:fill="auto"/>
            <w:vAlign w:val="center"/>
            <w:hideMark/>
          </w:tcPr>
          <w:p w14:paraId="711B73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538F9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5BF9C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2D1180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54F5E0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675E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w:t>
            </w:r>
          </w:p>
        </w:tc>
        <w:tc>
          <w:tcPr>
            <w:tcW w:w="1817" w:type="dxa"/>
            <w:tcBorders>
              <w:top w:val="nil"/>
              <w:left w:val="nil"/>
              <w:bottom w:val="single" w:sz="8" w:space="0" w:color="auto"/>
              <w:right w:val="single" w:sz="8" w:space="0" w:color="auto"/>
            </w:tcBorders>
            <w:shd w:val="clear" w:color="auto" w:fill="auto"/>
            <w:vAlign w:val="center"/>
            <w:hideMark/>
          </w:tcPr>
          <w:p w14:paraId="239C0C6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4946D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D2BA78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EC6379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1A88FC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D6A8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219/3</w:t>
            </w:r>
          </w:p>
        </w:tc>
        <w:tc>
          <w:tcPr>
            <w:tcW w:w="1817" w:type="dxa"/>
            <w:tcBorders>
              <w:top w:val="nil"/>
              <w:left w:val="nil"/>
              <w:bottom w:val="single" w:sz="8" w:space="0" w:color="auto"/>
              <w:right w:val="single" w:sz="8" w:space="0" w:color="auto"/>
            </w:tcBorders>
            <w:shd w:val="clear" w:color="auto" w:fill="auto"/>
            <w:vAlign w:val="center"/>
            <w:hideMark/>
          </w:tcPr>
          <w:p w14:paraId="75FFAA2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3098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F470A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36556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1F5318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AA0E0C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219/4</w:t>
            </w:r>
          </w:p>
        </w:tc>
        <w:tc>
          <w:tcPr>
            <w:tcW w:w="1817" w:type="dxa"/>
            <w:tcBorders>
              <w:top w:val="nil"/>
              <w:left w:val="nil"/>
              <w:bottom w:val="single" w:sz="8" w:space="0" w:color="auto"/>
              <w:right w:val="single" w:sz="8" w:space="0" w:color="auto"/>
            </w:tcBorders>
            <w:shd w:val="clear" w:color="auto" w:fill="auto"/>
            <w:vAlign w:val="center"/>
            <w:hideMark/>
          </w:tcPr>
          <w:p w14:paraId="28DBBB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0BDF0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1CB58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11DDEB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71943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79B9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219/6</w:t>
            </w:r>
          </w:p>
        </w:tc>
        <w:tc>
          <w:tcPr>
            <w:tcW w:w="1817" w:type="dxa"/>
            <w:tcBorders>
              <w:top w:val="nil"/>
              <w:left w:val="nil"/>
              <w:bottom w:val="single" w:sz="8" w:space="0" w:color="auto"/>
              <w:right w:val="single" w:sz="8" w:space="0" w:color="auto"/>
            </w:tcBorders>
            <w:shd w:val="clear" w:color="auto" w:fill="auto"/>
            <w:vAlign w:val="center"/>
            <w:hideMark/>
          </w:tcPr>
          <w:p w14:paraId="76DC71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207F6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6906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BED23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32B05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4FE7F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219/7</w:t>
            </w:r>
          </w:p>
        </w:tc>
        <w:tc>
          <w:tcPr>
            <w:tcW w:w="1817" w:type="dxa"/>
            <w:tcBorders>
              <w:top w:val="nil"/>
              <w:left w:val="nil"/>
              <w:bottom w:val="single" w:sz="8" w:space="0" w:color="auto"/>
              <w:right w:val="single" w:sz="8" w:space="0" w:color="auto"/>
            </w:tcBorders>
            <w:shd w:val="clear" w:color="auto" w:fill="auto"/>
            <w:vAlign w:val="center"/>
            <w:hideMark/>
          </w:tcPr>
          <w:p w14:paraId="0F8284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D0F31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AD957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F008C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9F907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47898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219/8</w:t>
            </w:r>
          </w:p>
        </w:tc>
        <w:tc>
          <w:tcPr>
            <w:tcW w:w="1817" w:type="dxa"/>
            <w:tcBorders>
              <w:top w:val="nil"/>
              <w:left w:val="nil"/>
              <w:bottom w:val="single" w:sz="8" w:space="0" w:color="auto"/>
              <w:right w:val="single" w:sz="8" w:space="0" w:color="auto"/>
            </w:tcBorders>
            <w:shd w:val="clear" w:color="auto" w:fill="auto"/>
            <w:vAlign w:val="center"/>
            <w:hideMark/>
          </w:tcPr>
          <w:p w14:paraId="0184DB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0D4EEF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3DF96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3A16B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92FE5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7617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219/9</w:t>
            </w:r>
          </w:p>
        </w:tc>
        <w:tc>
          <w:tcPr>
            <w:tcW w:w="1817" w:type="dxa"/>
            <w:tcBorders>
              <w:top w:val="nil"/>
              <w:left w:val="nil"/>
              <w:bottom w:val="single" w:sz="8" w:space="0" w:color="auto"/>
              <w:right w:val="single" w:sz="8" w:space="0" w:color="auto"/>
            </w:tcBorders>
            <w:shd w:val="clear" w:color="auto" w:fill="auto"/>
            <w:vAlign w:val="center"/>
            <w:hideMark/>
          </w:tcPr>
          <w:p w14:paraId="036A7D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756209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E2CC8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71A5D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BC3BA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734C3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219/10</w:t>
            </w:r>
          </w:p>
        </w:tc>
        <w:tc>
          <w:tcPr>
            <w:tcW w:w="1817" w:type="dxa"/>
            <w:tcBorders>
              <w:top w:val="nil"/>
              <w:left w:val="nil"/>
              <w:bottom w:val="single" w:sz="8" w:space="0" w:color="auto"/>
              <w:right w:val="single" w:sz="8" w:space="0" w:color="auto"/>
            </w:tcBorders>
            <w:shd w:val="clear" w:color="auto" w:fill="auto"/>
            <w:vAlign w:val="center"/>
            <w:hideMark/>
          </w:tcPr>
          <w:p w14:paraId="7E2B82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64C35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4A35A9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D6851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B4094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148C1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219/11</w:t>
            </w:r>
          </w:p>
        </w:tc>
        <w:tc>
          <w:tcPr>
            <w:tcW w:w="1817" w:type="dxa"/>
            <w:tcBorders>
              <w:top w:val="nil"/>
              <w:left w:val="nil"/>
              <w:bottom w:val="single" w:sz="8" w:space="0" w:color="auto"/>
              <w:right w:val="single" w:sz="8" w:space="0" w:color="auto"/>
            </w:tcBorders>
            <w:shd w:val="clear" w:color="auto" w:fill="auto"/>
            <w:vAlign w:val="center"/>
            <w:hideMark/>
          </w:tcPr>
          <w:p w14:paraId="0F2955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FC175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BCB47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09456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EC16E4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6D5BD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219/12</w:t>
            </w:r>
          </w:p>
        </w:tc>
        <w:tc>
          <w:tcPr>
            <w:tcW w:w="1817" w:type="dxa"/>
            <w:tcBorders>
              <w:top w:val="nil"/>
              <w:left w:val="nil"/>
              <w:bottom w:val="single" w:sz="8" w:space="0" w:color="auto"/>
              <w:right w:val="single" w:sz="8" w:space="0" w:color="auto"/>
            </w:tcBorders>
            <w:shd w:val="clear" w:color="auto" w:fill="auto"/>
            <w:vAlign w:val="center"/>
            <w:hideMark/>
          </w:tcPr>
          <w:p w14:paraId="40E1C0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FB1E3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67010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43B373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D2B2B9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DB06FF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219/13</w:t>
            </w:r>
          </w:p>
        </w:tc>
        <w:tc>
          <w:tcPr>
            <w:tcW w:w="1817" w:type="dxa"/>
            <w:tcBorders>
              <w:top w:val="nil"/>
              <w:left w:val="nil"/>
              <w:bottom w:val="single" w:sz="8" w:space="0" w:color="auto"/>
              <w:right w:val="single" w:sz="8" w:space="0" w:color="auto"/>
            </w:tcBorders>
            <w:shd w:val="clear" w:color="auto" w:fill="auto"/>
            <w:vAlign w:val="center"/>
            <w:hideMark/>
          </w:tcPr>
          <w:p w14:paraId="64C405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F21AC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9E0B3D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C5FAAE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1E730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C332B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219/14</w:t>
            </w:r>
          </w:p>
        </w:tc>
        <w:tc>
          <w:tcPr>
            <w:tcW w:w="1817" w:type="dxa"/>
            <w:tcBorders>
              <w:top w:val="nil"/>
              <w:left w:val="nil"/>
              <w:bottom w:val="single" w:sz="8" w:space="0" w:color="auto"/>
              <w:right w:val="single" w:sz="8" w:space="0" w:color="auto"/>
            </w:tcBorders>
            <w:shd w:val="clear" w:color="auto" w:fill="auto"/>
            <w:vAlign w:val="center"/>
            <w:hideMark/>
          </w:tcPr>
          <w:p w14:paraId="72188E7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31E313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852D7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D2734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61E01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F2EA00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219/15</w:t>
            </w:r>
          </w:p>
        </w:tc>
        <w:tc>
          <w:tcPr>
            <w:tcW w:w="1817" w:type="dxa"/>
            <w:tcBorders>
              <w:top w:val="nil"/>
              <w:left w:val="nil"/>
              <w:bottom w:val="single" w:sz="8" w:space="0" w:color="auto"/>
              <w:right w:val="single" w:sz="8" w:space="0" w:color="auto"/>
            </w:tcBorders>
            <w:shd w:val="clear" w:color="auto" w:fill="auto"/>
            <w:vAlign w:val="center"/>
            <w:hideMark/>
          </w:tcPr>
          <w:p w14:paraId="0ABD8B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49203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0ABE5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D92DE2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C5507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3DE2B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219/16</w:t>
            </w:r>
          </w:p>
        </w:tc>
        <w:tc>
          <w:tcPr>
            <w:tcW w:w="1817" w:type="dxa"/>
            <w:tcBorders>
              <w:top w:val="nil"/>
              <w:left w:val="nil"/>
              <w:bottom w:val="single" w:sz="8" w:space="0" w:color="auto"/>
              <w:right w:val="single" w:sz="8" w:space="0" w:color="auto"/>
            </w:tcBorders>
            <w:shd w:val="clear" w:color="auto" w:fill="auto"/>
            <w:vAlign w:val="center"/>
            <w:hideMark/>
          </w:tcPr>
          <w:p w14:paraId="1D394A0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9DA33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FA90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17B25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86B95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5144CB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219/17</w:t>
            </w:r>
          </w:p>
        </w:tc>
        <w:tc>
          <w:tcPr>
            <w:tcW w:w="1817" w:type="dxa"/>
            <w:tcBorders>
              <w:top w:val="nil"/>
              <w:left w:val="nil"/>
              <w:bottom w:val="single" w:sz="8" w:space="0" w:color="auto"/>
              <w:right w:val="single" w:sz="8" w:space="0" w:color="auto"/>
            </w:tcBorders>
            <w:shd w:val="clear" w:color="auto" w:fill="auto"/>
            <w:vAlign w:val="center"/>
            <w:hideMark/>
          </w:tcPr>
          <w:p w14:paraId="26D0E72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740534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9C7A6A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B5149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3A03AD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24478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219/18</w:t>
            </w:r>
          </w:p>
        </w:tc>
        <w:tc>
          <w:tcPr>
            <w:tcW w:w="1817" w:type="dxa"/>
            <w:tcBorders>
              <w:top w:val="nil"/>
              <w:left w:val="nil"/>
              <w:bottom w:val="single" w:sz="8" w:space="0" w:color="auto"/>
              <w:right w:val="single" w:sz="8" w:space="0" w:color="auto"/>
            </w:tcBorders>
            <w:shd w:val="clear" w:color="auto" w:fill="auto"/>
            <w:vAlign w:val="center"/>
            <w:hideMark/>
          </w:tcPr>
          <w:p w14:paraId="67C59BE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2FB65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170003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0C5E9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E856B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FE789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219/19</w:t>
            </w:r>
          </w:p>
        </w:tc>
        <w:tc>
          <w:tcPr>
            <w:tcW w:w="1817" w:type="dxa"/>
            <w:tcBorders>
              <w:top w:val="nil"/>
              <w:left w:val="nil"/>
              <w:bottom w:val="single" w:sz="8" w:space="0" w:color="auto"/>
              <w:right w:val="single" w:sz="8" w:space="0" w:color="auto"/>
            </w:tcBorders>
            <w:shd w:val="clear" w:color="auto" w:fill="auto"/>
            <w:vAlign w:val="center"/>
            <w:hideMark/>
          </w:tcPr>
          <w:p w14:paraId="4165FA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045D85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28904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D7CAC3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9CDCA3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5288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219/20</w:t>
            </w:r>
          </w:p>
        </w:tc>
        <w:tc>
          <w:tcPr>
            <w:tcW w:w="1817" w:type="dxa"/>
            <w:tcBorders>
              <w:top w:val="nil"/>
              <w:left w:val="nil"/>
              <w:bottom w:val="single" w:sz="8" w:space="0" w:color="auto"/>
              <w:right w:val="single" w:sz="8" w:space="0" w:color="auto"/>
            </w:tcBorders>
            <w:shd w:val="clear" w:color="auto" w:fill="auto"/>
            <w:vAlign w:val="center"/>
            <w:hideMark/>
          </w:tcPr>
          <w:p w14:paraId="6750A1D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B5E948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67488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96733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1E8307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6D24D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219/21</w:t>
            </w:r>
          </w:p>
        </w:tc>
        <w:tc>
          <w:tcPr>
            <w:tcW w:w="1817" w:type="dxa"/>
            <w:tcBorders>
              <w:top w:val="nil"/>
              <w:left w:val="nil"/>
              <w:bottom w:val="single" w:sz="8" w:space="0" w:color="auto"/>
              <w:right w:val="single" w:sz="8" w:space="0" w:color="auto"/>
            </w:tcBorders>
            <w:shd w:val="clear" w:color="auto" w:fill="auto"/>
            <w:vAlign w:val="center"/>
            <w:hideMark/>
          </w:tcPr>
          <w:p w14:paraId="4CF165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3CCF9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97CAF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F718A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CB433C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39962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219/22</w:t>
            </w:r>
          </w:p>
        </w:tc>
        <w:tc>
          <w:tcPr>
            <w:tcW w:w="1817" w:type="dxa"/>
            <w:tcBorders>
              <w:top w:val="nil"/>
              <w:left w:val="nil"/>
              <w:bottom w:val="single" w:sz="8" w:space="0" w:color="auto"/>
              <w:right w:val="single" w:sz="8" w:space="0" w:color="auto"/>
            </w:tcBorders>
            <w:shd w:val="clear" w:color="auto" w:fill="auto"/>
            <w:vAlign w:val="center"/>
            <w:hideMark/>
          </w:tcPr>
          <w:p w14:paraId="3E65F8E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90AE5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22662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595BE5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B2F0E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8330B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219/23</w:t>
            </w:r>
          </w:p>
        </w:tc>
        <w:tc>
          <w:tcPr>
            <w:tcW w:w="1817" w:type="dxa"/>
            <w:tcBorders>
              <w:top w:val="nil"/>
              <w:left w:val="nil"/>
              <w:bottom w:val="single" w:sz="8" w:space="0" w:color="auto"/>
              <w:right w:val="single" w:sz="8" w:space="0" w:color="auto"/>
            </w:tcBorders>
            <w:shd w:val="clear" w:color="auto" w:fill="auto"/>
            <w:vAlign w:val="center"/>
            <w:hideMark/>
          </w:tcPr>
          <w:p w14:paraId="595B34C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B050E0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BF760C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C47B9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7E6F1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9D104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219/24</w:t>
            </w:r>
          </w:p>
        </w:tc>
        <w:tc>
          <w:tcPr>
            <w:tcW w:w="1817" w:type="dxa"/>
            <w:tcBorders>
              <w:top w:val="nil"/>
              <w:left w:val="nil"/>
              <w:bottom w:val="single" w:sz="8" w:space="0" w:color="auto"/>
              <w:right w:val="single" w:sz="8" w:space="0" w:color="auto"/>
            </w:tcBorders>
            <w:shd w:val="clear" w:color="auto" w:fill="auto"/>
            <w:vAlign w:val="center"/>
            <w:hideMark/>
          </w:tcPr>
          <w:p w14:paraId="72A16F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63A9EE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1EFB70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44E36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5CF557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879C36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219/25</w:t>
            </w:r>
          </w:p>
        </w:tc>
        <w:tc>
          <w:tcPr>
            <w:tcW w:w="1817" w:type="dxa"/>
            <w:tcBorders>
              <w:top w:val="nil"/>
              <w:left w:val="nil"/>
              <w:bottom w:val="single" w:sz="8" w:space="0" w:color="auto"/>
              <w:right w:val="single" w:sz="8" w:space="0" w:color="auto"/>
            </w:tcBorders>
            <w:shd w:val="clear" w:color="auto" w:fill="auto"/>
            <w:vAlign w:val="center"/>
            <w:hideMark/>
          </w:tcPr>
          <w:p w14:paraId="324A9A7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314A2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9B33E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6C67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783FF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E0F6E7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219/26</w:t>
            </w:r>
          </w:p>
        </w:tc>
        <w:tc>
          <w:tcPr>
            <w:tcW w:w="1817" w:type="dxa"/>
            <w:tcBorders>
              <w:top w:val="nil"/>
              <w:left w:val="nil"/>
              <w:bottom w:val="single" w:sz="8" w:space="0" w:color="auto"/>
              <w:right w:val="single" w:sz="8" w:space="0" w:color="auto"/>
            </w:tcBorders>
            <w:shd w:val="clear" w:color="auto" w:fill="auto"/>
            <w:vAlign w:val="center"/>
            <w:hideMark/>
          </w:tcPr>
          <w:p w14:paraId="410D545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76AA07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09BF5C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A301A9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496A1A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A3B846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219/27</w:t>
            </w:r>
          </w:p>
        </w:tc>
        <w:tc>
          <w:tcPr>
            <w:tcW w:w="1817" w:type="dxa"/>
            <w:tcBorders>
              <w:top w:val="nil"/>
              <w:left w:val="nil"/>
              <w:bottom w:val="single" w:sz="8" w:space="0" w:color="auto"/>
              <w:right w:val="single" w:sz="8" w:space="0" w:color="auto"/>
            </w:tcBorders>
            <w:shd w:val="clear" w:color="auto" w:fill="auto"/>
            <w:vAlign w:val="center"/>
            <w:hideMark/>
          </w:tcPr>
          <w:p w14:paraId="685460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80CC7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D5600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75D62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53CF1F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C56A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219/28</w:t>
            </w:r>
          </w:p>
        </w:tc>
        <w:tc>
          <w:tcPr>
            <w:tcW w:w="1817" w:type="dxa"/>
            <w:tcBorders>
              <w:top w:val="nil"/>
              <w:left w:val="nil"/>
              <w:bottom w:val="single" w:sz="8" w:space="0" w:color="auto"/>
              <w:right w:val="single" w:sz="8" w:space="0" w:color="auto"/>
            </w:tcBorders>
            <w:shd w:val="clear" w:color="auto" w:fill="auto"/>
            <w:vAlign w:val="center"/>
            <w:hideMark/>
          </w:tcPr>
          <w:p w14:paraId="1D8526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819D3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31E5C6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6EBF5A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C752FD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E1AB3A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219/29</w:t>
            </w:r>
          </w:p>
        </w:tc>
        <w:tc>
          <w:tcPr>
            <w:tcW w:w="1817" w:type="dxa"/>
            <w:tcBorders>
              <w:top w:val="nil"/>
              <w:left w:val="nil"/>
              <w:bottom w:val="single" w:sz="8" w:space="0" w:color="auto"/>
              <w:right w:val="single" w:sz="8" w:space="0" w:color="auto"/>
            </w:tcBorders>
            <w:shd w:val="clear" w:color="auto" w:fill="auto"/>
            <w:vAlign w:val="center"/>
            <w:hideMark/>
          </w:tcPr>
          <w:p w14:paraId="616B90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68F547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3A881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77E4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0B88C5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6B88EB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219/30</w:t>
            </w:r>
          </w:p>
        </w:tc>
        <w:tc>
          <w:tcPr>
            <w:tcW w:w="1817" w:type="dxa"/>
            <w:tcBorders>
              <w:top w:val="nil"/>
              <w:left w:val="nil"/>
              <w:bottom w:val="single" w:sz="8" w:space="0" w:color="auto"/>
              <w:right w:val="single" w:sz="8" w:space="0" w:color="auto"/>
            </w:tcBorders>
            <w:shd w:val="clear" w:color="auto" w:fill="auto"/>
            <w:vAlign w:val="center"/>
            <w:hideMark/>
          </w:tcPr>
          <w:p w14:paraId="5147CD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91A1D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FFAB19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F7AAFD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39F803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2EDD40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220/16</w:t>
            </w:r>
          </w:p>
        </w:tc>
        <w:tc>
          <w:tcPr>
            <w:tcW w:w="1817" w:type="dxa"/>
            <w:tcBorders>
              <w:top w:val="nil"/>
              <w:left w:val="nil"/>
              <w:bottom w:val="single" w:sz="8" w:space="0" w:color="auto"/>
              <w:right w:val="single" w:sz="8" w:space="0" w:color="auto"/>
            </w:tcBorders>
            <w:shd w:val="clear" w:color="auto" w:fill="auto"/>
            <w:vAlign w:val="center"/>
            <w:hideMark/>
          </w:tcPr>
          <w:p w14:paraId="38EB0C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C54CD4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C5431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4F9F10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825F76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078B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220/21</w:t>
            </w:r>
          </w:p>
        </w:tc>
        <w:tc>
          <w:tcPr>
            <w:tcW w:w="1817" w:type="dxa"/>
            <w:tcBorders>
              <w:top w:val="nil"/>
              <w:left w:val="nil"/>
              <w:bottom w:val="single" w:sz="8" w:space="0" w:color="auto"/>
              <w:right w:val="single" w:sz="8" w:space="0" w:color="auto"/>
            </w:tcBorders>
            <w:shd w:val="clear" w:color="auto" w:fill="auto"/>
            <w:vAlign w:val="center"/>
            <w:hideMark/>
          </w:tcPr>
          <w:p w14:paraId="61903F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5E56A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D34F7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00A77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29FFB59"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391A6B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220/22</w:t>
            </w:r>
          </w:p>
        </w:tc>
        <w:tc>
          <w:tcPr>
            <w:tcW w:w="1817" w:type="dxa"/>
            <w:tcBorders>
              <w:top w:val="nil"/>
              <w:left w:val="nil"/>
              <w:bottom w:val="single" w:sz="8" w:space="0" w:color="auto"/>
              <w:right w:val="single" w:sz="8" w:space="0" w:color="auto"/>
            </w:tcBorders>
            <w:shd w:val="clear" w:color="auto" w:fill="auto"/>
            <w:vAlign w:val="center"/>
            <w:hideMark/>
          </w:tcPr>
          <w:p w14:paraId="45B511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E6461A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C03187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DCF3E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DC9EE2"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E7A416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220/26</w:t>
            </w:r>
          </w:p>
        </w:tc>
        <w:tc>
          <w:tcPr>
            <w:tcW w:w="1817" w:type="dxa"/>
            <w:tcBorders>
              <w:top w:val="nil"/>
              <w:left w:val="nil"/>
              <w:bottom w:val="single" w:sz="8" w:space="0" w:color="auto"/>
              <w:right w:val="single" w:sz="8" w:space="0" w:color="auto"/>
            </w:tcBorders>
            <w:shd w:val="clear" w:color="auto" w:fill="auto"/>
            <w:vAlign w:val="center"/>
            <w:hideMark/>
          </w:tcPr>
          <w:p w14:paraId="732CBFF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16CE8B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CD716F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298B8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D2918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C8163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220/27</w:t>
            </w:r>
          </w:p>
        </w:tc>
        <w:tc>
          <w:tcPr>
            <w:tcW w:w="1817" w:type="dxa"/>
            <w:tcBorders>
              <w:top w:val="nil"/>
              <w:left w:val="nil"/>
              <w:bottom w:val="single" w:sz="8" w:space="0" w:color="auto"/>
              <w:right w:val="single" w:sz="8" w:space="0" w:color="auto"/>
            </w:tcBorders>
            <w:shd w:val="clear" w:color="auto" w:fill="auto"/>
            <w:vAlign w:val="center"/>
            <w:hideMark/>
          </w:tcPr>
          <w:p w14:paraId="780965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February – May (MS)</w:t>
            </w:r>
          </w:p>
        </w:tc>
        <w:tc>
          <w:tcPr>
            <w:tcW w:w="1818" w:type="dxa"/>
            <w:tcBorders>
              <w:top w:val="nil"/>
              <w:left w:val="nil"/>
              <w:bottom w:val="single" w:sz="8" w:space="0" w:color="auto"/>
              <w:right w:val="nil"/>
            </w:tcBorders>
            <w:shd w:val="clear" w:color="auto" w:fill="auto"/>
            <w:vAlign w:val="center"/>
            <w:hideMark/>
          </w:tcPr>
          <w:p w14:paraId="1B89615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0068D49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0AFD0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5997C2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2623A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221/15</w:t>
            </w:r>
          </w:p>
        </w:tc>
        <w:tc>
          <w:tcPr>
            <w:tcW w:w="1817" w:type="dxa"/>
            <w:tcBorders>
              <w:top w:val="nil"/>
              <w:left w:val="nil"/>
              <w:bottom w:val="single" w:sz="8" w:space="0" w:color="auto"/>
              <w:right w:val="single" w:sz="8" w:space="0" w:color="auto"/>
            </w:tcBorders>
            <w:shd w:val="clear" w:color="auto" w:fill="auto"/>
            <w:vAlign w:val="center"/>
            <w:hideMark/>
          </w:tcPr>
          <w:p w14:paraId="123304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A2D6C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BAD6DA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5366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6D3460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3C20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221/19</w:t>
            </w:r>
          </w:p>
        </w:tc>
        <w:tc>
          <w:tcPr>
            <w:tcW w:w="1817" w:type="dxa"/>
            <w:tcBorders>
              <w:top w:val="nil"/>
              <w:left w:val="nil"/>
              <w:bottom w:val="single" w:sz="8" w:space="0" w:color="auto"/>
              <w:right w:val="single" w:sz="8" w:space="0" w:color="auto"/>
            </w:tcBorders>
            <w:shd w:val="clear" w:color="auto" w:fill="auto"/>
            <w:vAlign w:val="center"/>
            <w:hideMark/>
          </w:tcPr>
          <w:p w14:paraId="09C653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881D1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757887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1A0F8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0EFD53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233328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221/20</w:t>
            </w:r>
          </w:p>
        </w:tc>
        <w:tc>
          <w:tcPr>
            <w:tcW w:w="1817" w:type="dxa"/>
            <w:tcBorders>
              <w:top w:val="nil"/>
              <w:left w:val="nil"/>
              <w:bottom w:val="single" w:sz="8" w:space="0" w:color="auto"/>
              <w:right w:val="single" w:sz="8" w:space="0" w:color="auto"/>
            </w:tcBorders>
            <w:shd w:val="clear" w:color="auto" w:fill="auto"/>
            <w:vAlign w:val="center"/>
            <w:hideMark/>
          </w:tcPr>
          <w:p w14:paraId="2126E5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4B95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AB85A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D7D09D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B6C540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BD2D9A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221/23</w:t>
            </w:r>
          </w:p>
        </w:tc>
        <w:tc>
          <w:tcPr>
            <w:tcW w:w="1817" w:type="dxa"/>
            <w:tcBorders>
              <w:top w:val="nil"/>
              <w:left w:val="nil"/>
              <w:bottom w:val="single" w:sz="8" w:space="0" w:color="auto"/>
              <w:right w:val="single" w:sz="8" w:space="0" w:color="auto"/>
            </w:tcBorders>
            <w:shd w:val="clear" w:color="auto" w:fill="auto"/>
            <w:vAlign w:val="center"/>
            <w:hideMark/>
          </w:tcPr>
          <w:p w14:paraId="72F574A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D88E3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179F391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25E6C4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784F7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5E07C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221/24</w:t>
            </w:r>
          </w:p>
        </w:tc>
        <w:tc>
          <w:tcPr>
            <w:tcW w:w="1817" w:type="dxa"/>
            <w:tcBorders>
              <w:top w:val="nil"/>
              <w:left w:val="nil"/>
              <w:bottom w:val="single" w:sz="8" w:space="0" w:color="auto"/>
              <w:right w:val="single" w:sz="8" w:space="0" w:color="auto"/>
            </w:tcBorders>
            <w:shd w:val="clear" w:color="auto" w:fill="auto"/>
            <w:vAlign w:val="center"/>
            <w:hideMark/>
          </w:tcPr>
          <w:p w14:paraId="2024035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0A098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4C1341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9C862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CBF53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1C71F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221/25</w:t>
            </w:r>
          </w:p>
        </w:tc>
        <w:tc>
          <w:tcPr>
            <w:tcW w:w="1817" w:type="dxa"/>
            <w:tcBorders>
              <w:top w:val="nil"/>
              <w:left w:val="nil"/>
              <w:bottom w:val="single" w:sz="8" w:space="0" w:color="auto"/>
              <w:right w:val="single" w:sz="8" w:space="0" w:color="auto"/>
            </w:tcBorders>
            <w:shd w:val="clear" w:color="auto" w:fill="auto"/>
            <w:vAlign w:val="center"/>
            <w:hideMark/>
          </w:tcPr>
          <w:p w14:paraId="754CFD7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5A4142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22A4D70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8DA2BB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6D82E0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F8AB10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221/27</w:t>
            </w:r>
          </w:p>
        </w:tc>
        <w:tc>
          <w:tcPr>
            <w:tcW w:w="1817" w:type="dxa"/>
            <w:tcBorders>
              <w:top w:val="nil"/>
              <w:left w:val="nil"/>
              <w:bottom w:val="single" w:sz="8" w:space="0" w:color="auto"/>
              <w:right w:val="single" w:sz="8" w:space="0" w:color="auto"/>
            </w:tcBorders>
            <w:shd w:val="clear" w:color="auto" w:fill="auto"/>
            <w:vAlign w:val="center"/>
            <w:hideMark/>
          </w:tcPr>
          <w:p w14:paraId="76B6D51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F19313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480DED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EF2E21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32F8F3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E697E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221/28</w:t>
            </w:r>
          </w:p>
        </w:tc>
        <w:tc>
          <w:tcPr>
            <w:tcW w:w="1817" w:type="dxa"/>
            <w:tcBorders>
              <w:top w:val="nil"/>
              <w:left w:val="nil"/>
              <w:bottom w:val="single" w:sz="8" w:space="0" w:color="auto"/>
              <w:right w:val="single" w:sz="8" w:space="0" w:color="auto"/>
            </w:tcBorders>
            <w:shd w:val="clear" w:color="auto" w:fill="auto"/>
            <w:vAlign w:val="center"/>
            <w:hideMark/>
          </w:tcPr>
          <w:p w14:paraId="20337A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1E152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6C26E4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B2345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F614C9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96AA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221/29</w:t>
            </w:r>
          </w:p>
        </w:tc>
        <w:tc>
          <w:tcPr>
            <w:tcW w:w="1817" w:type="dxa"/>
            <w:tcBorders>
              <w:top w:val="nil"/>
              <w:left w:val="nil"/>
              <w:bottom w:val="single" w:sz="8" w:space="0" w:color="auto"/>
              <w:right w:val="single" w:sz="8" w:space="0" w:color="auto"/>
            </w:tcBorders>
            <w:shd w:val="clear" w:color="auto" w:fill="auto"/>
            <w:vAlign w:val="center"/>
            <w:hideMark/>
          </w:tcPr>
          <w:p w14:paraId="7928B79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A181D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7A217B6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8751F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F4C1B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2C5576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221/30</w:t>
            </w:r>
          </w:p>
        </w:tc>
        <w:tc>
          <w:tcPr>
            <w:tcW w:w="1817" w:type="dxa"/>
            <w:tcBorders>
              <w:top w:val="nil"/>
              <w:left w:val="nil"/>
              <w:bottom w:val="single" w:sz="8" w:space="0" w:color="auto"/>
              <w:right w:val="single" w:sz="8" w:space="0" w:color="auto"/>
            </w:tcBorders>
            <w:shd w:val="clear" w:color="auto" w:fill="auto"/>
            <w:vAlign w:val="center"/>
            <w:hideMark/>
          </w:tcPr>
          <w:p w14:paraId="67B652E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897048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Limited information [JNCC]</w:t>
            </w:r>
          </w:p>
        </w:tc>
        <w:tc>
          <w:tcPr>
            <w:tcW w:w="1817" w:type="dxa"/>
            <w:tcBorders>
              <w:top w:val="nil"/>
              <w:left w:val="single" w:sz="8" w:space="0" w:color="auto"/>
              <w:bottom w:val="single" w:sz="8" w:space="0" w:color="auto"/>
              <w:right w:val="nil"/>
            </w:tcBorders>
            <w:shd w:val="clear" w:color="auto" w:fill="auto"/>
            <w:vAlign w:val="center"/>
            <w:hideMark/>
          </w:tcPr>
          <w:p w14:paraId="349621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E9BEF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D9729B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5BAE60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222//3</w:t>
            </w:r>
          </w:p>
        </w:tc>
        <w:tc>
          <w:tcPr>
            <w:tcW w:w="1817" w:type="dxa"/>
            <w:tcBorders>
              <w:top w:val="nil"/>
              <w:left w:val="nil"/>
              <w:bottom w:val="single" w:sz="8" w:space="0" w:color="auto"/>
              <w:right w:val="single" w:sz="8" w:space="0" w:color="auto"/>
            </w:tcBorders>
            <w:shd w:val="clear" w:color="auto" w:fill="auto"/>
            <w:vAlign w:val="center"/>
            <w:hideMark/>
          </w:tcPr>
          <w:p w14:paraId="4E16CD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BC5E60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217A1F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FAD7CB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875228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B2911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222/6</w:t>
            </w:r>
          </w:p>
        </w:tc>
        <w:tc>
          <w:tcPr>
            <w:tcW w:w="1817" w:type="dxa"/>
            <w:tcBorders>
              <w:top w:val="nil"/>
              <w:left w:val="nil"/>
              <w:bottom w:val="single" w:sz="8" w:space="0" w:color="auto"/>
              <w:right w:val="single" w:sz="8" w:space="0" w:color="auto"/>
            </w:tcBorders>
            <w:shd w:val="clear" w:color="auto" w:fill="auto"/>
            <w:vAlign w:val="center"/>
            <w:hideMark/>
          </w:tcPr>
          <w:p w14:paraId="519CACB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29B51D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B9E3DC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0B5C5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0DCBC01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0B9799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222/7</w:t>
            </w:r>
          </w:p>
        </w:tc>
        <w:tc>
          <w:tcPr>
            <w:tcW w:w="1817" w:type="dxa"/>
            <w:tcBorders>
              <w:top w:val="nil"/>
              <w:left w:val="nil"/>
              <w:bottom w:val="single" w:sz="8" w:space="0" w:color="auto"/>
              <w:right w:val="single" w:sz="8" w:space="0" w:color="auto"/>
            </w:tcBorders>
            <w:shd w:val="clear" w:color="auto" w:fill="auto"/>
            <w:vAlign w:val="center"/>
            <w:hideMark/>
          </w:tcPr>
          <w:p w14:paraId="26798D4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02D18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D04A80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6AFB55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295E09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94054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222/8</w:t>
            </w:r>
          </w:p>
        </w:tc>
        <w:tc>
          <w:tcPr>
            <w:tcW w:w="1817" w:type="dxa"/>
            <w:tcBorders>
              <w:top w:val="nil"/>
              <w:left w:val="nil"/>
              <w:bottom w:val="single" w:sz="8" w:space="0" w:color="auto"/>
              <w:right w:val="single" w:sz="8" w:space="0" w:color="auto"/>
            </w:tcBorders>
            <w:shd w:val="clear" w:color="auto" w:fill="auto"/>
            <w:vAlign w:val="center"/>
            <w:hideMark/>
          </w:tcPr>
          <w:p w14:paraId="359B11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90097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6CC311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2834F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1319E7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AD5FB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222/9</w:t>
            </w:r>
          </w:p>
        </w:tc>
        <w:tc>
          <w:tcPr>
            <w:tcW w:w="1817" w:type="dxa"/>
            <w:tcBorders>
              <w:top w:val="nil"/>
              <w:left w:val="nil"/>
              <w:bottom w:val="single" w:sz="8" w:space="0" w:color="auto"/>
              <w:right w:val="single" w:sz="8" w:space="0" w:color="auto"/>
            </w:tcBorders>
            <w:shd w:val="clear" w:color="auto" w:fill="auto"/>
            <w:vAlign w:val="center"/>
            <w:hideMark/>
          </w:tcPr>
          <w:p w14:paraId="2E1058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419C7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C0218B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77C28A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4561BEF"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99DD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222/11</w:t>
            </w:r>
          </w:p>
        </w:tc>
        <w:tc>
          <w:tcPr>
            <w:tcW w:w="1817" w:type="dxa"/>
            <w:tcBorders>
              <w:top w:val="nil"/>
              <w:left w:val="nil"/>
              <w:bottom w:val="single" w:sz="8" w:space="0" w:color="auto"/>
              <w:right w:val="single" w:sz="8" w:space="0" w:color="auto"/>
            </w:tcBorders>
            <w:shd w:val="clear" w:color="auto" w:fill="auto"/>
            <w:vAlign w:val="center"/>
            <w:hideMark/>
          </w:tcPr>
          <w:p w14:paraId="34E1CA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526ECF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15E545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D7654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430A8F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67A54F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222/12</w:t>
            </w:r>
          </w:p>
        </w:tc>
        <w:tc>
          <w:tcPr>
            <w:tcW w:w="1817" w:type="dxa"/>
            <w:tcBorders>
              <w:top w:val="nil"/>
              <w:left w:val="nil"/>
              <w:bottom w:val="single" w:sz="8" w:space="0" w:color="auto"/>
              <w:right w:val="single" w:sz="8" w:space="0" w:color="auto"/>
            </w:tcBorders>
            <w:shd w:val="clear" w:color="auto" w:fill="auto"/>
            <w:vAlign w:val="center"/>
            <w:hideMark/>
          </w:tcPr>
          <w:p w14:paraId="6E19BFC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DFE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4AAE8A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ABAD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62993EC"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9CFF8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222/13</w:t>
            </w:r>
          </w:p>
        </w:tc>
        <w:tc>
          <w:tcPr>
            <w:tcW w:w="1817" w:type="dxa"/>
            <w:tcBorders>
              <w:top w:val="nil"/>
              <w:left w:val="nil"/>
              <w:bottom w:val="single" w:sz="8" w:space="0" w:color="auto"/>
              <w:right w:val="single" w:sz="8" w:space="0" w:color="auto"/>
            </w:tcBorders>
            <w:shd w:val="clear" w:color="auto" w:fill="auto"/>
            <w:vAlign w:val="center"/>
            <w:hideMark/>
          </w:tcPr>
          <w:p w14:paraId="6A73C9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709F9A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4BC4EC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7279FC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3EA582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41C9D8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222/14</w:t>
            </w:r>
          </w:p>
        </w:tc>
        <w:tc>
          <w:tcPr>
            <w:tcW w:w="1817" w:type="dxa"/>
            <w:tcBorders>
              <w:top w:val="nil"/>
              <w:left w:val="nil"/>
              <w:bottom w:val="single" w:sz="8" w:space="0" w:color="auto"/>
              <w:right w:val="single" w:sz="8" w:space="0" w:color="auto"/>
            </w:tcBorders>
            <w:shd w:val="clear" w:color="auto" w:fill="auto"/>
            <w:vAlign w:val="center"/>
            <w:hideMark/>
          </w:tcPr>
          <w:p w14:paraId="78D400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832CAD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F9BC9B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696027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0FE17E1"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0452C8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222/15</w:t>
            </w:r>
          </w:p>
        </w:tc>
        <w:tc>
          <w:tcPr>
            <w:tcW w:w="1817" w:type="dxa"/>
            <w:tcBorders>
              <w:top w:val="nil"/>
              <w:left w:val="nil"/>
              <w:bottom w:val="single" w:sz="8" w:space="0" w:color="auto"/>
              <w:right w:val="single" w:sz="8" w:space="0" w:color="auto"/>
            </w:tcBorders>
            <w:shd w:val="clear" w:color="auto" w:fill="auto"/>
            <w:vAlign w:val="center"/>
            <w:hideMark/>
          </w:tcPr>
          <w:p w14:paraId="68CA3F1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1E40FF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545DE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4836D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7C4253"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E6CF8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222/16</w:t>
            </w:r>
          </w:p>
        </w:tc>
        <w:tc>
          <w:tcPr>
            <w:tcW w:w="1817" w:type="dxa"/>
            <w:tcBorders>
              <w:top w:val="nil"/>
              <w:left w:val="nil"/>
              <w:bottom w:val="single" w:sz="8" w:space="0" w:color="auto"/>
              <w:right w:val="single" w:sz="8" w:space="0" w:color="auto"/>
            </w:tcBorders>
            <w:shd w:val="clear" w:color="auto" w:fill="auto"/>
            <w:vAlign w:val="center"/>
            <w:hideMark/>
          </w:tcPr>
          <w:p w14:paraId="17B36D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981138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7D5EB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4C4945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385077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E0926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222/17</w:t>
            </w:r>
          </w:p>
        </w:tc>
        <w:tc>
          <w:tcPr>
            <w:tcW w:w="1817" w:type="dxa"/>
            <w:tcBorders>
              <w:top w:val="nil"/>
              <w:left w:val="nil"/>
              <w:bottom w:val="single" w:sz="8" w:space="0" w:color="auto"/>
              <w:right w:val="single" w:sz="8" w:space="0" w:color="auto"/>
            </w:tcBorders>
            <w:shd w:val="clear" w:color="auto" w:fill="auto"/>
            <w:vAlign w:val="center"/>
            <w:hideMark/>
          </w:tcPr>
          <w:p w14:paraId="6026EB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5016F7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C2A70E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33997E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0A395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17BD01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222/18</w:t>
            </w:r>
          </w:p>
        </w:tc>
        <w:tc>
          <w:tcPr>
            <w:tcW w:w="1817" w:type="dxa"/>
            <w:tcBorders>
              <w:top w:val="nil"/>
              <w:left w:val="nil"/>
              <w:bottom w:val="single" w:sz="8" w:space="0" w:color="auto"/>
              <w:right w:val="single" w:sz="8" w:space="0" w:color="auto"/>
            </w:tcBorders>
            <w:shd w:val="clear" w:color="auto" w:fill="auto"/>
            <w:vAlign w:val="center"/>
            <w:hideMark/>
          </w:tcPr>
          <w:p w14:paraId="15EC0D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BC16D7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691D92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443B1D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F042056"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7463C8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222/19</w:t>
            </w:r>
          </w:p>
        </w:tc>
        <w:tc>
          <w:tcPr>
            <w:tcW w:w="1817" w:type="dxa"/>
            <w:tcBorders>
              <w:top w:val="nil"/>
              <w:left w:val="nil"/>
              <w:bottom w:val="single" w:sz="8" w:space="0" w:color="auto"/>
              <w:right w:val="single" w:sz="8" w:space="0" w:color="auto"/>
            </w:tcBorders>
            <w:shd w:val="clear" w:color="auto" w:fill="auto"/>
            <w:vAlign w:val="center"/>
            <w:hideMark/>
          </w:tcPr>
          <w:p w14:paraId="2C8C1DC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65EE08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0D8DD0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2AA460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B93341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C598D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222/20</w:t>
            </w:r>
          </w:p>
        </w:tc>
        <w:tc>
          <w:tcPr>
            <w:tcW w:w="1817" w:type="dxa"/>
            <w:tcBorders>
              <w:top w:val="nil"/>
              <w:left w:val="nil"/>
              <w:bottom w:val="single" w:sz="8" w:space="0" w:color="auto"/>
              <w:right w:val="single" w:sz="8" w:space="0" w:color="auto"/>
            </w:tcBorders>
            <w:shd w:val="clear" w:color="auto" w:fill="auto"/>
            <w:vAlign w:val="center"/>
            <w:hideMark/>
          </w:tcPr>
          <w:p w14:paraId="72A40C4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A7729E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8903CF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07ECD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010E8B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940FA1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222/21</w:t>
            </w:r>
          </w:p>
        </w:tc>
        <w:tc>
          <w:tcPr>
            <w:tcW w:w="1817" w:type="dxa"/>
            <w:tcBorders>
              <w:top w:val="nil"/>
              <w:left w:val="nil"/>
              <w:bottom w:val="single" w:sz="8" w:space="0" w:color="auto"/>
              <w:right w:val="single" w:sz="8" w:space="0" w:color="auto"/>
            </w:tcBorders>
            <w:shd w:val="clear" w:color="auto" w:fill="auto"/>
            <w:vAlign w:val="center"/>
            <w:hideMark/>
          </w:tcPr>
          <w:p w14:paraId="4CC6429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CF680E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7BD53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4533675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4490192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03BCD2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222/22</w:t>
            </w:r>
          </w:p>
        </w:tc>
        <w:tc>
          <w:tcPr>
            <w:tcW w:w="1817" w:type="dxa"/>
            <w:tcBorders>
              <w:top w:val="nil"/>
              <w:left w:val="nil"/>
              <w:bottom w:val="single" w:sz="8" w:space="0" w:color="auto"/>
              <w:right w:val="single" w:sz="8" w:space="0" w:color="auto"/>
            </w:tcBorders>
            <w:shd w:val="clear" w:color="auto" w:fill="auto"/>
            <w:vAlign w:val="center"/>
            <w:hideMark/>
          </w:tcPr>
          <w:p w14:paraId="7DEFFB4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7A86E55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4186C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80B4C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2E7C1E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722558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lastRenderedPageBreak/>
              <w:t>222/23</w:t>
            </w:r>
          </w:p>
        </w:tc>
        <w:tc>
          <w:tcPr>
            <w:tcW w:w="1817" w:type="dxa"/>
            <w:tcBorders>
              <w:top w:val="nil"/>
              <w:left w:val="nil"/>
              <w:bottom w:val="single" w:sz="8" w:space="0" w:color="auto"/>
              <w:right w:val="single" w:sz="8" w:space="0" w:color="auto"/>
            </w:tcBorders>
            <w:shd w:val="clear" w:color="auto" w:fill="auto"/>
            <w:vAlign w:val="center"/>
            <w:hideMark/>
          </w:tcPr>
          <w:p w14:paraId="2B37B36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2EB037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5CF1904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A39B52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E4346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006BD3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222/24</w:t>
            </w:r>
          </w:p>
        </w:tc>
        <w:tc>
          <w:tcPr>
            <w:tcW w:w="1817" w:type="dxa"/>
            <w:tcBorders>
              <w:top w:val="nil"/>
              <w:left w:val="nil"/>
              <w:bottom w:val="single" w:sz="8" w:space="0" w:color="auto"/>
              <w:right w:val="single" w:sz="8" w:space="0" w:color="auto"/>
            </w:tcBorders>
            <w:shd w:val="clear" w:color="auto" w:fill="auto"/>
            <w:vAlign w:val="center"/>
            <w:hideMark/>
          </w:tcPr>
          <w:p w14:paraId="3D95E2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A17F0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364E0E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0141A5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590FF83B"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5E482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222/25</w:t>
            </w:r>
          </w:p>
        </w:tc>
        <w:tc>
          <w:tcPr>
            <w:tcW w:w="1817" w:type="dxa"/>
            <w:tcBorders>
              <w:top w:val="nil"/>
              <w:left w:val="nil"/>
              <w:bottom w:val="single" w:sz="8" w:space="0" w:color="auto"/>
              <w:right w:val="single" w:sz="8" w:space="0" w:color="auto"/>
            </w:tcBorders>
            <w:shd w:val="clear" w:color="auto" w:fill="auto"/>
            <w:vAlign w:val="center"/>
            <w:hideMark/>
          </w:tcPr>
          <w:p w14:paraId="4A7301D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91B9D2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367E20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35683E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52A7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4B2E73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222/26</w:t>
            </w:r>
          </w:p>
        </w:tc>
        <w:tc>
          <w:tcPr>
            <w:tcW w:w="1817" w:type="dxa"/>
            <w:tcBorders>
              <w:top w:val="nil"/>
              <w:left w:val="nil"/>
              <w:bottom w:val="single" w:sz="8" w:space="0" w:color="auto"/>
              <w:right w:val="single" w:sz="8" w:space="0" w:color="auto"/>
            </w:tcBorders>
            <w:shd w:val="clear" w:color="auto" w:fill="auto"/>
            <w:vAlign w:val="center"/>
            <w:hideMark/>
          </w:tcPr>
          <w:p w14:paraId="6E5E205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C0CB7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ED92B2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592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74FF415"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61E81E2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222/27</w:t>
            </w:r>
          </w:p>
        </w:tc>
        <w:tc>
          <w:tcPr>
            <w:tcW w:w="1817" w:type="dxa"/>
            <w:tcBorders>
              <w:top w:val="nil"/>
              <w:left w:val="nil"/>
              <w:bottom w:val="single" w:sz="8" w:space="0" w:color="auto"/>
              <w:right w:val="single" w:sz="8" w:space="0" w:color="auto"/>
            </w:tcBorders>
            <w:shd w:val="clear" w:color="auto" w:fill="auto"/>
            <w:vAlign w:val="center"/>
            <w:hideMark/>
          </w:tcPr>
          <w:p w14:paraId="20D932A2"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77825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73EBA6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C80E14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2C7A628"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1538A9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222/28</w:t>
            </w:r>
          </w:p>
        </w:tc>
        <w:tc>
          <w:tcPr>
            <w:tcW w:w="1817" w:type="dxa"/>
            <w:tcBorders>
              <w:top w:val="nil"/>
              <w:left w:val="nil"/>
              <w:bottom w:val="single" w:sz="8" w:space="0" w:color="auto"/>
              <w:right w:val="single" w:sz="8" w:space="0" w:color="auto"/>
            </w:tcBorders>
            <w:shd w:val="clear" w:color="auto" w:fill="auto"/>
            <w:vAlign w:val="center"/>
            <w:hideMark/>
          </w:tcPr>
          <w:p w14:paraId="3CF8AF3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B662A6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7529A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6ECABD28"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104D13C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03E4BD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222/29</w:t>
            </w:r>
          </w:p>
        </w:tc>
        <w:tc>
          <w:tcPr>
            <w:tcW w:w="1817" w:type="dxa"/>
            <w:tcBorders>
              <w:top w:val="nil"/>
              <w:left w:val="nil"/>
              <w:bottom w:val="single" w:sz="8" w:space="0" w:color="auto"/>
              <w:right w:val="single" w:sz="8" w:space="0" w:color="auto"/>
            </w:tcBorders>
            <w:shd w:val="clear" w:color="auto" w:fill="auto"/>
            <w:vAlign w:val="center"/>
            <w:hideMark/>
          </w:tcPr>
          <w:p w14:paraId="20F01B9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365F81B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901229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B9939D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2F1850CA"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7FB5F0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222/30</w:t>
            </w:r>
          </w:p>
        </w:tc>
        <w:tc>
          <w:tcPr>
            <w:tcW w:w="1817" w:type="dxa"/>
            <w:tcBorders>
              <w:top w:val="nil"/>
              <w:left w:val="nil"/>
              <w:bottom w:val="single" w:sz="8" w:space="0" w:color="auto"/>
              <w:right w:val="single" w:sz="8" w:space="0" w:color="auto"/>
            </w:tcBorders>
            <w:shd w:val="clear" w:color="auto" w:fill="auto"/>
            <w:vAlign w:val="center"/>
            <w:hideMark/>
          </w:tcPr>
          <w:p w14:paraId="017964D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91D4E5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6452293B"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3F049D6E"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4D9E747"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52E0285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223/16</w:t>
            </w:r>
          </w:p>
        </w:tc>
        <w:tc>
          <w:tcPr>
            <w:tcW w:w="1817" w:type="dxa"/>
            <w:tcBorders>
              <w:top w:val="nil"/>
              <w:left w:val="nil"/>
              <w:bottom w:val="single" w:sz="8" w:space="0" w:color="auto"/>
              <w:right w:val="single" w:sz="8" w:space="0" w:color="auto"/>
            </w:tcBorders>
            <w:shd w:val="clear" w:color="auto" w:fill="auto"/>
            <w:vAlign w:val="center"/>
            <w:hideMark/>
          </w:tcPr>
          <w:p w14:paraId="7C77FB4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21EFA7B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0200DD2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630452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31703A8D"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268A4DC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223/21</w:t>
            </w:r>
          </w:p>
        </w:tc>
        <w:tc>
          <w:tcPr>
            <w:tcW w:w="1817" w:type="dxa"/>
            <w:tcBorders>
              <w:top w:val="nil"/>
              <w:left w:val="nil"/>
              <w:bottom w:val="single" w:sz="8" w:space="0" w:color="auto"/>
              <w:right w:val="single" w:sz="8" w:space="0" w:color="auto"/>
            </w:tcBorders>
            <w:shd w:val="clear" w:color="auto" w:fill="auto"/>
            <w:vAlign w:val="center"/>
            <w:hideMark/>
          </w:tcPr>
          <w:p w14:paraId="22D7CED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4C26393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716DAE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17BFBAD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7722351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398308A4"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223/22</w:t>
            </w:r>
          </w:p>
        </w:tc>
        <w:tc>
          <w:tcPr>
            <w:tcW w:w="1817" w:type="dxa"/>
            <w:tcBorders>
              <w:top w:val="nil"/>
              <w:left w:val="nil"/>
              <w:bottom w:val="single" w:sz="8" w:space="0" w:color="auto"/>
              <w:right w:val="single" w:sz="8" w:space="0" w:color="auto"/>
            </w:tcBorders>
            <w:shd w:val="clear" w:color="auto" w:fill="auto"/>
            <w:vAlign w:val="center"/>
            <w:hideMark/>
          </w:tcPr>
          <w:p w14:paraId="72EF581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31436E3"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98A811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18785B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9AF9F04"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765CA62C"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223/26</w:t>
            </w:r>
          </w:p>
        </w:tc>
        <w:tc>
          <w:tcPr>
            <w:tcW w:w="1817" w:type="dxa"/>
            <w:tcBorders>
              <w:top w:val="nil"/>
              <w:left w:val="nil"/>
              <w:bottom w:val="single" w:sz="8" w:space="0" w:color="auto"/>
              <w:right w:val="single" w:sz="8" w:space="0" w:color="auto"/>
            </w:tcBorders>
            <w:shd w:val="clear" w:color="auto" w:fill="auto"/>
            <w:vAlign w:val="center"/>
            <w:hideMark/>
          </w:tcPr>
          <w:p w14:paraId="5B5FE3F0"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08B85511"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22A42FB7"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0FC73E59"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B67262" w14:paraId="66CFA2D0"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11744F9F"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223/27</w:t>
            </w:r>
          </w:p>
        </w:tc>
        <w:tc>
          <w:tcPr>
            <w:tcW w:w="1817" w:type="dxa"/>
            <w:tcBorders>
              <w:top w:val="nil"/>
              <w:left w:val="nil"/>
              <w:bottom w:val="single" w:sz="8" w:space="0" w:color="auto"/>
              <w:right w:val="single" w:sz="8" w:space="0" w:color="auto"/>
            </w:tcBorders>
            <w:shd w:val="clear" w:color="auto" w:fill="auto"/>
            <w:vAlign w:val="center"/>
            <w:hideMark/>
          </w:tcPr>
          <w:p w14:paraId="361F4135"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68155BCD"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166FC79A"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594929A6" w14:textId="77777777" w:rsidR="00D84266" w:rsidRPr="00B67262" w:rsidRDefault="00D84266" w:rsidP="00937AC3">
            <w:pPr>
              <w:overflowPunct/>
              <w:autoSpaceDE/>
              <w:autoSpaceDN/>
              <w:adjustRightInd/>
              <w:spacing w:before="0"/>
              <w:jc w:val="center"/>
              <w:textAlignment w:val="auto"/>
              <w:rPr>
                <w:rFonts w:cs="Arial"/>
                <w:sz w:val="16"/>
                <w:szCs w:val="16"/>
                <w:lang w:eastAsia="en-GB"/>
              </w:rPr>
            </w:pPr>
            <w:r w:rsidRPr="00B67262">
              <w:rPr>
                <w:rFonts w:cs="Arial"/>
                <w:sz w:val="16"/>
                <w:szCs w:val="16"/>
                <w:lang w:eastAsia="en-GB"/>
              </w:rPr>
              <w:t> </w:t>
            </w:r>
          </w:p>
        </w:tc>
      </w:tr>
      <w:tr w:rsidR="00D84266" w:rsidRPr="00937AC3" w14:paraId="20996A6E" w14:textId="77777777" w:rsidTr="00F42A9D">
        <w:trPr>
          <w:trHeight w:val="300"/>
        </w:trPr>
        <w:tc>
          <w:tcPr>
            <w:tcW w:w="1817" w:type="dxa"/>
            <w:tcBorders>
              <w:top w:val="nil"/>
              <w:left w:val="single" w:sz="8" w:space="0" w:color="auto"/>
              <w:bottom w:val="single" w:sz="8" w:space="0" w:color="auto"/>
              <w:right w:val="single" w:sz="8" w:space="0" w:color="auto"/>
            </w:tcBorders>
            <w:shd w:val="clear" w:color="auto" w:fill="auto"/>
            <w:vAlign w:val="center"/>
            <w:hideMark/>
          </w:tcPr>
          <w:p w14:paraId="46A5F9C7" w14:textId="77777777"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223/28</w:t>
            </w:r>
          </w:p>
        </w:tc>
        <w:tc>
          <w:tcPr>
            <w:tcW w:w="1817" w:type="dxa"/>
            <w:tcBorders>
              <w:top w:val="nil"/>
              <w:left w:val="nil"/>
              <w:bottom w:val="single" w:sz="8" w:space="0" w:color="auto"/>
              <w:right w:val="single" w:sz="8" w:space="0" w:color="auto"/>
            </w:tcBorders>
            <w:shd w:val="clear" w:color="auto" w:fill="auto"/>
            <w:vAlign w:val="center"/>
            <w:hideMark/>
          </w:tcPr>
          <w:p w14:paraId="686C1691" w14:textId="77777777"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No restrictions</w:t>
            </w:r>
          </w:p>
        </w:tc>
        <w:tc>
          <w:tcPr>
            <w:tcW w:w="1818" w:type="dxa"/>
            <w:tcBorders>
              <w:top w:val="nil"/>
              <w:left w:val="nil"/>
              <w:bottom w:val="single" w:sz="8" w:space="0" w:color="auto"/>
              <w:right w:val="nil"/>
            </w:tcBorders>
            <w:shd w:val="clear" w:color="auto" w:fill="auto"/>
            <w:vAlign w:val="center"/>
            <w:hideMark/>
          </w:tcPr>
          <w:p w14:paraId="15AA9943" w14:textId="77777777"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No exclusions [JNCC]</w:t>
            </w:r>
          </w:p>
        </w:tc>
        <w:tc>
          <w:tcPr>
            <w:tcW w:w="1817" w:type="dxa"/>
            <w:tcBorders>
              <w:top w:val="nil"/>
              <w:left w:val="single" w:sz="8" w:space="0" w:color="auto"/>
              <w:bottom w:val="single" w:sz="8" w:space="0" w:color="auto"/>
              <w:right w:val="nil"/>
            </w:tcBorders>
            <w:shd w:val="clear" w:color="auto" w:fill="auto"/>
            <w:vAlign w:val="center"/>
            <w:hideMark/>
          </w:tcPr>
          <w:p w14:paraId="4CC657FC" w14:textId="77777777"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 </w:t>
            </w:r>
          </w:p>
        </w:tc>
        <w:tc>
          <w:tcPr>
            <w:tcW w:w="1677" w:type="dxa"/>
            <w:tcBorders>
              <w:top w:val="nil"/>
              <w:left w:val="nil"/>
              <w:bottom w:val="single" w:sz="8" w:space="0" w:color="auto"/>
              <w:right w:val="single" w:sz="8" w:space="0" w:color="auto"/>
            </w:tcBorders>
            <w:shd w:val="clear" w:color="auto" w:fill="auto"/>
            <w:vAlign w:val="center"/>
            <w:hideMark/>
          </w:tcPr>
          <w:p w14:paraId="702A44AC" w14:textId="77777777" w:rsidR="00D84266" w:rsidRPr="00937AC3" w:rsidRDefault="00D84266" w:rsidP="00937AC3">
            <w:pPr>
              <w:overflowPunct/>
              <w:autoSpaceDE/>
              <w:autoSpaceDN/>
              <w:adjustRightInd/>
              <w:spacing w:before="0"/>
              <w:jc w:val="center"/>
              <w:textAlignment w:val="auto"/>
              <w:rPr>
                <w:rFonts w:cs="Arial"/>
                <w:color w:val="000000"/>
                <w:sz w:val="16"/>
                <w:szCs w:val="16"/>
                <w:lang w:eastAsia="en-GB"/>
              </w:rPr>
            </w:pPr>
            <w:r w:rsidRPr="00937AC3">
              <w:rPr>
                <w:rFonts w:cs="Arial"/>
                <w:color w:val="000000"/>
                <w:sz w:val="16"/>
                <w:szCs w:val="16"/>
                <w:lang w:eastAsia="en-GB"/>
              </w:rPr>
              <w:t> </w:t>
            </w:r>
          </w:p>
        </w:tc>
      </w:tr>
      <w:tr w:rsidR="00D84266" w:rsidRPr="00937AC3" w14:paraId="4824A7BB" w14:textId="77777777" w:rsidTr="00F42A9D">
        <w:trPr>
          <w:trHeight w:val="288"/>
        </w:trPr>
        <w:tc>
          <w:tcPr>
            <w:tcW w:w="1817" w:type="dxa"/>
            <w:tcBorders>
              <w:top w:val="nil"/>
              <w:left w:val="nil"/>
              <w:bottom w:val="nil"/>
              <w:right w:val="nil"/>
            </w:tcBorders>
            <w:shd w:val="clear" w:color="auto" w:fill="auto"/>
            <w:noWrap/>
            <w:vAlign w:val="bottom"/>
            <w:hideMark/>
          </w:tcPr>
          <w:p w14:paraId="3894BFD3" w14:textId="77777777"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817" w:type="dxa"/>
            <w:tcBorders>
              <w:top w:val="nil"/>
              <w:left w:val="nil"/>
              <w:bottom w:val="nil"/>
              <w:right w:val="nil"/>
            </w:tcBorders>
            <w:shd w:val="clear" w:color="auto" w:fill="auto"/>
            <w:noWrap/>
            <w:vAlign w:val="bottom"/>
            <w:hideMark/>
          </w:tcPr>
          <w:p w14:paraId="3D8FCE87" w14:textId="77777777"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818" w:type="dxa"/>
            <w:tcBorders>
              <w:top w:val="nil"/>
              <w:left w:val="nil"/>
              <w:bottom w:val="nil"/>
              <w:right w:val="nil"/>
            </w:tcBorders>
            <w:shd w:val="clear" w:color="auto" w:fill="auto"/>
            <w:noWrap/>
            <w:vAlign w:val="bottom"/>
            <w:hideMark/>
          </w:tcPr>
          <w:p w14:paraId="50F2F8D1" w14:textId="77777777"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817" w:type="dxa"/>
            <w:tcBorders>
              <w:top w:val="nil"/>
              <w:left w:val="nil"/>
              <w:bottom w:val="nil"/>
              <w:right w:val="nil"/>
            </w:tcBorders>
            <w:shd w:val="clear" w:color="auto" w:fill="auto"/>
            <w:noWrap/>
            <w:vAlign w:val="bottom"/>
            <w:hideMark/>
          </w:tcPr>
          <w:p w14:paraId="144059B9" w14:textId="77777777"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c>
          <w:tcPr>
            <w:tcW w:w="1677" w:type="dxa"/>
            <w:tcBorders>
              <w:top w:val="nil"/>
              <w:left w:val="nil"/>
              <w:bottom w:val="nil"/>
              <w:right w:val="nil"/>
            </w:tcBorders>
            <w:shd w:val="clear" w:color="auto" w:fill="auto"/>
            <w:noWrap/>
            <w:vAlign w:val="bottom"/>
            <w:hideMark/>
          </w:tcPr>
          <w:p w14:paraId="03BEC1FD" w14:textId="77777777" w:rsidR="00D84266" w:rsidRPr="00937AC3" w:rsidRDefault="00D84266" w:rsidP="00937AC3">
            <w:pPr>
              <w:overflowPunct/>
              <w:autoSpaceDE/>
              <w:autoSpaceDN/>
              <w:adjustRightInd/>
              <w:spacing w:before="0"/>
              <w:jc w:val="left"/>
              <w:textAlignment w:val="auto"/>
              <w:rPr>
                <w:rFonts w:ascii="Calibri" w:hAnsi="Calibri" w:cs="Calibri"/>
                <w:color w:val="000000"/>
                <w:sz w:val="22"/>
                <w:szCs w:val="22"/>
                <w:lang w:eastAsia="en-GB"/>
              </w:rPr>
            </w:pPr>
          </w:p>
        </w:tc>
      </w:tr>
    </w:tbl>
    <w:p w14:paraId="414379D7" w14:textId="77777777" w:rsidR="00937AC3" w:rsidRDefault="00937AC3">
      <w:pPr>
        <w:overflowPunct/>
        <w:spacing w:before="0"/>
        <w:jc w:val="left"/>
        <w:textAlignment w:val="auto"/>
        <w:rPr>
          <w:rFonts w:cs="Arial"/>
          <w:szCs w:val="24"/>
          <w:lang w:val="en-US"/>
        </w:rPr>
      </w:pPr>
    </w:p>
    <w:sectPr w:rsidR="00937AC3" w:rsidSect="00F1331F">
      <w:footerReference w:type="default" r:id="rId33"/>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6CE8" w14:textId="77777777" w:rsidR="00EE3E3D" w:rsidRDefault="00EE3E3D">
      <w:r>
        <w:separator/>
      </w:r>
    </w:p>
  </w:endnote>
  <w:endnote w:type="continuationSeparator" w:id="0">
    <w:p w14:paraId="3E95F79F" w14:textId="77777777" w:rsidR="00EE3E3D" w:rsidRDefault="00EE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D90A" w14:textId="303D6BFC" w:rsidR="000E74BD" w:rsidRDefault="000E74B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945">
      <w:rPr>
        <w:rStyle w:val="PageNumber"/>
        <w:noProof/>
      </w:rPr>
      <w:t>2</w:t>
    </w:r>
    <w:r>
      <w:rPr>
        <w:rStyle w:val="PageNumber"/>
      </w:rPr>
      <w:fldChar w:fldCharType="end"/>
    </w:r>
  </w:p>
  <w:p w14:paraId="33510FD4" w14:textId="77777777" w:rsidR="000E74BD" w:rsidRDefault="000E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693C" w14:textId="77777777" w:rsidR="00EE3E3D" w:rsidRDefault="00EE3E3D">
      <w:r>
        <w:separator/>
      </w:r>
    </w:p>
  </w:footnote>
  <w:footnote w:type="continuationSeparator" w:id="0">
    <w:p w14:paraId="70E96EA2" w14:textId="77777777" w:rsidR="00EE3E3D" w:rsidRDefault="00EE3E3D">
      <w:r>
        <w:continuationSeparator/>
      </w:r>
    </w:p>
  </w:footnote>
  <w:footnote w:id="1">
    <w:p w14:paraId="77E08907" w14:textId="77777777" w:rsidR="000E74BD" w:rsidRDefault="000E74BD" w:rsidP="0048252C">
      <w:pPr>
        <w:pStyle w:val="Footer"/>
        <w:tabs>
          <w:tab w:val="clear" w:pos="4153"/>
          <w:tab w:val="clear" w:pos="8306"/>
        </w:tabs>
        <w:jc w:val="left"/>
        <w:rPr>
          <w:sz w:val="18"/>
        </w:rPr>
      </w:pPr>
      <w:r>
        <w:rPr>
          <w:rStyle w:val="FootnoteReference"/>
        </w:rPr>
        <w:footnoteRef/>
      </w:r>
      <w:r>
        <w:t xml:space="preserve"> </w:t>
      </w:r>
      <w:r>
        <w:rPr>
          <w:sz w:val="18"/>
        </w:rPr>
        <w:t xml:space="preserve">The acronyms used in this Note indicate authorship: “BEIS” is the Department for </w:t>
      </w:r>
      <w:r w:rsidRPr="001A6338">
        <w:rPr>
          <w:sz w:val="18"/>
        </w:rPr>
        <w:t>Business</w:t>
      </w:r>
      <w:r>
        <w:rPr>
          <w:sz w:val="18"/>
        </w:rPr>
        <w:t>, Energy and Industrial Strategy</w:t>
      </w:r>
      <w:r w:rsidRPr="001A6338">
        <w:rPr>
          <w:sz w:val="18"/>
        </w:rPr>
        <w:t xml:space="preserve">; </w:t>
      </w:r>
      <w:r>
        <w:rPr>
          <w:sz w:val="18"/>
        </w:rPr>
        <w:t xml:space="preserve">“JNCC” is the Joint Nature Conservation Committee; “MS” is Marine Scotland; </w:t>
      </w:r>
      <w:r w:rsidRPr="0048252C">
        <w:rPr>
          <w:sz w:val="18"/>
        </w:rPr>
        <w:t>“</w:t>
      </w:r>
      <w:r>
        <w:rPr>
          <w:sz w:val="18"/>
        </w:rPr>
        <w:t>NR</w:t>
      </w:r>
      <w:r w:rsidRPr="0048252C">
        <w:rPr>
          <w:sz w:val="18"/>
        </w:rPr>
        <w:t xml:space="preserve">W” is </w:t>
      </w:r>
      <w:r>
        <w:rPr>
          <w:sz w:val="18"/>
        </w:rPr>
        <w:t>Natural Resources</w:t>
      </w:r>
      <w:r w:rsidRPr="0048252C">
        <w:rPr>
          <w:sz w:val="18"/>
        </w:rPr>
        <w:t xml:space="preserve"> Wales</w:t>
      </w:r>
      <w:r>
        <w:rPr>
          <w:sz w:val="18"/>
        </w:rPr>
        <w:t xml:space="preserve">; “MoD” is the Ministry of Defence; “DEFRA” is the Department for Environment, Food and Rural Affairs; and “DfT” is the Department </w:t>
      </w:r>
      <w:r w:rsidRPr="0048252C">
        <w:rPr>
          <w:sz w:val="18"/>
        </w:rPr>
        <w:t>for Transport.</w:t>
      </w:r>
    </w:p>
    <w:p w14:paraId="7BF5D88F" w14:textId="77777777" w:rsidR="000E74BD" w:rsidRDefault="000E74BD" w:rsidP="004825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10A8E8"/>
    <w:lvl w:ilvl="0">
      <w:numFmt w:val="decimal"/>
      <w:lvlText w:val="*"/>
      <w:lvlJc w:val="left"/>
    </w:lvl>
  </w:abstractNum>
  <w:abstractNum w:abstractNumId="1" w15:restartNumberingAfterBreak="0">
    <w:nsid w:val="0D8277F0"/>
    <w:multiLevelType w:val="hybridMultilevel"/>
    <w:tmpl w:val="1F4052C4"/>
    <w:lvl w:ilvl="0" w:tplc="DA6049BA">
      <w:start w:val="1"/>
      <w:numFmt w:val="bullet"/>
      <w:lvlText w:val=""/>
      <w:lvlJc w:val="left"/>
      <w:pPr>
        <w:tabs>
          <w:tab w:val="num" w:pos="720"/>
        </w:tabs>
        <w:ind w:left="720" w:hanging="360"/>
      </w:pPr>
      <w:rPr>
        <w:rFonts w:ascii="Symbol" w:hAnsi="Symbol" w:hint="default"/>
      </w:rPr>
    </w:lvl>
    <w:lvl w:ilvl="1" w:tplc="C14292E8" w:tentative="1">
      <w:start w:val="1"/>
      <w:numFmt w:val="bullet"/>
      <w:lvlText w:val="o"/>
      <w:lvlJc w:val="left"/>
      <w:pPr>
        <w:tabs>
          <w:tab w:val="num" w:pos="1440"/>
        </w:tabs>
        <w:ind w:left="1440" w:hanging="360"/>
      </w:pPr>
      <w:rPr>
        <w:rFonts w:ascii="Courier New" w:hAnsi="Courier New" w:hint="default"/>
      </w:rPr>
    </w:lvl>
    <w:lvl w:ilvl="2" w:tplc="6C6CF1C4" w:tentative="1">
      <w:start w:val="1"/>
      <w:numFmt w:val="bullet"/>
      <w:lvlText w:val=""/>
      <w:lvlJc w:val="left"/>
      <w:pPr>
        <w:tabs>
          <w:tab w:val="num" w:pos="2160"/>
        </w:tabs>
        <w:ind w:left="2160" w:hanging="360"/>
      </w:pPr>
      <w:rPr>
        <w:rFonts w:ascii="Wingdings" w:hAnsi="Wingdings" w:hint="default"/>
      </w:rPr>
    </w:lvl>
    <w:lvl w:ilvl="3" w:tplc="6D049D22" w:tentative="1">
      <w:start w:val="1"/>
      <w:numFmt w:val="bullet"/>
      <w:lvlText w:val=""/>
      <w:lvlJc w:val="left"/>
      <w:pPr>
        <w:tabs>
          <w:tab w:val="num" w:pos="2880"/>
        </w:tabs>
        <w:ind w:left="2880" w:hanging="360"/>
      </w:pPr>
      <w:rPr>
        <w:rFonts w:ascii="Symbol" w:hAnsi="Symbol" w:hint="default"/>
      </w:rPr>
    </w:lvl>
    <w:lvl w:ilvl="4" w:tplc="9000CA8C" w:tentative="1">
      <w:start w:val="1"/>
      <w:numFmt w:val="bullet"/>
      <w:lvlText w:val="o"/>
      <w:lvlJc w:val="left"/>
      <w:pPr>
        <w:tabs>
          <w:tab w:val="num" w:pos="3600"/>
        </w:tabs>
        <w:ind w:left="3600" w:hanging="360"/>
      </w:pPr>
      <w:rPr>
        <w:rFonts w:ascii="Courier New" w:hAnsi="Courier New" w:hint="default"/>
      </w:rPr>
    </w:lvl>
    <w:lvl w:ilvl="5" w:tplc="01BC066E" w:tentative="1">
      <w:start w:val="1"/>
      <w:numFmt w:val="bullet"/>
      <w:lvlText w:val=""/>
      <w:lvlJc w:val="left"/>
      <w:pPr>
        <w:tabs>
          <w:tab w:val="num" w:pos="4320"/>
        </w:tabs>
        <w:ind w:left="4320" w:hanging="360"/>
      </w:pPr>
      <w:rPr>
        <w:rFonts w:ascii="Wingdings" w:hAnsi="Wingdings" w:hint="default"/>
      </w:rPr>
    </w:lvl>
    <w:lvl w:ilvl="6" w:tplc="2CF419B6" w:tentative="1">
      <w:start w:val="1"/>
      <w:numFmt w:val="bullet"/>
      <w:lvlText w:val=""/>
      <w:lvlJc w:val="left"/>
      <w:pPr>
        <w:tabs>
          <w:tab w:val="num" w:pos="5040"/>
        </w:tabs>
        <w:ind w:left="5040" w:hanging="360"/>
      </w:pPr>
      <w:rPr>
        <w:rFonts w:ascii="Symbol" w:hAnsi="Symbol" w:hint="default"/>
      </w:rPr>
    </w:lvl>
    <w:lvl w:ilvl="7" w:tplc="E41A37BE" w:tentative="1">
      <w:start w:val="1"/>
      <w:numFmt w:val="bullet"/>
      <w:lvlText w:val="o"/>
      <w:lvlJc w:val="left"/>
      <w:pPr>
        <w:tabs>
          <w:tab w:val="num" w:pos="5760"/>
        </w:tabs>
        <w:ind w:left="5760" w:hanging="360"/>
      </w:pPr>
      <w:rPr>
        <w:rFonts w:ascii="Courier New" w:hAnsi="Courier New" w:hint="default"/>
      </w:rPr>
    </w:lvl>
    <w:lvl w:ilvl="8" w:tplc="E11EEF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738E4"/>
    <w:multiLevelType w:val="hybridMultilevel"/>
    <w:tmpl w:val="A78E68F4"/>
    <w:lvl w:ilvl="0" w:tplc="34DC54C6">
      <w:start w:val="3"/>
      <w:numFmt w:val="none"/>
      <w:lvlText w:val="Note:"/>
      <w:lvlJc w:val="left"/>
      <w:pPr>
        <w:tabs>
          <w:tab w:val="num" w:pos="720"/>
        </w:tabs>
        <w:ind w:left="360" w:hanging="360"/>
      </w:pPr>
      <w:rPr>
        <w:rFonts w:hint="default"/>
      </w:rPr>
    </w:lvl>
    <w:lvl w:ilvl="1" w:tplc="C3120212" w:tentative="1">
      <w:start w:val="1"/>
      <w:numFmt w:val="lowerLetter"/>
      <w:lvlText w:val="%2."/>
      <w:lvlJc w:val="left"/>
      <w:pPr>
        <w:tabs>
          <w:tab w:val="num" w:pos="1440"/>
        </w:tabs>
        <w:ind w:left="1440" w:hanging="360"/>
      </w:pPr>
    </w:lvl>
    <w:lvl w:ilvl="2" w:tplc="AB7AFF4A" w:tentative="1">
      <w:start w:val="1"/>
      <w:numFmt w:val="lowerRoman"/>
      <w:lvlText w:val="%3."/>
      <w:lvlJc w:val="right"/>
      <w:pPr>
        <w:tabs>
          <w:tab w:val="num" w:pos="2160"/>
        </w:tabs>
        <w:ind w:left="2160" w:hanging="180"/>
      </w:pPr>
    </w:lvl>
    <w:lvl w:ilvl="3" w:tplc="84784DE6" w:tentative="1">
      <w:start w:val="1"/>
      <w:numFmt w:val="decimal"/>
      <w:lvlText w:val="%4."/>
      <w:lvlJc w:val="left"/>
      <w:pPr>
        <w:tabs>
          <w:tab w:val="num" w:pos="2880"/>
        </w:tabs>
        <w:ind w:left="2880" w:hanging="360"/>
      </w:pPr>
    </w:lvl>
    <w:lvl w:ilvl="4" w:tplc="DBB8B3CA" w:tentative="1">
      <w:start w:val="1"/>
      <w:numFmt w:val="lowerLetter"/>
      <w:lvlText w:val="%5."/>
      <w:lvlJc w:val="left"/>
      <w:pPr>
        <w:tabs>
          <w:tab w:val="num" w:pos="3600"/>
        </w:tabs>
        <w:ind w:left="3600" w:hanging="360"/>
      </w:pPr>
    </w:lvl>
    <w:lvl w:ilvl="5" w:tplc="CC3E1B6E" w:tentative="1">
      <w:start w:val="1"/>
      <w:numFmt w:val="lowerRoman"/>
      <w:lvlText w:val="%6."/>
      <w:lvlJc w:val="right"/>
      <w:pPr>
        <w:tabs>
          <w:tab w:val="num" w:pos="4320"/>
        </w:tabs>
        <w:ind w:left="4320" w:hanging="180"/>
      </w:pPr>
    </w:lvl>
    <w:lvl w:ilvl="6" w:tplc="B20AD344" w:tentative="1">
      <w:start w:val="1"/>
      <w:numFmt w:val="decimal"/>
      <w:lvlText w:val="%7."/>
      <w:lvlJc w:val="left"/>
      <w:pPr>
        <w:tabs>
          <w:tab w:val="num" w:pos="5040"/>
        </w:tabs>
        <w:ind w:left="5040" w:hanging="360"/>
      </w:pPr>
    </w:lvl>
    <w:lvl w:ilvl="7" w:tplc="80D04BAE" w:tentative="1">
      <w:start w:val="1"/>
      <w:numFmt w:val="lowerLetter"/>
      <w:lvlText w:val="%8."/>
      <w:lvlJc w:val="left"/>
      <w:pPr>
        <w:tabs>
          <w:tab w:val="num" w:pos="5760"/>
        </w:tabs>
        <w:ind w:left="5760" w:hanging="360"/>
      </w:pPr>
    </w:lvl>
    <w:lvl w:ilvl="8" w:tplc="A33A87B8" w:tentative="1">
      <w:start w:val="1"/>
      <w:numFmt w:val="lowerRoman"/>
      <w:lvlText w:val="%9."/>
      <w:lvlJc w:val="right"/>
      <w:pPr>
        <w:tabs>
          <w:tab w:val="num" w:pos="6480"/>
        </w:tabs>
        <w:ind w:left="6480" w:hanging="180"/>
      </w:pPr>
    </w:lvl>
  </w:abstractNum>
  <w:abstractNum w:abstractNumId="3" w15:restartNumberingAfterBreak="0">
    <w:nsid w:val="14732D8C"/>
    <w:multiLevelType w:val="hybridMultilevel"/>
    <w:tmpl w:val="40321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70559D"/>
    <w:multiLevelType w:val="hybridMultilevel"/>
    <w:tmpl w:val="5DE80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609BC"/>
    <w:multiLevelType w:val="multilevel"/>
    <w:tmpl w:val="4B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2696E"/>
    <w:multiLevelType w:val="hybridMultilevel"/>
    <w:tmpl w:val="CA84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38"/>
    <w:rsid w:val="00001928"/>
    <w:rsid w:val="00004453"/>
    <w:rsid w:val="00006A87"/>
    <w:rsid w:val="00011613"/>
    <w:rsid w:val="00015E31"/>
    <w:rsid w:val="00022032"/>
    <w:rsid w:val="00027861"/>
    <w:rsid w:val="00034831"/>
    <w:rsid w:val="00034FE1"/>
    <w:rsid w:val="00035F16"/>
    <w:rsid w:val="00042E57"/>
    <w:rsid w:val="00042E6C"/>
    <w:rsid w:val="00047947"/>
    <w:rsid w:val="000506D0"/>
    <w:rsid w:val="00052C02"/>
    <w:rsid w:val="000536C2"/>
    <w:rsid w:val="000570FF"/>
    <w:rsid w:val="00073BE5"/>
    <w:rsid w:val="00074945"/>
    <w:rsid w:val="00076D1E"/>
    <w:rsid w:val="000776CD"/>
    <w:rsid w:val="0008423D"/>
    <w:rsid w:val="0008667F"/>
    <w:rsid w:val="00087A17"/>
    <w:rsid w:val="00093A10"/>
    <w:rsid w:val="000942A7"/>
    <w:rsid w:val="00094A7A"/>
    <w:rsid w:val="00094B35"/>
    <w:rsid w:val="000957F0"/>
    <w:rsid w:val="000A42B9"/>
    <w:rsid w:val="000A7601"/>
    <w:rsid w:val="000A7C9B"/>
    <w:rsid w:val="000B105E"/>
    <w:rsid w:val="000B352B"/>
    <w:rsid w:val="000B57E0"/>
    <w:rsid w:val="000B583E"/>
    <w:rsid w:val="000C12A4"/>
    <w:rsid w:val="000C275E"/>
    <w:rsid w:val="000D2116"/>
    <w:rsid w:val="000D38AD"/>
    <w:rsid w:val="000E2BA9"/>
    <w:rsid w:val="000E6151"/>
    <w:rsid w:val="000E6E60"/>
    <w:rsid w:val="000E74BD"/>
    <w:rsid w:val="000E7A96"/>
    <w:rsid w:val="000E7D3E"/>
    <w:rsid w:val="000F2A9A"/>
    <w:rsid w:val="000F694B"/>
    <w:rsid w:val="0010727F"/>
    <w:rsid w:val="00114021"/>
    <w:rsid w:val="00115A7A"/>
    <w:rsid w:val="00121C3E"/>
    <w:rsid w:val="00123060"/>
    <w:rsid w:val="00124317"/>
    <w:rsid w:val="001301C5"/>
    <w:rsid w:val="00130838"/>
    <w:rsid w:val="001331E5"/>
    <w:rsid w:val="00133C37"/>
    <w:rsid w:val="001340CF"/>
    <w:rsid w:val="001358F7"/>
    <w:rsid w:val="00136CC2"/>
    <w:rsid w:val="001371DF"/>
    <w:rsid w:val="00141258"/>
    <w:rsid w:val="001436E1"/>
    <w:rsid w:val="00143EA4"/>
    <w:rsid w:val="001464E1"/>
    <w:rsid w:val="0014689E"/>
    <w:rsid w:val="0014697E"/>
    <w:rsid w:val="00150F6B"/>
    <w:rsid w:val="0015241D"/>
    <w:rsid w:val="00160001"/>
    <w:rsid w:val="00161DF1"/>
    <w:rsid w:val="001632B9"/>
    <w:rsid w:val="001646AA"/>
    <w:rsid w:val="001674D7"/>
    <w:rsid w:val="00170410"/>
    <w:rsid w:val="00171863"/>
    <w:rsid w:val="00175342"/>
    <w:rsid w:val="00175F43"/>
    <w:rsid w:val="00180909"/>
    <w:rsid w:val="00186C14"/>
    <w:rsid w:val="00187088"/>
    <w:rsid w:val="00190D8C"/>
    <w:rsid w:val="00191212"/>
    <w:rsid w:val="001957FB"/>
    <w:rsid w:val="001961A0"/>
    <w:rsid w:val="00197124"/>
    <w:rsid w:val="0019780C"/>
    <w:rsid w:val="001A05A9"/>
    <w:rsid w:val="001A139F"/>
    <w:rsid w:val="001A4C3D"/>
    <w:rsid w:val="001A5FDB"/>
    <w:rsid w:val="001A6338"/>
    <w:rsid w:val="001B02D1"/>
    <w:rsid w:val="001B48C4"/>
    <w:rsid w:val="001C0A61"/>
    <w:rsid w:val="001C1A2A"/>
    <w:rsid w:val="001C4E9A"/>
    <w:rsid w:val="001C6537"/>
    <w:rsid w:val="001D3731"/>
    <w:rsid w:val="001D5799"/>
    <w:rsid w:val="001D5E45"/>
    <w:rsid w:val="001D6298"/>
    <w:rsid w:val="001E1291"/>
    <w:rsid w:val="001E397D"/>
    <w:rsid w:val="001E48B7"/>
    <w:rsid w:val="001E619F"/>
    <w:rsid w:val="001E6FED"/>
    <w:rsid w:val="001E733F"/>
    <w:rsid w:val="001E7A94"/>
    <w:rsid w:val="001F1BED"/>
    <w:rsid w:val="001F3D2C"/>
    <w:rsid w:val="001F78C6"/>
    <w:rsid w:val="0020358D"/>
    <w:rsid w:val="002060D7"/>
    <w:rsid w:val="00206B09"/>
    <w:rsid w:val="0021224D"/>
    <w:rsid w:val="00214B38"/>
    <w:rsid w:val="00220FEC"/>
    <w:rsid w:val="00221109"/>
    <w:rsid w:val="002236B7"/>
    <w:rsid w:val="00224392"/>
    <w:rsid w:val="00225496"/>
    <w:rsid w:val="00227428"/>
    <w:rsid w:val="00234D53"/>
    <w:rsid w:val="002422B3"/>
    <w:rsid w:val="00245055"/>
    <w:rsid w:val="00247510"/>
    <w:rsid w:val="00250C5F"/>
    <w:rsid w:val="00252E3B"/>
    <w:rsid w:val="0025301D"/>
    <w:rsid w:val="00255735"/>
    <w:rsid w:val="00262B41"/>
    <w:rsid w:val="002635F5"/>
    <w:rsid w:val="002701F0"/>
    <w:rsid w:val="0027047A"/>
    <w:rsid w:val="00272CB8"/>
    <w:rsid w:val="00273899"/>
    <w:rsid w:val="00273921"/>
    <w:rsid w:val="00275E47"/>
    <w:rsid w:val="0028014B"/>
    <w:rsid w:val="0028143C"/>
    <w:rsid w:val="00283286"/>
    <w:rsid w:val="00291FAB"/>
    <w:rsid w:val="00292153"/>
    <w:rsid w:val="002926DD"/>
    <w:rsid w:val="002929B0"/>
    <w:rsid w:val="00292B02"/>
    <w:rsid w:val="00295224"/>
    <w:rsid w:val="00295FEE"/>
    <w:rsid w:val="002A37BB"/>
    <w:rsid w:val="002A4AC0"/>
    <w:rsid w:val="002B6CC1"/>
    <w:rsid w:val="002C36D6"/>
    <w:rsid w:val="002C40F2"/>
    <w:rsid w:val="002C667C"/>
    <w:rsid w:val="002D2472"/>
    <w:rsid w:val="002D47EA"/>
    <w:rsid w:val="002D4853"/>
    <w:rsid w:val="002D58E3"/>
    <w:rsid w:val="002E3AAC"/>
    <w:rsid w:val="002E53F9"/>
    <w:rsid w:val="002E5B8A"/>
    <w:rsid w:val="002E7EA2"/>
    <w:rsid w:val="002F4D55"/>
    <w:rsid w:val="002F7135"/>
    <w:rsid w:val="00301606"/>
    <w:rsid w:val="00301948"/>
    <w:rsid w:val="00301A4C"/>
    <w:rsid w:val="00301DA5"/>
    <w:rsid w:val="003049ED"/>
    <w:rsid w:val="003064FD"/>
    <w:rsid w:val="00307002"/>
    <w:rsid w:val="00307035"/>
    <w:rsid w:val="00310D25"/>
    <w:rsid w:val="00315362"/>
    <w:rsid w:val="003257A8"/>
    <w:rsid w:val="003257F1"/>
    <w:rsid w:val="00336008"/>
    <w:rsid w:val="00336E2A"/>
    <w:rsid w:val="00337ED5"/>
    <w:rsid w:val="00342580"/>
    <w:rsid w:val="003456A3"/>
    <w:rsid w:val="00345D23"/>
    <w:rsid w:val="00347453"/>
    <w:rsid w:val="0035638D"/>
    <w:rsid w:val="0036225A"/>
    <w:rsid w:val="003661CB"/>
    <w:rsid w:val="00366F8E"/>
    <w:rsid w:val="00370562"/>
    <w:rsid w:val="0037309E"/>
    <w:rsid w:val="00374425"/>
    <w:rsid w:val="003772D3"/>
    <w:rsid w:val="003819C1"/>
    <w:rsid w:val="003828DB"/>
    <w:rsid w:val="00382A50"/>
    <w:rsid w:val="00383AE2"/>
    <w:rsid w:val="00384880"/>
    <w:rsid w:val="00387CF8"/>
    <w:rsid w:val="00390AB9"/>
    <w:rsid w:val="00390DBC"/>
    <w:rsid w:val="00391627"/>
    <w:rsid w:val="00391676"/>
    <w:rsid w:val="00392F55"/>
    <w:rsid w:val="00393F6F"/>
    <w:rsid w:val="00396D01"/>
    <w:rsid w:val="00397CF8"/>
    <w:rsid w:val="003A0873"/>
    <w:rsid w:val="003A0931"/>
    <w:rsid w:val="003A107E"/>
    <w:rsid w:val="003A2C40"/>
    <w:rsid w:val="003B3515"/>
    <w:rsid w:val="003B6DAC"/>
    <w:rsid w:val="003B71F0"/>
    <w:rsid w:val="003B7DDA"/>
    <w:rsid w:val="003C0A5F"/>
    <w:rsid w:val="003C415D"/>
    <w:rsid w:val="003C6430"/>
    <w:rsid w:val="003D14FE"/>
    <w:rsid w:val="003D1B07"/>
    <w:rsid w:val="003E0DBE"/>
    <w:rsid w:val="003E18C7"/>
    <w:rsid w:val="003E484A"/>
    <w:rsid w:val="003E5753"/>
    <w:rsid w:val="003F3B27"/>
    <w:rsid w:val="003F3D60"/>
    <w:rsid w:val="003F57D1"/>
    <w:rsid w:val="003F611E"/>
    <w:rsid w:val="003F62ED"/>
    <w:rsid w:val="003F6DAB"/>
    <w:rsid w:val="00403BF9"/>
    <w:rsid w:val="004059BC"/>
    <w:rsid w:val="00406D6C"/>
    <w:rsid w:val="00407BDF"/>
    <w:rsid w:val="0041138C"/>
    <w:rsid w:val="004157F0"/>
    <w:rsid w:val="00415C8A"/>
    <w:rsid w:val="00416097"/>
    <w:rsid w:val="004175FA"/>
    <w:rsid w:val="0042131A"/>
    <w:rsid w:val="004272DC"/>
    <w:rsid w:val="0043220F"/>
    <w:rsid w:val="00432CEC"/>
    <w:rsid w:val="004439CF"/>
    <w:rsid w:val="004453BA"/>
    <w:rsid w:val="004600D6"/>
    <w:rsid w:val="00463FAE"/>
    <w:rsid w:val="004658B7"/>
    <w:rsid w:val="00481535"/>
    <w:rsid w:val="004815A4"/>
    <w:rsid w:val="0048252C"/>
    <w:rsid w:val="00492DD5"/>
    <w:rsid w:val="0049693E"/>
    <w:rsid w:val="004A21BF"/>
    <w:rsid w:val="004A41EB"/>
    <w:rsid w:val="004A4F37"/>
    <w:rsid w:val="004B0436"/>
    <w:rsid w:val="004B252B"/>
    <w:rsid w:val="004B6516"/>
    <w:rsid w:val="004B7E60"/>
    <w:rsid w:val="004C4AC2"/>
    <w:rsid w:val="004C4FDF"/>
    <w:rsid w:val="004C5152"/>
    <w:rsid w:val="004C5B5A"/>
    <w:rsid w:val="004D2D35"/>
    <w:rsid w:val="004D31EE"/>
    <w:rsid w:val="004D35E2"/>
    <w:rsid w:val="004E0747"/>
    <w:rsid w:val="004E0A0A"/>
    <w:rsid w:val="004E2910"/>
    <w:rsid w:val="004E2F4F"/>
    <w:rsid w:val="004F220F"/>
    <w:rsid w:val="004F66A1"/>
    <w:rsid w:val="004F6BC2"/>
    <w:rsid w:val="004F6D2C"/>
    <w:rsid w:val="00501B32"/>
    <w:rsid w:val="00502943"/>
    <w:rsid w:val="005047BF"/>
    <w:rsid w:val="00505B0F"/>
    <w:rsid w:val="00506238"/>
    <w:rsid w:val="0050758D"/>
    <w:rsid w:val="00507863"/>
    <w:rsid w:val="00507A75"/>
    <w:rsid w:val="005108B7"/>
    <w:rsid w:val="00531AD5"/>
    <w:rsid w:val="00532CD0"/>
    <w:rsid w:val="00532E67"/>
    <w:rsid w:val="0053573C"/>
    <w:rsid w:val="00536CE5"/>
    <w:rsid w:val="00537ACF"/>
    <w:rsid w:val="0054371D"/>
    <w:rsid w:val="00546524"/>
    <w:rsid w:val="005477BC"/>
    <w:rsid w:val="005516B8"/>
    <w:rsid w:val="005533ED"/>
    <w:rsid w:val="00555BDE"/>
    <w:rsid w:val="00555C66"/>
    <w:rsid w:val="00562930"/>
    <w:rsid w:val="00562D9B"/>
    <w:rsid w:val="0056463B"/>
    <w:rsid w:val="00566577"/>
    <w:rsid w:val="00566964"/>
    <w:rsid w:val="00572B25"/>
    <w:rsid w:val="0057372B"/>
    <w:rsid w:val="00574EC6"/>
    <w:rsid w:val="0057574B"/>
    <w:rsid w:val="00576D69"/>
    <w:rsid w:val="0058267D"/>
    <w:rsid w:val="00592123"/>
    <w:rsid w:val="005954DB"/>
    <w:rsid w:val="00595911"/>
    <w:rsid w:val="0059682C"/>
    <w:rsid w:val="005A0C5A"/>
    <w:rsid w:val="005A30AA"/>
    <w:rsid w:val="005B47F4"/>
    <w:rsid w:val="005C1C1B"/>
    <w:rsid w:val="005C6522"/>
    <w:rsid w:val="005D2479"/>
    <w:rsid w:val="005D2611"/>
    <w:rsid w:val="005D267B"/>
    <w:rsid w:val="005D2A20"/>
    <w:rsid w:val="005D472D"/>
    <w:rsid w:val="005D7C1B"/>
    <w:rsid w:val="005F2C48"/>
    <w:rsid w:val="005F7113"/>
    <w:rsid w:val="006027DF"/>
    <w:rsid w:val="00603B70"/>
    <w:rsid w:val="00604980"/>
    <w:rsid w:val="00604AD5"/>
    <w:rsid w:val="006053F8"/>
    <w:rsid w:val="00605D8B"/>
    <w:rsid w:val="0060662F"/>
    <w:rsid w:val="006112D6"/>
    <w:rsid w:val="006113C2"/>
    <w:rsid w:val="00612BA2"/>
    <w:rsid w:val="006130A5"/>
    <w:rsid w:val="00615309"/>
    <w:rsid w:val="00615614"/>
    <w:rsid w:val="00617197"/>
    <w:rsid w:val="00621EAA"/>
    <w:rsid w:val="00623959"/>
    <w:rsid w:val="00624F94"/>
    <w:rsid w:val="00626A79"/>
    <w:rsid w:val="00631907"/>
    <w:rsid w:val="006408B6"/>
    <w:rsid w:val="0064362D"/>
    <w:rsid w:val="006439AB"/>
    <w:rsid w:val="00644F33"/>
    <w:rsid w:val="006450FB"/>
    <w:rsid w:val="00647994"/>
    <w:rsid w:val="00650F74"/>
    <w:rsid w:val="00652546"/>
    <w:rsid w:val="00654BCD"/>
    <w:rsid w:val="00655505"/>
    <w:rsid w:val="006566B0"/>
    <w:rsid w:val="00656BE9"/>
    <w:rsid w:val="00660CCA"/>
    <w:rsid w:val="006623C6"/>
    <w:rsid w:val="00664D6D"/>
    <w:rsid w:val="00665178"/>
    <w:rsid w:val="006665DE"/>
    <w:rsid w:val="0067404A"/>
    <w:rsid w:val="00676AC8"/>
    <w:rsid w:val="006815D1"/>
    <w:rsid w:val="00683F98"/>
    <w:rsid w:val="00686262"/>
    <w:rsid w:val="00696A9C"/>
    <w:rsid w:val="006A6F75"/>
    <w:rsid w:val="006A7FE1"/>
    <w:rsid w:val="006B196F"/>
    <w:rsid w:val="006B633E"/>
    <w:rsid w:val="006B7F47"/>
    <w:rsid w:val="006C0928"/>
    <w:rsid w:val="006C467F"/>
    <w:rsid w:val="006C5AA0"/>
    <w:rsid w:val="006C6967"/>
    <w:rsid w:val="006C7A9A"/>
    <w:rsid w:val="006D189D"/>
    <w:rsid w:val="006D3076"/>
    <w:rsid w:val="006D3486"/>
    <w:rsid w:val="006D4FDF"/>
    <w:rsid w:val="006D6A3C"/>
    <w:rsid w:val="006E4427"/>
    <w:rsid w:val="006E5282"/>
    <w:rsid w:val="006F2CAD"/>
    <w:rsid w:val="006F4516"/>
    <w:rsid w:val="00702C71"/>
    <w:rsid w:val="007075E6"/>
    <w:rsid w:val="00714A06"/>
    <w:rsid w:val="00714FB1"/>
    <w:rsid w:val="00715E80"/>
    <w:rsid w:val="0072199B"/>
    <w:rsid w:val="00724A25"/>
    <w:rsid w:val="0072759B"/>
    <w:rsid w:val="0073278F"/>
    <w:rsid w:val="00734BA4"/>
    <w:rsid w:val="00737EFE"/>
    <w:rsid w:val="007406BF"/>
    <w:rsid w:val="007409AF"/>
    <w:rsid w:val="00740AEB"/>
    <w:rsid w:val="00741728"/>
    <w:rsid w:val="007500CC"/>
    <w:rsid w:val="00750C06"/>
    <w:rsid w:val="00753362"/>
    <w:rsid w:val="00753C55"/>
    <w:rsid w:val="00756E7F"/>
    <w:rsid w:val="00760619"/>
    <w:rsid w:val="00761A6D"/>
    <w:rsid w:val="00765A07"/>
    <w:rsid w:val="00766FA2"/>
    <w:rsid w:val="0076756B"/>
    <w:rsid w:val="00767B1A"/>
    <w:rsid w:val="0077044E"/>
    <w:rsid w:val="00770811"/>
    <w:rsid w:val="00770921"/>
    <w:rsid w:val="00771776"/>
    <w:rsid w:val="00776B56"/>
    <w:rsid w:val="00780653"/>
    <w:rsid w:val="00782CEE"/>
    <w:rsid w:val="0078412A"/>
    <w:rsid w:val="0078784C"/>
    <w:rsid w:val="007916CF"/>
    <w:rsid w:val="00793A5B"/>
    <w:rsid w:val="00796B5F"/>
    <w:rsid w:val="007A0C7E"/>
    <w:rsid w:val="007A3B10"/>
    <w:rsid w:val="007A5DF8"/>
    <w:rsid w:val="007A6B9F"/>
    <w:rsid w:val="007B0E46"/>
    <w:rsid w:val="007B133C"/>
    <w:rsid w:val="007B1EC1"/>
    <w:rsid w:val="007B35CB"/>
    <w:rsid w:val="007B718C"/>
    <w:rsid w:val="007C280B"/>
    <w:rsid w:val="007C2881"/>
    <w:rsid w:val="007C5161"/>
    <w:rsid w:val="007D2292"/>
    <w:rsid w:val="007D33C4"/>
    <w:rsid w:val="007D583D"/>
    <w:rsid w:val="007D5975"/>
    <w:rsid w:val="007D7BF0"/>
    <w:rsid w:val="007E55CD"/>
    <w:rsid w:val="007E5C49"/>
    <w:rsid w:val="007E6868"/>
    <w:rsid w:val="007F69CF"/>
    <w:rsid w:val="00800486"/>
    <w:rsid w:val="00803282"/>
    <w:rsid w:val="008050A9"/>
    <w:rsid w:val="008071BB"/>
    <w:rsid w:val="008074AC"/>
    <w:rsid w:val="00807E68"/>
    <w:rsid w:val="008117F7"/>
    <w:rsid w:val="0081791F"/>
    <w:rsid w:val="008213C1"/>
    <w:rsid w:val="00824D2C"/>
    <w:rsid w:val="00827AB6"/>
    <w:rsid w:val="00831B74"/>
    <w:rsid w:val="00832630"/>
    <w:rsid w:val="008511FA"/>
    <w:rsid w:val="00852D6A"/>
    <w:rsid w:val="00864EAB"/>
    <w:rsid w:val="00865B9B"/>
    <w:rsid w:val="00866340"/>
    <w:rsid w:val="00872812"/>
    <w:rsid w:val="00873A00"/>
    <w:rsid w:val="00880150"/>
    <w:rsid w:val="008806C1"/>
    <w:rsid w:val="008819D2"/>
    <w:rsid w:val="00881B07"/>
    <w:rsid w:val="0088249A"/>
    <w:rsid w:val="0088301F"/>
    <w:rsid w:val="00885E1F"/>
    <w:rsid w:val="008907AB"/>
    <w:rsid w:val="00892D41"/>
    <w:rsid w:val="00892D42"/>
    <w:rsid w:val="008970E7"/>
    <w:rsid w:val="00897328"/>
    <w:rsid w:val="00897FE3"/>
    <w:rsid w:val="008A3322"/>
    <w:rsid w:val="008A57EF"/>
    <w:rsid w:val="008A6E98"/>
    <w:rsid w:val="008B15E2"/>
    <w:rsid w:val="008B2F33"/>
    <w:rsid w:val="008B4387"/>
    <w:rsid w:val="008B4964"/>
    <w:rsid w:val="008C0581"/>
    <w:rsid w:val="008C072A"/>
    <w:rsid w:val="008C2868"/>
    <w:rsid w:val="008C6CA7"/>
    <w:rsid w:val="008C7AF0"/>
    <w:rsid w:val="008D50E5"/>
    <w:rsid w:val="008D5562"/>
    <w:rsid w:val="008D7226"/>
    <w:rsid w:val="008D73F9"/>
    <w:rsid w:val="008D761C"/>
    <w:rsid w:val="008E00DC"/>
    <w:rsid w:val="008E199F"/>
    <w:rsid w:val="008E23D7"/>
    <w:rsid w:val="008E4029"/>
    <w:rsid w:val="008E7C0F"/>
    <w:rsid w:val="008E7E8A"/>
    <w:rsid w:val="008F5987"/>
    <w:rsid w:val="00904773"/>
    <w:rsid w:val="009049AF"/>
    <w:rsid w:val="00910F50"/>
    <w:rsid w:val="00911C44"/>
    <w:rsid w:val="00912349"/>
    <w:rsid w:val="0091381C"/>
    <w:rsid w:val="00914D4C"/>
    <w:rsid w:val="00915AE5"/>
    <w:rsid w:val="00920E73"/>
    <w:rsid w:val="00921E17"/>
    <w:rsid w:val="009250D7"/>
    <w:rsid w:val="00926E3D"/>
    <w:rsid w:val="00927374"/>
    <w:rsid w:val="009331FF"/>
    <w:rsid w:val="00934195"/>
    <w:rsid w:val="00937829"/>
    <w:rsid w:val="009378A9"/>
    <w:rsid w:val="00937AC3"/>
    <w:rsid w:val="0094070E"/>
    <w:rsid w:val="0094319D"/>
    <w:rsid w:val="009432DD"/>
    <w:rsid w:val="00943593"/>
    <w:rsid w:val="0094671C"/>
    <w:rsid w:val="00946877"/>
    <w:rsid w:val="00946D64"/>
    <w:rsid w:val="009502EC"/>
    <w:rsid w:val="00954707"/>
    <w:rsid w:val="00954C15"/>
    <w:rsid w:val="00954D8B"/>
    <w:rsid w:val="009559F4"/>
    <w:rsid w:val="00963B21"/>
    <w:rsid w:val="00963DA6"/>
    <w:rsid w:val="009646C3"/>
    <w:rsid w:val="00964CC9"/>
    <w:rsid w:val="009702C9"/>
    <w:rsid w:val="009720DC"/>
    <w:rsid w:val="009731E4"/>
    <w:rsid w:val="009762E3"/>
    <w:rsid w:val="009804A9"/>
    <w:rsid w:val="00980CF0"/>
    <w:rsid w:val="00985FE9"/>
    <w:rsid w:val="00990B52"/>
    <w:rsid w:val="00993918"/>
    <w:rsid w:val="00993C0D"/>
    <w:rsid w:val="00997AF2"/>
    <w:rsid w:val="009A23E6"/>
    <w:rsid w:val="009A3846"/>
    <w:rsid w:val="009A3BC5"/>
    <w:rsid w:val="009A40FF"/>
    <w:rsid w:val="009A5307"/>
    <w:rsid w:val="009A5EF8"/>
    <w:rsid w:val="009A7710"/>
    <w:rsid w:val="009A77C6"/>
    <w:rsid w:val="009B0471"/>
    <w:rsid w:val="009B0F14"/>
    <w:rsid w:val="009B2AD7"/>
    <w:rsid w:val="009B4CF5"/>
    <w:rsid w:val="009C1417"/>
    <w:rsid w:val="009C604E"/>
    <w:rsid w:val="009D2589"/>
    <w:rsid w:val="009E11BA"/>
    <w:rsid w:val="009E13D0"/>
    <w:rsid w:val="009E196E"/>
    <w:rsid w:val="009E5068"/>
    <w:rsid w:val="009E7424"/>
    <w:rsid w:val="009F0DD6"/>
    <w:rsid w:val="009F265F"/>
    <w:rsid w:val="009F34AF"/>
    <w:rsid w:val="009F7BF1"/>
    <w:rsid w:val="00A00EEE"/>
    <w:rsid w:val="00A058F0"/>
    <w:rsid w:val="00A11A82"/>
    <w:rsid w:val="00A1273A"/>
    <w:rsid w:val="00A15336"/>
    <w:rsid w:val="00A20972"/>
    <w:rsid w:val="00A20C96"/>
    <w:rsid w:val="00A2151F"/>
    <w:rsid w:val="00A22E79"/>
    <w:rsid w:val="00A240B9"/>
    <w:rsid w:val="00A24844"/>
    <w:rsid w:val="00A25C79"/>
    <w:rsid w:val="00A2738F"/>
    <w:rsid w:val="00A33E10"/>
    <w:rsid w:val="00A402B7"/>
    <w:rsid w:val="00A41D30"/>
    <w:rsid w:val="00A435D8"/>
    <w:rsid w:val="00A43910"/>
    <w:rsid w:val="00A43C7B"/>
    <w:rsid w:val="00A44474"/>
    <w:rsid w:val="00A50133"/>
    <w:rsid w:val="00A506ED"/>
    <w:rsid w:val="00A515BD"/>
    <w:rsid w:val="00A56AAE"/>
    <w:rsid w:val="00A60B3A"/>
    <w:rsid w:val="00A61A02"/>
    <w:rsid w:val="00A62354"/>
    <w:rsid w:val="00A62B18"/>
    <w:rsid w:val="00A6476B"/>
    <w:rsid w:val="00A70466"/>
    <w:rsid w:val="00A73B50"/>
    <w:rsid w:val="00A761ED"/>
    <w:rsid w:val="00A76E3F"/>
    <w:rsid w:val="00A771D5"/>
    <w:rsid w:val="00A80A9A"/>
    <w:rsid w:val="00A94720"/>
    <w:rsid w:val="00A95110"/>
    <w:rsid w:val="00AA03A3"/>
    <w:rsid w:val="00AA2253"/>
    <w:rsid w:val="00AA4E11"/>
    <w:rsid w:val="00AA6349"/>
    <w:rsid w:val="00AB2BF9"/>
    <w:rsid w:val="00AB38A3"/>
    <w:rsid w:val="00AB3C71"/>
    <w:rsid w:val="00AD0303"/>
    <w:rsid w:val="00AD06A9"/>
    <w:rsid w:val="00AD2C0C"/>
    <w:rsid w:val="00AD3A2B"/>
    <w:rsid w:val="00AD4DF0"/>
    <w:rsid w:val="00AD52F8"/>
    <w:rsid w:val="00AE11C6"/>
    <w:rsid w:val="00AE47CF"/>
    <w:rsid w:val="00AE773B"/>
    <w:rsid w:val="00AF0207"/>
    <w:rsid w:val="00AF1D65"/>
    <w:rsid w:val="00AF25AD"/>
    <w:rsid w:val="00AF5D69"/>
    <w:rsid w:val="00B00C04"/>
    <w:rsid w:val="00B03C20"/>
    <w:rsid w:val="00B061EF"/>
    <w:rsid w:val="00B10183"/>
    <w:rsid w:val="00B1104D"/>
    <w:rsid w:val="00B11565"/>
    <w:rsid w:val="00B126DF"/>
    <w:rsid w:val="00B14801"/>
    <w:rsid w:val="00B22470"/>
    <w:rsid w:val="00B2282E"/>
    <w:rsid w:val="00B23460"/>
    <w:rsid w:val="00B30814"/>
    <w:rsid w:val="00B43370"/>
    <w:rsid w:val="00B442E1"/>
    <w:rsid w:val="00B44B8E"/>
    <w:rsid w:val="00B5650D"/>
    <w:rsid w:val="00B57086"/>
    <w:rsid w:val="00B57157"/>
    <w:rsid w:val="00B60699"/>
    <w:rsid w:val="00B62913"/>
    <w:rsid w:val="00B63048"/>
    <w:rsid w:val="00B63728"/>
    <w:rsid w:val="00B6508A"/>
    <w:rsid w:val="00B67262"/>
    <w:rsid w:val="00B7124C"/>
    <w:rsid w:val="00B857D0"/>
    <w:rsid w:val="00B901E6"/>
    <w:rsid w:val="00B90CE5"/>
    <w:rsid w:val="00B91680"/>
    <w:rsid w:val="00B944D8"/>
    <w:rsid w:val="00BA0C2F"/>
    <w:rsid w:val="00BA148C"/>
    <w:rsid w:val="00BA14EA"/>
    <w:rsid w:val="00BA3BC4"/>
    <w:rsid w:val="00BB0FEB"/>
    <w:rsid w:val="00BC0144"/>
    <w:rsid w:val="00BC29B8"/>
    <w:rsid w:val="00BC3E87"/>
    <w:rsid w:val="00BC4F14"/>
    <w:rsid w:val="00BC6533"/>
    <w:rsid w:val="00BD4C43"/>
    <w:rsid w:val="00BE25E5"/>
    <w:rsid w:val="00BE27EE"/>
    <w:rsid w:val="00BE464E"/>
    <w:rsid w:val="00BE7A52"/>
    <w:rsid w:val="00BE7CD8"/>
    <w:rsid w:val="00BF2B72"/>
    <w:rsid w:val="00BF3BA6"/>
    <w:rsid w:val="00BF5CDE"/>
    <w:rsid w:val="00C0390A"/>
    <w:rsid w:val="00C04D21"/>
    <w:rsid w:val="00C05F92"/>
    <w:rsid w:val="00C06E9C"/>
    <w:rsid w:val="00C07F38"/>
    <w:rsid w:val="00C12CFE"/>
    <w:rsid w:val="00C15DC8"/>
    <w:rsid w:val="00C2162F"/>
    <w:rsid w:val="00C22294"/>
    <w:rsid w:val="00C25F9E"/>
    <w:rsid w:val="00C31C37"/>
    <w:rsid w:val="00C32206"/>
    <w:rsid w:val="00C3380D"/>
    <w:rsid w:val="00C33C18"/>
    <w:rsid w:val="00C357BF"/>
    <w:rsid w:val="00C37817"/>
    <w:rsid w:val="00C40ECD"/>
    <w:rsid w:val="00C416DD"/>
    <w:rsid w:val="00C463B2"/>
    <w:rsid w:val="00C47832"/>
    <w:rsid w:val="00C52346"/>
    <w:rsid w:val="00C52AD0"/>
    <w:rsid w:val="00C56D69"/>
    <w:rsid w:val="00C6489E"/>
    <w:rsid w:val="00C702AF"/>
    <w:rsid w:val="00C70BC6"/>
    <w:rsid w:val="00C75DAD"/>
    <w:rsid w:val="00C818CC"/>
    <w:rsid w:val="00C81C6D"/>
    <w:rsid w:val="00C8203B"/>
    <w:rsid w:val="00C82811"/>
    <w:rsid w:val="00C85173"/>
    <w:rsid w:val="00C876B9"/>
    <w:rsid w:val="00C9226D"/>
    <w:rsid w:val="00C92CA0"/>
    <w:rsid w:val="00C93674"/>
    <w:rsid w:val="00C9560F"/>
    <w:rsid w:val="00CA2D85"/>
    <w:rsid w:val="00CA412C"/>
    <w:rsid w:val="00CA4DB9"/>
    <w:rsid w:val="00CA7190"/>
    <w:rsid w:val="00CA71B0"/>
    <w:rsid w:val="00CA74AE"/>
    <w:rsid w:val="00CB02D3"/>
    <w:rsid w:val="00CB32D5"/>
    <w:rsid w:val="00CB358B"/>
    <w:rsid w:val="00CC04E5"/>
    <w:rsid w:val="00CC0F2A"/>
    <w:rsid w:val="00CC1A06"/>
    <w:rsid w:val="00CC2F40"/>
    <w:rsid w:val="00CD223F"/>
    <w:rsid w:val="00CD286F"/>
    <w:rsid w:val="00CD3B68"/>
    <w:rsid w:val="00CD68B5"/>
    <w:rsid w:val="00CD722D"/>
    <w:rsid w:val="00CD73BC"/>
    <w:rsid w:val="00CE597A"/>
    <w:rsid w:val="00CF03AC"/>
    <w:rsid w:val="00CF723D"/>
    <w:rsid w:val="00D06291"/>
    <w:rsid w:val="00D062D5"/>
    <w:rsid w:val="00D07027"/>
    <w:rsid w:val="00D07CB5"/>
    <w:rsid w:val="00D1211A"/>
    <w:rsid w:val="00D1425B"/>
    <w:rsid w:val="00D159AB"/>
    <w:rsid w:val="00D177B1"/>
    <w:rsid w:val="00D20691"/>
    <w:rsid w:val="00D20857"/>
    <w:rsid w:val="00D2357F"/>
    <w:rsid w:val="00D25506"/>
    <w:rsid w:val="00D25900"/>
    <w:rsid w:val="00D277A8"/>
    <w:rsid w:val="00D278FF"/>
    <w:rsid w:val="00D335FA"/>
    <w:rsid w:val="00D3501C"/>
    <w:rsid w:val="00D37126"/>
    <w:rsid w:val="00D404EE"/>
    <w:rsid w:val="00D44250"/>
    <w:rsid w:val="00D47EBC"/>
    <w:rsid w:val="00D52089"/>
    <w:rsid w:val="00D5563F"/>
    <w:rsid w:val="00D55BDC"/>
    <w:rsid w:val="00D60F10"/>
    <w:rsid w:val="00D610E9"/>
    <w:rsid w:val="00D6134F"/>
    <w:rsid w:val="00D632C7"/>
    <w:rsid w:val="00D64E5F"/>
    <w:rsid w:val="00D760ED"/>
    <w:rsid w:val="00D7635D"/>
    <w:rsid w:val="00D84266"/>
    <w:rsid w:val="00D85A30"/>
    <w:rsid w:val="00D85E04"/>
    <w:rsid w:val="00D86C31"/>
    <w:rsid w:val="00D90965"/>
    <w:rsid w:val="00D91FF4"/>
    <w:rsid w:val="00D942FB"/>
    <w:rsid w:val="00D94AEA"/>
    <w:rsid w:val="00D94F32"/>
    <w:rsid w:val="00D952D5"/>
    <w:rsid w:val="00DA1B0A"/>
    <w:rsid w:val="00DA2CB7"/>
    <w:rsid w:val="00DA3F8E"/>
    <w:rsid w:val="00DA5A66"/>
    <w:rsid w:val="00DA738B"/>
    <w:rsid w:val="00DB0299"/>
    <w:rsid w:val="00DB0DD3"/>
    <w:rsid w:val="00DB110B"/>
    <w:rsid w:val="00DB1E2B"/>
    <w:rsid w:val="00DB291F"/>
    <w:rsid w:val="00DB6938"/>
    <w:rsid w:val="00DC11C6"/>
    <w:rsid w:val="00DC29E5"/>
    <w:rsid w:val="00DC7B6A"/>
    <w:rsid w:val="00DD6F70"/>
    <w:rsid w:val="00DE11B7"/>
    <w:rsid w:val="00DE5901"/>
    <w:rsid w:val="00DE70F3"/>
    <w:rsid w:val="00DF124A"/>
    <w:rsid w:val="00DF1ADC"/>
    <w:rsid w:val="00DF3C3F"/>
    <w:rsid w:val="00DF762C"/>
    <w:rsid w:val="00E00126"/>
    <w:rsid w:val="00E00DE1"/>
    <w:rsid w:val="00E04C4D"/>
    <w:rsid w:val="00E114DF"/>
    <w:rsid w:val="00E130F4"/>
    <w:rsid w:val="00E13E85"/>
    <w:rsid w:val="00E1637A"/>
    <w:rsid w:val="00E21425"/>
    <w:rsid w:val="00E23183"/>
    <w:rsid w:val="00E25ABA"/>
    <w:rsid w:val="00E25FBE"/>
    <w:rsid w:val="00E26BB1"/>
    <w:rsid w:val="00E33100"/>
    <w:rsid w:val="00E33C20"/>
    <w:rsid w:val="00E35014"/>
    <w:rsid w:val="00E35156"/>
    <w:rsid w:val="00E35936"/>
    <w:rsid w:val="00E43DB9"/>
    <w:rsid w:val="00E517BA"/>
    <w:rsid w:val="00E52C9A"/>
    <w:rsid w:val="00E57154"/>
    <w:rsid w:val="00E61982"/>
    <w:rsid w:val="00E62D96"/>
    <w:rsid w:val="00E651F6"/>
    <w:rsid w:val="00E65808"/>
    <w:rsid w:val="00E745A6"/>
    <w:rsid w:val="00E74BF9"/>
    <w:rsid w:val="00E809BF"/>
    <w:rsid w:val="00E83A82"/>
    <w:rsid w:val="00E90DD9"/>
    <w:rsid w:val="00E917DD"/>
    <w:rsid w:val="00E9747E"/>
    <w:rsid w:val="00EA0634"/>
    <w:rsid w:val="00EA1F6F"/>
    <w:rsid w:val="00EA6C37"/>
    <w:rsid w:val="00EB0AA7"/>
    <w:rsid w:val="00EB2ACB"/>
    <w:rsid w:val="00EB3325"/>
    <w:rsid w:val="00EC1903"/>
    <w:rsid w:val="00EC1AD3"/>
    <w:rsid w:val="00EC31E0"/>
    <w:rsid w:val="00ED2B47"/>
    <w:rsid w:val="00ED3434"/>
    <w:rsid w:val="00EE2217"/>
    <w:rsid w:val="00EE2AC6"/>
    <w:rsid w:val="00EE33E7"/>
    <w:rsid w:val="00EE3E3D"/>
    <w:rsid w:val="00EE5F58"/>
    <w:rsid w:val="00EF2865"/>
    <w:rsid w:val="00EF2A51"/>
    <w:rsid w:val="00EF5D60"/>
    <w:rsid w:val="00EF5DE4"/>
    <w:rsid w:val="00F0066F"/>
    <w:rsid w:val="00F01CCD"/>
    <w:rsid w:val="00F04FC3"/>
    <w:rsid w:val="00F10DC8"/>
    <w:rsid w:val="00F1331F"/>
    <w:rsid w:val="00F16A71"/>
    <w:rsid w:val="00F17BE4"/>
    <w:rsid w:val="00F24CDE"/>
    <w:rsid w:val="00F32605"/>
    <w:rsid w:val="00F34347"/>
    <w:rsid w:val="00F35EA5"/>
    <w:rsid w:val="00F37D54"/>
    <w:rsid w:val="00F400CD"/>
    <w:rsid w:val="00F40227"/>
    <w:rsid w:val="00F418D9"/>
    <w:rsid w:val="00F42A9D"/>
    <w:rsid w:val="00F455E6"/>
    <w:rsid w:val="00F46B6D"/>
    <w:rsid w:val="00F549B0"/>
    <w:rsid w:val="00F57AA1"/>
    <w:rsid w:val="00F60904"/>
    <w:rsid w:val="00F60A94"/>
    <w:rsid w:val="00F6159E"/>
    <w:rsid w:val="00F6276E"/>
    <w:rsid w:val="00F64F8E"/>
    <w:rsid w:val="00F67877"/>
    <w:rsid w:val="00F67AAD"/>
    <w:rsid w:val="00F749B0"/>
    <w:rsid w:val="00F76E84"/>
    <w:rsid w:val="00F77903"/>
    <w:rsid w:val="00F77E5B"/>
    <w:rsid w:val="00F80AEA"/>
    <w:rsid w:val="00F82387"/>
    <w:rsid w:val="00F827B5"/>
    <w:rsid w:val="00F83730"/>
    <w:rsid w:val="00F86704"/>
    <w:rsid w:val="00F90C2C"/>
    <w:rsid w:val="00FA0F7A"/>
    <w:rsid w:val="00FA64B8"/>
    <w:rsid w:val="00FB3E33"/>
    <w:rsid w:val="00FC10D0"/>
    <w:rsid w:val="00FC6130"/>
    <w:rsid w:val="00FC6475"/>
    <w:rsid w:val="00FC6587"/>
    <w:rsid w:val="00FD4840"/>
    <w:rsid w:val="00FD4F04"/>
    <w:rsid w:val="00FE11A9"/>
    <w:rsid w:val="00FE1E74"/>
    <w:rsid w:val="00FE6D74"/>
    <w:rsid w:val="00FE7A95"/>
    <w:rsid w:val="00FF19A3"/>
    <w:rsid w:val="00FF5B0C"/>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C270"/>
  <w15:docId w15:val="{8CB35349-984F-4FFE-BBEE-7C9E2AA2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31F"/>
    <w:pPr>
      <w:overflowPunct w:val="0"/>
      <w:autoSpaceDE w:val="0"/>
      <w:autoSpaceDN w:val="0"/>
      <w:adjustRightInd w:val="0"/>
      <w:spacing w:before="120"/>
      <w:jc w:val="both"/>
      <w:textAlignment w:val="baseline"/>
    </w:pPr>
    <w:rPr>
      <w:rFonts w:ascii="Arial" w:hAnsi="Arial"/>
      <w:lang w:eastAsia="en-US"/>
    </w:rPr>
  </w:style>
  <w:style w:type="paragraph" w:styleId="Heading1">
    <w:name w:val="heading 1"/>
    <w:basedOn w:val="Heading2"/>
    <w:next w:val="Normal"/>
    <w:qFormat/>
    <w:rsid w:val="00F1331F"/>
    <w:pPr>
      <w:pBdr>
        <w:bottom w:val="single" w:sz="18" w:space="1" w:color="auto"/>
      </w:pBdr>
      <w:outlineLvl w:val="0"/>
    </w:pPr>
  </w:style>
  <w:style w:type="paragraph" w:styleId="Heading2">
    <w:name w:val="heading 2"/>
    <w:basedOn w:val="Heading3"/>
    <w:next w:val="Normal"/>
    <w:qFormat/>
    <w:rsid w:val="00F1331F"/>
    <w:pPr>
      <w:pBdr>
        <w:bottom w:val="single" w:sz="6" w:space="1" w:color="auto"/>
      </w:pBdr>
      <w:spacing w:before="360" w:after="360"/>
      <w:outlineLvl w:val="1"/>
    </w:pPr>
    <w:rPr>
      <w:i w:val="0"/>
      <w:sz w:val="32"/>
    </w:rPr>
  </w:style>
  <w:style w:type="paragraph" w:styleId="Heading3">
    <w:name w:val="heading 3"/>
    <w:basedOn w:val="Heading4"/>
    <w:next w:val="Normal"/>
    <w:qFormat/>
    <w:rsid w:val="00F1331F"/>
    <w:pPr>
      <w:outlineLvl w:val="2"/>
    </w:pPr>
    <w:rPr>
      <w:sz w:val="28"/>
    </w:rPr>
  </w:style>
  <w:style w:type="paragraph" w:styleId="Heading4">
    <w:name w:val="heading 4"/>
    <w:basedOn w:val="Heading5"/>
    <w:next w:val="Normal"/>
    <w:qFormat/>
    <w:rsid w:val="00F1331F"/>
    <w:pPr>
      <w:outlineLvl w:val="3"/>
    </w:pPr>
    <w:rPr>
      <w:i/>
    </w:rPr>
  </w:style>
  <w:style w:type="paragraph" w:styleId="Heading5">
    <w:name w:val="heading 5"/>
    <w:basedOn w:val="Heading6"/>
    <w:next w:val="Normal"/>
    <w:qFormat/>
    <w:rsid w:val="00F1331F"/>
    <w:pPr>
      <w:outlineLvl w:val="4"/>
    </w:pPr>
    <w:rPr>
      <w:i w:val="0"/>
      <w:caps/>
    </w:rPr>
  </w:style>
  <w:style w:type="paragraph" w:styleId="Heading6">
    <w:name w:val="heading 6"/>
    <w:basedOn w:val="Heading7"/>
    <w:next w:val="Normal"/>
    <w:link w:val="Heading6Char"/>
    <w:qFormat/>
    <w:rsid w:val="00F1331F"/>
    <w:pPr>
      <w:outlineLvl w:val="5"/>
    </w:pPr>
    <w:rPr>
      <w:i/>
    </w:rPr>
  </w:style>
  <w:style w:type="paragraph" w:styleId="Heading7">
    <w:name w:val="heading 7"/>
    <w:basedOn w:val="Heading8"/>
    <w:next w:val="Normal"/>
    <w:qFormat/>
    <w:rsid w:val="00F1331F"/>
    <w:pPr>
      <w:jc w:val="center"/>
      <w:outlineLvl w:val="6"/>
    </w:pPr>
    <w:rPr>
      <w:caps w:val="0"/>
    </w:rPr>
  </w:style>
  <w:style w:type="paragraph" w:styleId="Heading8">
    <w:name w:val="heading 8"/>
    <w:basedOn w:val="Heading9"/>
    <w:next w:val="Normal"/>
    <w:qFormat/>
    <w:rsid w:val="00F1331F"/>
    <w:pPr>
      <w:outlineLvl w:val="7"/>
    </w:pPr>
    <w:rPr>
      <w:caps/>
      <w:sz w:val="24"/>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qFormat/>
    <w:rsid w:val="00F1331F"/>
    <w:pPr>
      <w:keepNext/>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48252C"/>
    <w:rPr>
      <w:rFonts w:ascii="Arial" w:hAnsi="Arial"/>
      <w:b/>
      <w:lang w:eastAsia="en-US"/>
    </w:rPr>
  </w:style>
  <w:style w:type="character" w:customStyle="1" w:styleId="Heading6Char">
    <w:name w:val="Heading 6 Char"/>
    <w:link w:val="Heading6"/>
    <w:rsid w:val="0048252C"/>
    <w:rPr>
      <w:rFonts w:ascii="Arial" w:hAnsi="Arial"/>
      <w:b/>
      <w:i/>
      <w:sz w:val="24"/>
      <w:lang w:eastAsia="en-US"/>
      <w14:shadow w14:blurRad="50800" w14:dist="38100" w14:dir="2700000" w14:sx="100000" w14:sy="100000" w14:kx="0" w14:ky="0" w14:algn="tl">
        <w14:srgbClr w14:val="000000">
          <w14:alpha w14:val="60000"/>
        </w14:srgbClr>
      </w14:shadow>
    </w:rPr>
  </w:style>
  <w:style w:type="paragraph" w:styleId="ListNumber2">
    <w:name w:val="List Number 2"/>
    <w:basedOn w:val="ListNumber"/>
    <w:rsid w:val="00F1331F"/>
    <w:pPr>
      <w:tabs>
        <w:tab w:val="clear" w:pos="720"/>
        <w:tab w:val="left" w:pos="1440"/>
      </w:tabs>
      <w:ind w:left="720"/>
    </w:pPr>
  </w:style>
  <w:style w:type="paragraph" w:styleId="ListNumber">
    <w:name w:val="List Number"/>
    <w:basedOn w:val="Normal"/>
    <w:rsid w:val="00F1331F"/>
    <w:pPr>
      <w:tabs>
        <w:tab w:val="left" w:pos="720"/>
      </w:tabs>
      <w:jc w:val="left"/>
    </w:pPr>
  </w:style>
  <w:style w:type="paragraph" w:customStyle="1" w:styleId="Text">
    <w:name w:val="Text"/>
    <w:basedOn w:val="Normal"/>
    <w:rsid w:val="00F1331F"/>
    <w:rPr>
      <w:rFonts w:ascii="Times New Roman" w:hAnsi="Times New Roman"/>
      <w:sz w:val="24"/>
    </w:rPr>
  </w:style>
  <w:style w:type="paragraph" w:styleId="ListNumber3">
    <w:name w:val="List Number 3"/>
    <w:basedOn w:val="ListNumber2"/>
    <w:rsid w:val="00F1331F"/>
    <w:pPr>
      <w:tabs>
        <w:tab w:val="clear" w:pos="1440"/>
        <w:tab w:val="left" w:pos="2160"/>
      </w:tabs>
      <w:ind w:left="1440"/>
    </w:pPr>
  </w:style>
  <w:style w:type="paragraph" w:customStyle="1" w:styleId="Number1">
    <w:name w:val="Number 1"/>
    <w:basedOn w:val="Normal"/>
    <w:rsid w:val="00F1331F"/>
  </w:style>
  <w:style w:type="paragraph" w:customStyle="1" w:styleId="Number2">
    <w:name w:val="Number 2"/>
    <w:basedOn w:val="Number1"/>
    <w:rsid w:val="00F1331F"/>
    <w:pPr>
      <w:tabs>
        <w:tab w:val="left" w:pos="720"/>
      </w:tabs>
      <w:ind w:left="720" w:hanging="720"/>
    </w:pPr>
  </w:style>
  <w:style w:type="paragraph" w:customStyle="1" w:styleId="Kak">
    <w:name w:val="Kak"/>
    <w:basedOn w:val="Normal"/>
    <w:rsid w:val="00F1331F"/>
    <w:pPr>
      <w:spacing w:before="0"/>
      <w:jc w:val="left"/>
    </w:pPr>
  </w:style>
  <w:style w:type="paragraph" w:styleId="Index5">
    <w:name w:val="index 5"/>
    <w:basedOn w:val="Normal"/>
    <w:next w:val="Normal"/>
    <w:semiHidden/>
    <w:rsid w:val="00F1331F"/>
    <w:pPr>
      <w:ind w:left="1100" w:hanging="220"/>
    </w:pPr>
  </w:style>
  <w:style w:type="paragraph" w:customStyle="1" w:styleId="CentredNormal">
    <w:name w:val="CentredNormal"/>
    <w:basedOn w:val="Normal"/>
    <w:rsid w:val="00F1331F"/>
    <w:pPr>
      <w:keepLines/>
      <w:tabs>
        <w:tab w:val="left" w:pos="5760"/>
      </w:tabs>
      <w:spacing w:before="240"/>
      <w:jc w:val="center"/>
    </w:pPr>
    <w:rPr>
      <w:sz w:val="24"/>
    </w:rPr>
  </w:style>
  <w:style w:type="paragraph" w:customStyle="1" w:styleId="ClauseTextClosedUp">
    <w:name w:val="ClauseTextClosedUp"/>
    <w:basedOn w:val="Normal"/>
    <w:rsid w:val="00F1331F"/>
    <w:pPr>
      <w:keepLines/>
      <w:spacing w:before="0"/>
      <w:jc w:val="left"/>
    </w:pPr>
    <w:rPr>
      <w:sz w:val="24"/>
    </w:rPr>
  </w:style>
  <w:style w:type="paragraph" w:customStyle="1" w:styleId="PaymentsList">
    <w:name w:val="PaymentsList"/>
    <w:basedOn w:val="ClauseText"/>
    <w:rsid w:val="00F1331F"/>
    <w:pPr>
      <w:tabs>
        <w:tab w:val="center" w:pos="547"/>
        <w:tab w:val="center" w:pos="994"/>
        <w:tab w:val="center" w:pos="2347"/>
        <w:tab w:val="center" w:pos="3787"/>
        <w:tab w:val="center" w:pos="5126"/>
      </w:tabs>
      <w:spacing w:before="0"/>
    </w:pPr>
    <w:rPr>
      <w:sz w:val="21"/>
    </w:rPr>
  </w:style>
  <w:style w:type="paragraph" w:customStyle="1" w:styleId="ClauseText">
    <w:name w:val="ClauseText"/>
    <w:basedOn w:val="Normal"/>
    <w:rsid w:val="00F1331F"/>
    <w:pPr>
      <w:keepLines/>
      <w:jc w:val="left"/>
    </w:pPr>
    <w:rPr>
      <w:rFonts w:ascii="Times New Roman" w:hAnsi="Times New Roman"/>
      <w:sz w:val="24"/>
    </w:rPr>
  </w:style>
  <w:style w:type="paragraph" w:customStyle="1" w:styleId="Blockie3">
    <w:name w:val="Blockie 3"/>
    <w:basedOn w:val="Normal"/>
    <w:rsid w:val="00F1331F"/>
    <w:pPr>
      <w:keepLines/>
      <w:tabs>
        <w:tab w:val="left" w:pos="720"/>
      </w:tabs>
      <w:ind w:left="720" w:hanging="720"/>
    </w:pPr>
  </w:style>
  <w:style w:type="paragraph" w:customStyle="1" w:styleId="ClauseText2">
    <w:name w:val="ClauseText2"/>
    <w:basedOn w:val="ClauseText"/>
    <w:rsid w:val="00F1331F"/>
    <w:pPr>
      <w:keepLines w:val="0"/>
      <w:ind w:left="547"/>
    </w:pPr>
  </w:style>
  <w:style w:type="paragraph" w:styleId="Header">
    <w:name w:val="header"/>
    <w:basedOn w:val="Normal"/>
    <w:rsid w:val="00F1331F"/>
    <w:pPr>
      <w:tabs>
        <w:tab w:val="center" w:pos="4153"/>
        <w:tab w:val="right" w:pos="8306"/>
      </w:tabs>
    </w:pPr>
  </w:style>
  <w:style w:type="paragraph" w:styleId="Footer">
    <w:name w:val="footer"/>
    <w:basedOn w:val="Normal"/>
    <w:link w:val="FooterChar"/>
    <w:rsid w:val="00F1331F"/>
    <w:pPr>
      <w:tabs>
        <w:tab w:val="center" w:pos="4153"/>
        <w:tab w:val="right" w:pos="8306"/>
      </w:tabs>
    </w:pPr>
  </w:style>
  <w:style w:type="character" w:customStyle="1" w:styleId="FooterChar">
    <w:name w:val="Footer Char"/>
    <w:link w:val="Footer"/>
    <w:rsid w:val="0048252C"/>
    <w:rPr>
      <w:rFonts w:ascii="Arial" w:hAnsi="Arial"/>
      <w:lang w:eastAsia="en-US"/>
    </w:rPr>
  </w:style>
  <w:style w:type="paragraph" w:customStyle="1" w:styleId="Blockie1">
    <w:name w:val="Blockie 1"/>
    <w:basedOn w:val="Normal"/>
    <w:rsid w:val="00F1331F"/>
    <w:pPr>
      <w:keepLines/>
      <w:spacing w:before="0" w:after="120"/>
      <w:ind w:left="720" w:hanging="720"/>
    </w:pPr>
    <w:rPr>
      <w:rFonts w:ascii="Times New Roman" w:hAnsi="Times New Roman"/>
      <w:sz w:val="21"/>
    </w:rPr>
  </w:style>
  <w:style w:type="paragraph" w:styleId="BodyText">
    <w:name w:val="Body Text"/>
    <w:basedOn w:val="Normal"/>
    <w:link w:val="BodyTextChar"/>
    <w:rsid w:val="00F1331F"/>
    <w:rPr>
      <w:i/>
    </w:rPr>
  </w:style>
  <w:style w:type="character" w:customStyle="1" w:styleId="BodyTextChar">
    <w:name w:val="Body Text Char"/>
    <w:link w:val="BodyText"/>
    <w:rsid w:val="0048252C"/>
    <w:rPr>
      <w:rFonts w:ascii="Arial" w:hAnsi="Arial"/>
      <w:i/>
      <w:lang w:eastAsia="en-US"/>
    </w:rPr>
  </w:style>
  <w:style w:type="character" w:styleId="FootnoteReference">
    <w:name w:val="footnote reference"/>
    <w:semiHidden/>
    <w:rsid w:val="00F1331F"/>
    <w:rPr>
      <w:vertAlign w:val="superscript"/>
    </w:rPr>
  </w:style>
  <w:style w:type="paragraph" w:customStyle="1" w:styleId="ScheduleDescriptor">
    <w:name w:val="ScheduleDescriptor"/>
    <w:basedOn w:val="Heading1"/>
    <w:rsid w:val="00F1331F"/>
    <w:pPr>
      <w:keepLines/>
      <w:pBdr>
        <w:bottom w:val="none" w:sz="0" w:space="0" w:color="auto"/>
      </w:pBdr>
      <w:tabs>
        <w:tab w:val="left" w:pos="5760"/>
      </w:tabs>
      <w:spacing w:before="0" w:after="240"/>
      <w:outlineLvl w:val="9"/>
    </w:pPr>
    <w:rPr>
      <w:rFonts w:ascii="Times New Roman" w:hAnsi="Times New Roman"/>
      <w:caps w:val="0"/>
      <w:sz w:val="24"/>
      <w14:shadow w14:blurRad="0" w14:dist="0" w14:dir="0" w14:sx="0" w14:sy="0" w14:kx="0" w14:ky="0" w14:algn="none">
        <w14:srgbClr w14:val="000000"/>
      </w14:shadow>
    </w:rPr>
  </w:style>
  <w:style w:type="paragraph" w:customStyle="1" w:styleId="ScheduleText">
    <w:name w:val="ScheduleText"/>
    <w:basedOn w:val="Normal"/>
    <w:rsid w:val="00F1331F"/>
    <w:pPr>
      <w:keepLines/>
      <w:spacing w:before="0" w:after="120"/>
    </w:pPr>
    <w:rPr>
      <w:rFonts w:ascii="Times New Roman" w:hAnsi="Times New Roman"/>
      <w:sz w:val="22"/>
    </w:rPr>
  </w:style>
  <w:style w:type="paragraph" w:styleId="FootnoteText">
    <w:name w:val="footnote text"/>
    <w:basedOn w:val="Normal"/>
    <w:link w:val="FootnoteTextChar"/>
    <w:semiHidden/>
    <w:rsid w:val="00F1331F"/>
  </w:style>
  <w:style w:type="character" w:customStyle="1" w:styleId="FootnoteTextChar">
    <w:name w:val="Footnote Text Char"/>
    <w:link w:val="FootnoteText"/>
    <w:semiHidden/>
    <w:rsid w:val="0048252C"/>
    <w:rPr>
      <w:rFonts w:ascii="Arial" w:hAnsi="Arial"/>
      <w:lang w:eastAsia="en-US"/>
    </w:rPr>
  </w:style>
  <w:style w:type="paragraph" w:styleId="BodyText2">
    <w:name w:val="Body Text 2"/>
    <w:basedOn w:val="Normal"/>
    <w:rsid w:val="00F1331F"/>
    <w:rPr>
      <w:u w:val="single"/>
    </w:rPr>
  </w:style>
  <w:style w:type="character" w:styleId="PageNumber">
    <w:name w:val="page number"/>
    <w:basedOn w:val="DefaultParagraphFont"/>
    <w:rsid w:val="00F1331F"/>
  </w:style>
  <w:style w:type="character" w:styleId="Hyperlink">
    <w:name w:val="Hyperlink"/>
    <w:uiPriority w:val="99"/>
    <w:rsid w:val="00F1331F"/>
    <w:rPr>
      <w:color w:val="0000FF"/>
      <w:u w:val="single"/>
    </w:rPr>
  </w:style>
  <w:style w:type="paragraph" w:styleId="BodyText3">
    <w:name w:val="Body Text 3"/>
    <w:basedOn w:val="Normal"/>
    <w:rsid w:val="00F1331F"/>
    <w:rPr>
      <w:color w:val="0000FF"/>
    </w:rPr>
  </w:style>
  <w:style w:type="character" w:styleId="FollowedHyperlink">
    <w:name w:val="FollowedHyperlink"/>
    <w:uiPriority w:val="99"/>
    <w:rsid w:val="00F1331F"/>
    <w:rPr>
      <w:color w:val="800080"/>
      <w:u w:val="single"/>
    </w:rPr>
  </w:style>
  <w:style w:type="paragraph" w:styleId="Title">
    <w:name w:val="Title"/>
    <w:basedOn w:val="Normal"/>
    <w:qFormat/>
    <w:rsid w:val="00F1331F"/>
    <w:pPr>
      <w:jc w:val="center"/>
    </w:pPr>
    <w:rPr>
      <w:b/>
      <w:sz w:val="22"/>
    </w:rPr>
  </w:style>
  <w:style w:type="paragraph" w:styleId="BodyTextIndent">
    <w:name w:val="Body Text Indent"/>
    <w:basedOn w:val="Normal"/>
    <w:rsid w:val="00F13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240"/>
      <w:ind w:firstLine="720"/>
      <w:textAlignment w:val="auto"/>
    </w:pPr>
    <w:rPr>
      <w:rFonts w:ascii="Times New Roman" w:hAnsi="Times New Roman"/>
      <w:sz w:val="24"/>
    </w:rPr>
  </w:style>
  <w:style w:type="character" w:styleId="CommentReference">
    <w:name w:val="annotation reference"/>
    <w:uiPriority w:val="99"/>
    <w:semiHidden/>
    <w:rsid w:val="00F1331F"/>
    <w:rPr>
      <w:sz w:val="16"/>
    </w:rPr>
  </w:style>
  <w:style w:type="paragraph" w:styleId="CommentText">
    <w:name w:val="annotation text"/>
    <w:basedOn w:val="Normal"/>
    <w:link w:val="CommentTextChar"/>
    <w:semiHidden/>
    <w:rsid w:val="00F1331F"/>
  </w:style>
  <w:style w:type="character" w:customStyle="1" w:styleId="CommentTextChar">
    <w:name w:val="Comment Text Char"/>
    <w:link w:val="CommentText"/>
    <w:semiHidden/>
    <w:rsid w:val="00027861"/>
    <w:rPr>
      <w:rFonts w:ascii="Arial" w:hAnsi="Arial"/>
      <w:lang w:eastAsia="en-US"/>
    </w:rPr>
  </w:style>
  <w:style w:type="paragraph" w:customStyle="1" w:styleId="xl24">
    <w:name w:val="xl24"/>
    <w:basedOn w:val="Normal"/>
    <w:rsid w:val="00F1331F"/>
    <w:pPr>
      <w:overflowPunct/>
      <w:autoSpaceDE/>
      <w:autoSpaceDN/>
      <w:adjustRightInd/>
      <w:spacing w:before="100" w:beforeAutospacing="1" w:after="100" w:afterAutospacing="1"/>
      <w:jc w:val="left"/>
      <w:textAlignment w:val="auto"/>
    </w:pPr>
    <w:rPr>
      <w:rFonts w:eastAsia="Arial Unicode MS" w:cs="Arial"/>
      <w:b/>
      <w:bCs/>
      <w:sz w:val="24"/>
      <w:szCs w:val="24"/>
    </w:rPr>
  </w:style>
  <w:style w:type="paragraph" w:customStyle="1" w:styleId="xl25">
    <w:name w:val="xl25"/>
    <w:basedOn w:val="Normal"/>
    <w:rsid w:val="00F1331F"/>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rPr>
  </w:style>
  <w:style w:type="paragraph" w:styleId="NormalWeb">
    <w:name w:val="Normal (Web)"/>
    <w:basedOn w:val="Normal"/>
    <w:uiPriority w:val="99"/>
    <w:rsid w:val="00D25900"/>
    <w:pPr>
      <w:overflowPunct/>
      <w:autoSpaceDE/>
      <w:autoSpaceDN/>
      <w:adjustRightInd/>
      <w:spacing w:before="100" w:beforeAutospacing="1" w:after="100" w:afterAutospacing="1"/>
      <w:jc w:val="left"/>
      <w:textAlignment w:val="auto"/>
    </w:pPr>
    <w:rPr>
      <w:rFonts w:cs="Arial"/>
      <w:sz w:val="24"/>
      <w:szCs w:val="24"/>
      <w:lang w:eastAsia="en-GB"/>
    </w:rPr>
  </w:style>
  <w:style w:type="character" w:styleId="Emphasis">
    <w:name w:val="Emphasis"/>
    <w:qFormat/>
    <w:rsid w:val="00D25900"/>
    <w:rPr>
      <w:i/>
      <w:iCs/>
    </w:rPr>
  </w:style>
  <w:style w:type="table" w:styleId="TableGrid">
    <w:name w:val="Table Grid"/>
    <w:basedOn w:val="TableNormal"/>
    <w:rsid w:val="005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702AF"/>
    <w:pPr>
      <w:spacing w:before="0"/>
    </w:pPr>
    <w:rPr>
      <w:rFonts w:ascii="Tahoma" w:hAnsi="Tahoma"/>
      <w:sz w:val="16"/>
      <w:szCs w:val="16"/>
    </w:rPr>
  </w:style>
  <w:style w:type="character" w:customStyle="1" w:styleId="BalloonTextChar">
    <w:name w:val="Balloon Text Char"/>
    <w:link w:val="BalloonText"/>
    <w:uiPriority w:val="99"/>
    <w:rsid w:val="00C702AF"/>
    <w:rPr>
      <w:rFonts w:ascii="Tahoma" w:hAnsi="Tahoma" w:cs="Tahoma"/>
      <w:sz w:val="16"/>
      <w:szCs w:val="16"/>
      <w:lang w:eastAsia="en-US"/>
    </w:rPr>
  </w:style>
  <w:style w:type="paragraph" w:styleId="CommentSubject">
    <w:name w:val="annotation subject"/>
    <w:basedOn w:val="CommentText"/>
    <w:next w:val="CommentText"/>
    <w:link w:val="CommentSubjectChar"/>
    <w:rsid w:val="00027861"/>
    <w:rPr>
      <w:b/>
      <w:bCs/>
    </w:rPr>
  </w:style>
  <w:style w:type="character" w:customStyle="1" w:styleId="CommentSubjectChar">
    <w:name w:val="Comment Subject Char"/>
    <w:basedOn w:val="CommentTextChar"/>
    <w:link w:val="CommentSubject"/>
    <w:rsid w:val="00027861"/>
    <w:rPr>
      <w:rFonts w:ascii="Arial" w:hAnsi="Arial"/>
      <w:lang w:eastAsia="en-US"/>
    </w:rPr>
  </w:style>
  <w:style w:type="character" w:styleId="Strong">
    <w:name w:val="Strong"/>
    <w:uiPriority w:val="22"/>
    <w:qFormat/>
    <w:rsid w:val="00022032"/>
    <w:rPr>
      <w:b/>
      <w:bCs/>
    </w:rPr>
  </w:style>
  <w:style w:type="paragraph" w:customStyle="1" w:styleId="Default">
    <w:name w:val="Default"/>
    <w:basedOn w:val="Normal"/>
    <w:rsid w:val="00FD4F04"/>
    <w:pPr>
      <w:overflowPunct/>
      <w:adjustRightInd/>
      <w:spacing w:before="0"/>
      <w:jc w:val="left"/>
      <w:textAlignment w:val="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EE2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334">
      <w:bodyDiv w:val="1"/>
      <w:marLeft w:val="0"/>
      <w:marRight w:val="0"/>
      <w:marTop w:val="0"/>
      <w:marBottom w:val="0"/>
      <w:divBdr>
        <w:top w:val="none" w:sz="0" w:space="0" w:color="auto"/>
        <w:left w:val="none" w:sz="0" w:space="0" w:color="auto"/>
        <w:bottom w:val="none" w:sz="0" w:space="0" w:color="auto"/>
        <w:right w:val="none" w:sz="0" w:space="0" w:color="auto"/>
      </w:divBdr>
      <w:divsChild>
        <w:div w:id="1358313486">
          <w:marLeft w:val="0"/>
          <w:marRight w:val="0"/>
          <w:marTop w:val="0"/>
          <w:marBottom w:val="0"/>
          <w:divBdr>
            <w:top w:val="none" w:sz="0" w:space="0" w:color="auto"/>
            <w:left w:val="none" w:sz="0" w:space="0" w:color="auto"/>
            <w:bottom w:val="none" w:sz="0" w:space="0" w:color="auto"/>
            <w:right w:val="none" w:sz="0" w:space="0" w:color="auto"/>
          </w:divBdr>
          <w:divsChild>
            <w:div w:id="1825122592">
              <w:marLeft w:val="0"/>
              <w:marRight w:val="0"/>
              <w:marTop w:val="0"/>
              <w:marBottom w:val="0"/>
              <w:divBdr>
                <w:top w:val="none" w:sz="0" w:space="0" w:color="auto"/>
                <w:left w:val="none" w:sz="0" w:space="0" w:color="auto"/>
                <w:bottom w:val="none" w:sz="0" w:space="0" w:color="auto"/>
                <w:right w:val="none" w:sz="0" w:space="0" w:color="auto"/>
              </w:divBdr>
              <w:divsChild>
                <w:div w:id="2120104183">
                  <w:marLeft w:val="0"/>
                  <w:marRight w:val="0"/>
                  <w:marTop w:val="0"/>
                  <w:marBottom w:val="0"/>
                  <w:divBdr>
                    <w:top w:val="none" w:sz="0" w:space="0" w:color="auto"/>
                    <w:left w:val="none" w:sz="0" w:space="0" w:color="auto"/>
                    <w:bottom w:val="none" w:sz="0" w:space="0" w:color="auto"/>
                    <w:right w:val="none" w:sz="0" w:space="0" w:color="auto"/>
                  </w:divBdr>
                  <w:divsChild>
                    <w:div w:id="54547405">
                      <w:marLeft w:val="0"/>
                      <w:marRight w:val="0"/>
                      <w:marTop w:val="0"/>
                      <w:marBottom w:val="0"/>
                      <w:divBdr>
                        <w:top w:val="none" w:sz="0" w:space="0" w:color="auto"/>
                        <w:left w:val="none" w:sz="0" w:space="0" w:color="auto"/>
                        <w:bottom w:val="none" w:sz="0" w:space="0" w:color="auto"/>
                        <w:right w:val="none" w:sz="0" w:space="0" w:color="auto"/>
                      </w:divBdr>
                      <w:divsChild>
                        <w:div w:id="176964055">
                          <w:marLeft w:val="0"/>
                          <w:marRight w:val="0"/>
                          <w:marTop w:val="0"/>
                          <w:marBottom w:val="0"/>
                          <w:divBdr>
                            <w:top w:val="none" w:sz="0" w:space="0" w:color="auto"/>
                            <w:left w:val="none" w:sz="0" w:space="0" w:color="auto"/>
                            <w:bottom w:val="none" w:sz="0" w:space="0" w:color="auto"/>
                            <w:right w:val="none" w:sz="0" w:space="0" w:color="auto"/>
                          </w:divBdr>
                          <w:divsChild>
                            <w:div w:id="14738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3479">
      <w:bodyDiv w:val="1"/>
      <w:marLeft w:val="0"/>
      <w:marRight w:val="0"/>
      <w:marTop w:val="0"/>
      <w:marBottom w:val="0"/>
      <w:divBdr>
        <w:top w:val="none" w:sz="0" w:space="0" w:color="auto"/>
        <w:left w:val="none" w:sz="0" w:space="0" w:color="auto"/>
        <w:bottom w:val="none" w:sz="0" w:space="0" w:color="auto"/>
        <w:right w:val="none" w:sz="0" w:space="0" w:color="auto"/>
      </w:divBdr>
    </w:div>
    <w:div w:id="191964729">
      <w:bodyDiv w:val="1"/>
      <w:marLeft w:val="0"/>
      <w:marRight w:val="0"/>
      <w:marTop w:val="0"/>
      <w:marBottom w:val="0"/>
      <w:divBdr>
        <w:top w:val="none" w:sz="0" w:space="0" w:color="auto"/>
        <w:left w:val="none" w:sz="0" w:space="0" w:color="auto"/>
        <w:bottom w:val="none" w:sz="0" w:space="0" w:color="auto"/>
        <w:right w:val="none" w:sz="0" w:space="0" w:color="auto"/>
      </w:divBdr>
    </w:div>
    <w:div w:id="287129509">
      <w:bodyDiv w:val="1"/>
      <w:marLeft w:val="0"/>
      <w:marRight w:val="0"/>
      <w:marTop w:val="0"/>
      <w:marBottom w:val="0"/>
      <w:divBdr>
        <w:top w:val="none" w:sz="0" w:space="0" w:color="auto"/>
        <w:left w:val="none" w:sz="0" w:space="0" w:color="auto"/>
        <w:bottom w:val="none" w:sz="0" w:space="0" w:color="auto"/>
        <w:right w:val="none" w:sz="0" w:space="0" w:color="auto"/>
      </w:divBdr>
    </w:div>
    <w:div w:id="308945567">
      <w:bodyDiv w:val="1"/>
      <w:marLeft w:val="0"/>
      <w:marRight w:val="0"/>
      <w:marTop w:val="0"/>
      <w:marBottom w:val="0"/>
      <w:divBdr>
        <w:top w:val="none" w:sz="0" w:space="0" w:color="auto"/>
        <w:left w:val="none" w:sz="0" w:space="0" w:color="auto"/>
        <w:bottom w:val="none" w:sz="0" w:space="0" w:color="auto"/>
        <w:right w:val="none" w:sz="0" w:space="0" w:color="auto"/>
      </w:divBdr>
    </w:div>
    <w:div w:id="479855509">
      <w:bodyDiv w:val="1"/>
      <w:marLeft w:val="0"/>
      <w:marRight w:val="0"/>
      <w:marTop w:val="0"/>
      <w:marBottom w:val="0"/>
      <w:divBdr>
        <w:top w:val="none" w:sz="0" w:space="0" w:color="auto"/>
        <w:left w:val="none" w:sz="0" w:space="0" w:color="auto"/>
        <w:bottom w:val="none" w:sz="0" w:space="0" w:color="auto"/>
        <w:right w:val="none" w:sz="0" w:space="0" w:color="auto"/>
      </w:divBdr>
    </w:div>
    <w:div w:id="498154764">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603849129">
      <w:bodyDiv w:val="1"/>
      <w:marLeft w:val="0"/>
      <w:marRight w:val="0"/>
      <w:marTop w:val="0"/>
      <w:marBottom w:val="0"/>
      <w:divBdr>
        <w:top w:val="none" w:sz="0" w:space="0" w:color="auto"/>
        <w:left w:val="none" w:sz="0" w:space="0" w:color="auto"/>
        <w:bottom w:val="none" w:sz="0" w:space="0" w:color="auto"/>
        <w:right w:val="none" w:sz="0" w:space="0" w:color="auto"/>
      </w:divBdr>
    </w:div>
    <w:div w:id="618731019">
      <w:bodyDiv w:val="1"/>
      <w:marLeft w:val="0"/>
      <w:marRight w:val="0"/>
      <w:marTop w:val="0"/>
      <w:marBottom w:val="0"/>
      <w:divBdr>
        <w:top w:val="none" w:sz="0" w:space="0" w:color="auto"/>
        <w:left w:val="none" w:sz="0" w:space="0" w:color="auto"/>
        <w:bottom w:val="none" w:sz="0" w:space="0" w:color="auto"/>
        <w:right w:val="none" w:sz="0" w:space="0" w:color="auto"/>
      </w:divBdr>
    </w:div>
    <w:div w:id="656499118">
      <w:bodyDiv w:val="1"/>
      <w:marLeft w:val="0"/>
      <w:marRight w:val="0"/>
      <w:marTop w:val="0"/>
      <w:marBottom w:val="0"/>
      <w:divBdr>
        <w:top w:val="none" w:sz="0" w:space="0" w:color="auto"/>
        <w:left w:val="none" w:sz="0" w:space="0" w:color="auto"/>
        <w:bottom w:val="none" w:sz="0" w:space="0" w:color="auto"/>
        <w:right w:val="none" w:sz="0" w:space="0" w:color="auto"/>
      </w:divBdr>
    </w:div>
    <w:div w:id="673336247">
      <w:bodyDiv w:val="1"/>
      <w:marLeft w:val="0"/>
      <w:marRight w:val="0"/>
      <w:marTop w:val="0"/>
      <w:marBottom w:val="0"/>
      <w:divBdr>
        <w:top w:val="none" w:sz="0" w:space="0" w:color="auto"/>
        <w:left w:val="none" w:sz="0" w:space="0" w:color="auto"/>
        <w:bottom w:val="none" w:sz="0" w:space="0" w:color="auto"/>
        <w:right w:val="none" w:sz="0" w:space="0" w:color="auto"/>
      </w:divBdr>
    </w:div>
    <w:div w:id="759718513">
      <w:bodyDiv w:val="1"/>
      <w:marLeft w:val="0"/>
      <w:marRight w:val="0"/>
      <w:marTop w:val="0"/>
      <w:marBottom w:val="0"/>
      <w:divBdr>
        <w:top w:val="none" w:sz="0" w:space="0" w:color="auto"/>
        <w:left w:val="none" w:sz="0" w:space="0" w:color="auto"/>
        <w:bottom w:val="none" w:sz="0" w:space="0" w:color="auto"/>
        <w:right w:val="none" w:sz="0" w:space="0" w:color="auto"/>
      </w:divBdr>
    </w:div>
    <w:div w:id="843592872">
      <w:bodyDiv w:val="1"/>
      <w:marLeft w:val="0"/>
      <w:marRight w:val="0"/>
      <w:marTop w:val="0"/>
      <w:marBottom w:val="0"/>
      <w:divBdr>
        <w:top w:val="none" w:sz="0" w:space="0" w:color="auto"/>
        <w:left w:val="none" w:sz="0" w:space="0" w:color="auto"/>
        <w:bottom w:val="none" w:sz="0" w:space="0" w:color="auto"/>
        <w:right w:val="none" w:sz="0" w:space="0" w:color="auto"/>
      </w:divBdr>
    </w:div>
    <w:div w:id="917059293">
      <w:bodyDiv w:val="1"/>
      <w:marLeft w:val="0"/>
      <w:marRight w:val="0"/>
      <w:marTop w:val="0"/>
      <w:marBottom w:val="0"/>
      <w:divBdr>
        <w:top w:val="none" w:sz="0" w:space="0" w:color="auto"/>
        <w:left w:val="none" w:sz="0" w:space="0" w:color="auto"/>
        <w:bottom w:val="none" w:sz="0" w:space="0" w:color="auto"/>
        <w:right w:val="none" w:sz="0" w:space="0" w:color="auto"/>
      </w:divBdr>
    </w:div>
    <w:div w:id="976642248">
      <w:bodyDiv w:val="1"/>
      <w:marLeft w:val="0"/>
      <w:marRight w:val="0"/>
      <w:marTop w:val="0"/>
      <w:marBottom w:val="0"/>
      <w:divBdr>
        <w:top w:val="none" w:sz="0" w:space="0" w:color="auto"/>
        <w:left w:val="none" w:sz="0" w:space="0" w:color="auto"/>
        <w:bottom w:val="none" w:sz="0" w:space="0" w:color="auto"/>
        <w:right w:val="none" w:sz="0" w:space="0" w:color="auto"/>
      </w:divBdr>
    </w:div>
    <w:div w:id="1086148304">
      <w:bodyDiv w:val="1"/>
      <w:marLeft w:val="0"/>
      <w:marRight w:val="0"/>
      <w:marTop w:val="0"/>
      <w:marBottom w:val="0"/>
      <w:divBdr>
        <w:top w:val="none" w:sz="0" w:space="0" w:color="auto"/>
        <w:left w:val="none" w:sz="0" w:space="0" w:color="auto"/>
        <w:bottom w:val="none" w:sz="0" w:space="0" w:color="auto"/>
        <w:right w:val="none" w:sz="0" w:space="0" w:color="auto"/>
      </w:divBdr>
    </w:div>
    <w:div w:id="1151869023">
      <w:bodyDiv w:val="1"/>
      <w:marLeft w:val="0"/>
      <w:marRight w:val="0"/>
      <w:marTop w:val="0"/>
      <w:marBottom w:val="0"/>
      <w:divBdr>
        <w:top w:val="none" w:sz="0" w:space="0" w:color="auto"/>
        <w:left w:val="none" w:sz="0" w:space="0" w:color="auto"/>
        <w:bottom w:val="none" w:sz="0" w:space="0" w:color="auto"/>
        <w:right w:val="none" w:sz="0" w:space="0" w:color="auto"/>
      </w:divBdr>
    </w:div>
    <w:div w:id="1152989488">
      <w:bodyDiv w:val="1"/>
      <w:marLeft w:val="0"/>
      <w:marRight w:val="0"/>
      <w:marTop w:val="0"/>
      <w:marBottom w:val="0"/>
      <w:divBdr>
        <w:top w:val="none" w:sz="0" w:space="0" w:color="auto"/>
        <w:left w:val="none" w:sz="0" w:space="0" w:color="auto"/>
        <w:bottom w:val="none" w:sz="0" w:space="0" w:color="auto"/>
        <w:right w:val="none" w:sz="0" w:space="0" w:color="auto"/>
      </w:divBdr>
    </w:div>
    <w:div w:id="1164861553">
      <w:bodyDiv w:val="1"/>
      <w:marLeft w:val="0"/>
      <w:marRight w:val="0"/>
      <w:marTop w:val="0"/>
      <w:marBottom w:val="0"/>
      <w:divBdr>
        <w:top w:val="none" w:sz="0" w:space="0" w:color="auto"/>
        <w:left w:val="none" w:sz="0" w:space="0" w:color="auto"/>
        <w:bottom w:val="none" w:sz="0" w:space="0" w:color="auto"/>
        <w:right w:val="none" w:sz="0" w:space="0" w:color="auto"/>
      </w:divBdr>
    </w:div>
    <w:div w:id="1254625261">
      <w:bodyDiv w:val="1"/>
      <w:marLeft w:val="0"/>
      <w:marRight w:val="0"/>
      <w:marTop w:val="0"/>
      <w:marBottom w:val="0"/>
      <w:divBdr>
        <w:top w:val="none" w:sz="0" w:space="0" w:color="auto"/>
        <w:left w:val="none" w:sz="0" w:space="0" w:color="auto"/>
        <w:bottom w:val="none" w:sz="0" w:space="0" w:color="auto"/>
        <w:right w:val="none" w:sz="0" w:space="0" w:color="auto"/>
      </w:divBdr>
    </w:div>
    <w:div w:id="1255279742">
      <w:bodyDiv w:val="1"/>
      <w:marLeft w:val="0"/>
      <w:marRight w:val="0"/>
      <w:marTop w:val="0"/>
      <w:marBottom w:val="0"/>
      <w:divBdr>
        <w:top w:val="none" w:sz="0" w:space="0" w:color="auto"/>
        <w:left w:val="none" w:sz="0" w:space="0" w:color="auto"/>
        <w:bottom w:val="none" w:sz="0" w:space="0" w:color="auto"/>
        <w:right w:val="none" w:sz="0" w:space="0" w:color="auto"/>
      </w:divBdr>
    </w:div>
    <w:div w:id="1255358193">
      <w:bodyDiv w:val="1"/>
      <w:marLeft w:val="0"/>
      <w:marRight w:val="0"/>
      <w:marTop w:val="0"/>
      <w:marBottom w:val="0"/>
      <w:divBdr>
        <w:top w:val="none" w:sz="0" w:space="0" w:color="auto"/>
        <w:left w:val="none" w:sz="0" w:space="0" w:color="auto"/>
        <w:bottom w:val="none" w:sz="0" w:space="0" w:color="auto"/>
        <w:right w:val="none" w:sz="0" w:space="0" w:color="auto"/>
      </w:divBdr>
    </w:div>
    <w:div w:id="1268349105">
      <w:bodyDiv w:val="1"/>
      <w:marLeft w:val="0"/>
      <w:marRight w:val="0"/>
      <w:marTop w:val="0"/>
      <w:marBottom w:val="0"/>
      <w:divBdr>
        <w:top w:val="none" w:sz="0" w:space="0" w:color="auto"/>
        <w:left w:val="none" w:sz="0" w:space="0" w:color="auto"/>
        <w:bottom w:val="none" w:sz="0" w:space="0" w:color="auto"/>
        <w:right w:val="none" w:sz="0" w:space="0" w:color="auto"/>
      </w:divBdr>
      <w:divsChild>
        <w:div w:id="20790004">
          <w:marLeft w:val="0"/>
          <w:marRight w:val="0"/>
          <w:marTop w:val="0"/>
          <w:marBottom w:val="0"/>
          <w:divBdr>
            <w:top w:val="none" w:sz="0" w:space="0" w:color="auto"/>
            <w:left w:val="none" w:sz="0" w:space="0" w:color="auto"/>
            <w:bottom w:val="none" w:sz="0" w:space="0" w:color="auto"/>
            <w:right w:val="none" w:sz="0" w:space="0" w:color="auto"/>
          </w:divBdr>
          <w:divsChild>
            <w:div w:id="1662462212">
              <w:marLeft w:val="0"/>
              <w:marRight w:val="0"/>
              <w:marTop w:val="0"/>
              <w:marBottom w:val="0"/>
              <w:divBdr>
                <w:top w:val="none" w:sz="0" w:space="0" w:color="auto"/>
                <w:left w:val="none" w:sz="0" w:space="0" w:color="auto"/>
                <w:bottom w:val="none" w:sz="0" w:space="0" w:color="auto"/>
                <w:right w:val="none" w:sz="0" w:space="0" w:color="auto"/>
              </w:divBdr>
              <w:divsChild>
                <w:div w:id="532571893">
                  <w:marLeft w:val="0"/>
                  <w:marRight w:val="0"/>
                  <w:marTop w:val="0"/>
                  <w:marBottom w:val="0"/>
                  <w:divBdr>
                    <w:top w:val="none" w:sz="0" w:space="0" w:color="auto"/>
                    <w:left w:val="none" w:sz="0" w:space="0" w:color="auto"/>
                    <w:bottom w:val="none" w:sz="0" w:space="0" w:color="auto"/>
                    <w:right w:val="none" w:sz="0" w:space="0" w:color="auto"/>
                  </w:divBdr>
                  <w:divsChild>
                    <w:div w:id="629674450">
                      <w:marLeft w:val="0"/>
                      <w:marRight w:val="0"/>
                      <w:marTop w:val="0"/>
                      <w:marBottom w:val="0"/>
                      <w:divBdr>
                        <w:top w:val="none" w:sz="0" w:space="0" w:color="auto"/>
                        <w:left w:val="none" w:sz="0" w:space="0" w:color="auto"/>
                        <w:bottom w:val="none" w:sz="0" w:space="0" w:color="auto"/>
                        <w:right w:val="none" w:sz="0" w:space="0" w:color="auto"/>
                      </w:divBdr>
                      <w:divsChild>
                        <w:div w:id="978531386">
                          <w:marLeft w:val="0"/>
                          <w:marRight w:val="0"/>
                          <w:marTop w:val="0"/>
                          <w:marBottom w:val="0"/>
                          <w:divBdr>
                            <w:top w:val="none" w:sz="0" w:space="0" w:color="auto"/>
                            <w:left w:val="none" w:sz="0" w:space="0" w:color="auto"/>
                            <w:bottom w:val="none" w:sz="0" w:space="0" w:color="auto"/>
                            <w:right w:val="none" w:sz="0" w:space="0" w:color="auto"/>
                          </w:divBdr>
                          <w:divsChild>
                            <w:div w:id="685250710">
                              <w:marLeft w:val="0"/>
                              <w:marRight w:val="0"/>
                              <w:marTop w:val="0"/>
                              <w:marBottom w:val="0"/>
                              <w:divBdr>
                                <w:top w:val="none" w:sz="0" w:space="0" w:color="auto"/>
                                <w:left w:val="none" w:sz="0" w:space="0" w:color="auto"/>
                                <w:bottom w:val="none" w:sz="0" w:space="0" w:color="auto"/>
                                <w:right w:val="none" w:sz="0" w:space="0" w:color="auto"/>
                              </w:divBdr>
                              <w:divsChild>
                                <w:div w:id="2004969524">
                                  <w:marLeft w:val="0"/>
                                  <w:marRight w:val="0"/>
                                  <w:marTop w:val="0"/>
                                  <w:marBottom w:val="0"/>
                                  <w:divBdr>
                                    <w:top w:val="none" w:sz="0" w:space="0" w:color="auto"/>
                                    <w:left w:val="none" w:sz="0" w:space="0" w:color="auto"/>
                                    <w:bottom w:val="none" w:sz="0" w:space="0" w:color="auto"/>
                                    <w:right w:val="none" w:sz="0" w:space="0" w:color="auto"/>
                                  </w:divBdr>
                                  <w:divsChild>
                                    <w:div w:id="19310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01585">
      <w:bodyDiv w:val="1"/>
      <w:marLeft w:val="0"/>
      <w:marRight w:val="0"/>
      <w:marTop w:val="0"/>
      <w:marBottom w:val="0"/>
      <w:divBdr>
        <w:top w:val="none" w:sz="0" w:space="0" w:color="auto"/>
        <w:left w:val="none" w:sz="0" w:space="0" w:color="auto"/>
        <w:bottom w:val="none" w:sz="0" w:space="0" w:color="auto"/>
        <w:right w:val="none" w:sz="0" w:space="0" w:color="auto"/>
      </w:divBdr>
    </w:div>
    <w:div w:id="1342850527">
      <w:bodyDiv w:val="1"/>
      <w:marLeft w:val="0"/>
      <w:marRight w:val="0"/>
      <w:marTop w:val="0"/>
      <w:marBottom w:val="0"/>
      <w:divBdr>
        <w:top w:val="none" w:sz="0" w:space="0" w:color="auto"/>
        <w:left w:val="none" w:sz="0" w:space="0" w:color="auto"/>
        <w:bottom w:val="none" w:sz="0" w:space="0" w:color="auto"/>
        <w:right w:val="none" w:sz="0" w:space="0" w:color="auto"/>
      </w:divBdr>
    </w:div>
    <w:div w:id="1407799046">
      <w:bodyDiv w:val="1"/>
      <w:marLeft w:val="0"/>
      <w:marRight w:val="0"/>
      <w:marTop w:val="0"/>
      <w:marBottom w:val="0"/>
      <w:divBdr>
        <w:top w:val="none" w:sz="0" w:space="0" w:color="auto"/>
        <w:left w:val="none" w:sz="0" w:space="0" w:color="auto"/>
        <w:bottom w:val="none" w:sz="0" w:space="0" w:color="auto"/>
        <w:right w:val="none" w:sz="0" w:space="0" w:color="auto"/>
      </w:divBdr>
    </w:div>
    <w:div w:id="1468551860">
      <w:bodyDiv w:val="1"/>
      <w:marLeft w:val="0"/>
      <w:marRight w:val="0"/>
      <w:marTop w:val="0"/>
      <w:marBottom w:val="0"/>
      <w:divBdr>
        <w:top w:val="none" w:sz="0" w:space="0" w:color="auto"/>
        <w:left w:val="none" w:sz="0" w:space="0" w:color="auto"/>
        <w:bottom w:val="none" w:sz="0" w:space="0" w:color="auto"/>
        <w:right w:val="none" w:sz="0" w:space="0" w:color="auto"/>
      </w:divBdr>
    </w:div>
    <w:div w:id="1511750936">
      <w:bodyDiv w:val="1"/>
      <w:marLeft w:val="0"/>
      <w:marRight w:val="0"/>
      <w:marTop w:val="0"/>
      <w:marBottom w:val="0"/>
      <w:divBdr>
        <w:top w:val="none" w:sz="0" w:space="0" w:color="auto"/>
        <w:left w:val="none" w:sz="0" w:space="0" w:color="auto"/>
        <w:bottom w:val="none" w:sz="0" w:space="0" w:color="auto"/>
        <w:right w:val="none" w:sz="0" w:space="0" w:color="auto"/>
      </w:divBdr>
    </w:div>
    <w:div w:id="1549101048">
      <w:bodyDiv w:val="1"/>
      <w:marLeft w:val="0"/>
      <w:marRight w:val="0"/>
      <w:marTop w:val="0"/>
      <w:marBottom w:val="0"/>
      <w:divBdr>
        <w:top w:val="none" w:sz="0" w:space="0" w:color="auto"/>
        <w:left w:val="none" w:sz="0" w:space="0" w:color="auto"/>
        <w:bottom w:val="none" w:sz="0" w:space="0" w:color="auto"/>
        <w:right w:val="none" w:sz="0" w:space="0" w:color="auto"/>
      </w:divBdr>
    </w:div>
    <w:div w:id="1643536913">
      <w:bodyDiv w:val="1"/>
      <w:marLeft w:val="0"/>
      <w:marRight w:val="0"/>
      <w:marTop w:val="0"/>
      <w:marBottom w:val="0"/>
      <w:divBdr>
        <w:top w:val="none" w:sz="0" w:space="0" w:color="auto"/>
        <w:left w:val="none" w:sz="0" w:space="0" w:color="auto"/>
        <w:bottom w:val="none" w:sz="0" w:space="0" w:color="auto"/>
        <w:right w:val="none" w:sz="0" w:space="0" w:color="auto"/>
      </w:divBdr>
    </w:div>
    <w:div w:id="1657566452">
      <w:bodyDiv w:val="1"/>
      <w:marLeft w:val="0"/>
      <w:marRight w:val="0"/>
      <w:marTop w:val="0"/>
      <w:marBottom w:val="0"/>
      <w:divBdr>
        <w:top w:val="none" w:sz="0" w:space="0" w:color="auto"/>
        <w:left w:val="none" w:sz="0" w:space="0" w:color="auto"/>
        <w:bottom w:val="none" w:sz="0" w:space="0" w:color="auto"/>
        <w:right w:val="none" w:sz="0" w:space="0" w:color="auto"/>
      </w:divBdr>
    </w:div>
    <w:div w:id="1677926998">
      <w:bodyDiv w:val="1"/>
      <w:marLeft w:val="0"/>
      <w:marRight w:val="0"/>
      <w:marTop w:val="0"/>
      <w:marBottom w:val="0"/>
      <w:divBdr>
        <w:top w:val="none" w:sz="0" w:space="0" w:color="auto"/>
        <w:left w:val="none" w:sz="0" w:space="0" w:color="auto"/>
        <w:bottom w:val="none" w:sz="0" w:space="0" w:color="auto"/>
        <w:right w:val="none" w:sz="0" w:space="0" w:color="auto"/>
      </w:divBdr>
    </w:div>
    <w:div w:id="1687904247">
      <w:bodyDiv w:val="1"/>
      <w:marLeft w:val="0"/>
      <w:marRight w:val="0"/>
      <w:marTop w:val="0"/>
      <w:marBottom w:val="0"/>
      <w:divBdr>
        <w:top w:val="none" w:sz="0" w:space="0" w:color="auto"/>
        <w:left w:val="none" w:sz="0" w:space="0" w:color="auto"/>
        <w:bottom w:val="none" w:sz="0" w:space="0" w:color="auto"/>
        <w:right w:val="none" w:sz="0" w:space="0" w:color="auto"/>
      </w:divBdr>
    </w:div>
    <w:div w:id="1698197925">
      <w:bodyDiv w:val="1"/>
      <w:marLeft w:val="0"/>
      <w:marRight w:val="0"/>
      <w:marTop w:val="0"/>
      <w:marBottom w:val="0"/>
      <w:divBdr>
        <w:top w:val="none" w:sz="0" w:space="0" w:color="auto"/>
        <w:left w:val="none" w:sz="0" w:space="0" w:color="auto"/>
        <w:bottom w:val="none" w:sz="0" w:space="0" w:color="auto"/>
        <w:right w:val="none" w:sz="0" w:space="0" w:color="auto"/>
      </w:divBdr>
      <w:divsChild>
        <w:div w:id="854464192">
          <w:marLeft w:val="0"/>
          <w:marRight w:val="0"/>
          <w:marTop w:val="0"/>
          <w:marBottom w:val="0"/>
          <w:divBdr>
            <w:top w:val="none" w:sz="0" w:space="0" w:color="auto"/>
            <w:left w:val="none" w:sz="0" w:space="0" w:color="auto"/>
            <w:bottom w:val="none" w:sz="0" w:space="0" w:color="auto"/>
            <w:right w:val="none" w:sz="0" w:space="0" w:color="auto"/>
          </w:divBdr>
        </w:div>
      </w:divsChild>
    </w:div>
    <w:div w:id="1715421529">
      <w:bodyDiv w:val="1"/>
      <w:marLeft w:val="0"/>
      <w:marRight w:val="0"/>
      <w:marTop w:val="0"/>
      <w:marBottom w:val="0"/>
      <w:divBdr>
        <w:top w:val="none" w:sz="0" w:space="0" w:color="auto"/>
        <w:left w:val="none" w:sz="0" w:space="0" w:color="auto"/>
        <w:bottom w:val="none" w:sz="0" w:space="0" w:color="auto"/>
        <w:right w:val="none" w:sz="0" w:space="0" w:color="auto"/>
      </w:divBdr>
    </w:div>
    <w:div w:id="1803843699">
      <w:bodyDiv w:val="1"/>
      <w:marLeft w:val="0"/>
      <w:marRight w:val="0"/>
      <w:marTop w:val="0"/>
      <w:marBottom w:val="0"/>
      <w:divBdr>
        <w:top w:val="none" w:sz="0" w:space="0" w:color="auto"/>
        <w:left w:val="none" w:sz="0" w:space="0" w:color="auto"/>
        <w:bottom w:val="none" w:sz="0" w:space="0" w:color="auto"/>
        <w:right w:val="none" w:sz="0" w:space="0" w:color="auto"/>
      </w:divBdr>
    </w:div>
    <w:div w:id="1813593794">
      <w:bodyDiv w:val="1"/>
      <w:marLeft w:val="0"/>
      <w:marRight w:val="0"/>
      <w:marTop w:val="0"/>
      <w:marBottom w:val="0"/>
      <w:divBdr>
        <w:top w:val="none" w:sz="0" w:space="0" w:color="auto"/>
        <w:left w:val="none" w:sz="0" w:space="0" w:color="auto"/>
        <w:bottom w:val="none" w:sz="0" w:space="0" w:color="auto"/>
        <w:right w:val="none" w:sz="0" w:space="0" w:color="auto"/>
      </w:divBdr>
    </w:div>
    <w:div w:id="1814366143">
      <w:bodyDiv w:val="1"/>
      <w:marLeft w:val="0"/>
      <w:marRight w:val="0"/>
      <w:marTop w:val="0"/>
      <w:marBottom w:val="0"/>
      <w:divBdr>
        <w:top w:val="none" w:sz="0" w:space="0" w:color="auto"/>
        <w:left w:val="none" w:sz="0" w:space="0" w:color="auto"/>
        <w:bottom w:val="none" w:sz="0" w:space="0" w:color="auto"/>
        <w:right w:val="none" w:sz="0" w:space="0" w:color="auto"/>
      </w:divBdr>
    </w:div>
    <w:div w:id="1816019694">
      <w:bodyDiv w:val="1"/>
      <w:marLeft w:val="0"/>
      <w:marRight w:val="0"/>
      <w:marTop w:val="0"/>
      <w:marBottom w:val="0"/>
      <w:divBdr>
        <w:top w:val="none" w:sz="0" w:space="0" w:color="auto"/>
        <w:left w:val="none" w:sz="0" w:space="0" w:color="auto"/>
        <w:bottom w:val="none" w:sz="0" w:space="0" w:color="auto"/>
        <w:right w:val="none" w:sz="0" w:space="0" w:color="auto"/>
      </w:divBdr>
      <w:divsChild>
        <w:div w:id="518199467">
          <w:marLeft w:val="0"/>
          <w:marRight w:val="0"/>
          <w:marTop w:val="0"/>
          <w:marBottom w:val="0"/>
          <w:divBdr>
            <w:top w:val="none" w:sz="0" w:space="0" w:color="auto"/>
            <w:left w:val="none" w:sz="0" w:space="0" w:color="auto"/>
            <w:bottom w:val="none" w:sz="0" w:space="0" w:color="auto"/>
            <w:right w:val="none" w:sz="0" w:space="0" w:color="auto"/>
          </w:divBdr>
          <w:divsChild>
            <w:div w:id="790709253">
              <w:marLeft w:val="0"/>
              <w:marRight w:val="0"/>
              <w:marTop w:val="0"/>
              <w:marBottom w:val="0"/>
              <w:divBdr>
                <w:top w:val="none" w:sz="0" w:space="0" w:color="auto"/>
                <w:left w:val="none" w:sz="0" w:space="0" w:color="auto"/>
                <w:bottom w:val="none" w:sz="0" w:space="0" w:color="auto"/>
                <w:right w:val="none" w:sz="0" w:space="0" w:color="auto"/>
              </w:divBdr>
              <w:divsChild>
                <w:div w:id="752702327">
                  <w:marLeft w:val="0"/>
                  <w:marRight w:val="0"/>
                  <w:marTop w:val="0"/>
                  <w:marBottom w:val="0"/>
                  <w:divBdr>
                    <w:top w:val="none" w:sz="0" w:space="0" w:color="auto"/>
                    <w:left w:val="none" w:sz="0" w:space="0" w:color="auto"/>
                    <w:bottom w:val="none" w:sz="0" w:space="0" w:color="auto"/>
                    <w:right w:val="none" w:sz="0" w:space="0" w:color="auto"/>
                  </w:divBdr>
                  <w:divsChild>
                    <w:div w:id="1432316716">
                      <w:marLeft w:val="0"/>
                      <w:marRight w:val="0"/>
                      <w:marTop w:val="0"/>
                      <w:marBottom w:val="0"/>
                      <w:divBdr>
                        <w:top w:val="none" w:sz="0" w:space="0" w:color="auto"/>
                        <w:left w:val="none" w:sz="0" w:space="0" w:color="auto"/>
                        <w:bottom w:val="none" w:sz="0" w:space="0" w:color="auto"/>
                        <w:right w:val="none" w:sz="0" w:space="0" w:color="auto"/>
                      </w:divBdr>
                      <w:divsChild>
                        <w:div w:id="752821059">
                          <w:marLeft w:val="0"/>
                          <w:marRight w:val="0"/>
                          <w:marTop w:val="0"/>
                          <w:marBottom w:val="0"/>
                          <w:divBdr>
                            <w:top w:val="none" w:sz="0" w:space="0" w:color="auto"/>
                            <w:left w:val="none" w:sz="0" w:space="0" w:color="auto"/>
                            <w:bottom w:val="none" w:sz="0" w:space="0" w:color="auto"/>
                            <w:right w:val="none" w:sz="0" w:space="0" w:color="auto"/>
                          </w:divBdr>
                          <w:divsChild>
                            <w:div w:id="2003461328">
                              <w:marLeft w:val="0"/>
                              <w:marRight w:val="0"/>
                              <w:marTop w:val="0"/>
                              <w:marBottom w:val="0"/>
                              <w:divBdr>
                                <w:top w:val="none" w:sz="0" w:space="0" w:color="auto"/>
                                <w:left w:val="none" w:sz="0" w:space="0" w:color="auto"/>
                                <w:bottom w:val="none" w:sz="0" w:space="0" w:color="auto"/>
                                <w:right w:val="none" w:sz="0" w:space="0" w:color="auto"/>
                              </w:divBdr>
                              <w:divsChild>
                                <w:div w:id="10871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460807">
      <w:bodyDiv w:val="1"/>
      <w:marLeft w:val="0"/>
      <w:marRight w:val="0"/>
      <w:marTop w:val="0"/>
      <w:marBottom w:val="0"/>
      <w:divBdr>
        <w:top w:val="none" w:sz="0" w:space="0" w:color="auto"/>
        <w:left w:val="none" w:sz="0" w:space="0" w:color="auto"/>
        <w:bottom w:val="none" w:sz="0" w:space="0" w:color="auto"/>
        <w:right w:val="none" w:sz="0" w:space="0" w:color="auto"/>
      </w:divBdr>
    </w:div>
    <w:div w:id="1870800191">
      <w:bodyDiv w:val="1"/>
      <w:marLeft w:val="0"/>
      <w:marRight w:val="0"/>
      <w:marTop w:val="0"/>
      <w:marBottom w:val="0"/>
      <w:divBdr>
        <w:top w:val="none" w:sz="0" w:space="0" w:color="auto"/>
        <w:left w:val="none" w:sz="0" w:space="0" w:color="auto"/>
        <w:bottom w:val="none" w:sz="0" w:space="0" w:color="auto"/>
        <w:right w:val="none" w:sz="0" w:space="0" w:color="auto"/>
      </w:divBdr>
    </w:div>
    <w:div w:id="1962148206">
      <w:bodyDiv w:val="1"/>
      <w:marLeft w:val="0"/>
      <w:marRight w:val="0"/>
      <w:marTop w:val="0"/>
      <w:marBottom w:val="0"/>
      <w:divBdr>
        <w:top w:val="none" w:sz="0" w:space="0" w:color="auto"/>
        <w:left w:val="none" w:sz="0" w:space="0" w:color="auto"/>
        <w:bottom w:val="none" w:sz="0" w:space="0" w:color="auto"/>
        <w:right w:val="none" w:sz="0" w:space="0" w:color="auto"/>
      </w:divBdr>
    </w:div>
    <w:div w:id="1992640337">
      <w:bodyDiv w:val="1"/>
      <w:marLeft w:val="0"/>
      <w:marRight w:val="0"/>
      <w:marTop w:val="0"/>
      <w:marBottom w:val="0"/>
      <w:divBdr>
        <w:top w:val="none" w:sz="0" w:space="0" w:color="auto"/>
        <w:left w:val="none" w:sz="0" w:space="0" w:color="auto"/>
        <w:bottom w:val="none" w:sz="0" w:space="0" w:color="auto"/>
        <w:right w:val="none" w:sz="0" w:space="0" w:color="auto"/>
      </w:divBdr>
    </w:div>
    <w:div w:id="2129355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oil-and-gas-offshore-environmental-legislation" TargetMode="External"/><Relationship Id="rId13" Type="http://schemas.openxmlformats.org/officeDocument/2006/relationships/hyperlink" Target="https://www.gov.uk/guidance/east-inshore-and-east-offshore-marine-plan-areas" TargetMode="External"/><Relationship Id="rId18" Type="http://schemas.openxmlformats.org/officeDocument/2006/relationships/hyperlink" Target="http://www.gov.scot/topics/marine/seamanagement/regional" TargetMode="External"/><Relationship Id="rId26" Type="http://schemas.openxmlformats.org/officeDocument/2006/relationships/hyperlink" Target="https://www.gov.uk/government/uploads/system/uploads/attachment_data/file/318704/Crown_Estate_Lease_Independent_Valuer_Guidance.pdf" TargetMode="External"/><Relationship Id="rId3" Type="http://schemas.openxmlformats.org/officeDocument/2006/relationships/styles" Target="styles.xml"/><Relationship Id="rId21" Type="http://schemas.openxmlformats.org/officeDocument/2006/relationships/hyperlink" Target="http://jncc.defra.gov.uk/page-422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ukpga/2009/23/contents" TargetMode="External"/><Relationship Id="rId17" Type="http://schemas.openxmlformats.org/officeDocument/2006/relationships/hyperlink" Target="https://www.daera-ni.gov.uk/articles/marine-plan-northern-ireland" TargetMode="External"/><Relationship Id="rId25" Type="http://schemas.openxmlformats.org/officeDocument/2006/relationships/hyperlink" Target="mailto:DIO-Safeguarding-Offshore@mod.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ov.wales/topics/environmentcountryside/marineandfisheries/marine-planning/?lang=en" TargetMode="External"/><Relationship Id="rId20" Type="http://schemas.openxmlformats.org/officeDocument/2006/relationships/hyperlink" Target="http://jncc.defra.gov.uk/marine/seismic_survey" TargetMode="External"/><Relationship Id="rId29" Type="http://schemas.openxmlformats.org/officeDocument/2006/relationships/hyperlink" Target="http://coal.decc.gov.uk/en/coal/cms/contact/contac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ncc.defra.gov.uk/page-5269" TargetMode="External"/><Relationship Id="rId24" Type="http://schemas.openxmlformats.org/officeDocument/2006/relationships/hyperlink" Target="http://jncc.defra.gov.uk/page-7373" TargetMode="External"/><Relationship Id="rId32" Type="http://schemas.openxmlformats.org/officeDocument/2006/relationships/hyperlink" Target="mailto:jen.brzozowska@ogauthority.co.uk" TargetMode="External"/><Relationship Id="rId5" Type="http://schemas.openxmlformats.org/officeDocument/2006/relationships/webSettings" Target="webSettings.xml"/><Relationship Id="rId15" Type="http://schemas.openxmlformats.org/officeDocument/2006/relationships/hyperlink" Target="https://www.gov.uk/topic/planning-development/marine-planning" TargetMode="External"/><Relationship Id="rId23" Type="http://schemas.openxmlformats.org/officeDocument/2006/relationships/hyperlink" Target="https://www.gov.uk/oil-and-gas-offshore-environmental-legislation" TargetMode="External"/><Relationship Id="rId28" Type="http://schemas.openxmlformats.org/officeDocument/2006/relationships/hyperlink" Target="mailto:DIO-Safeguarding-Offshore@mod.uk" TargetMode="External"/><Relationship Id="rId10" Type="http://schemas.openxmlformats.org/officeDocument/2006/relationships/hyperlink" Target="http://jncc.defra.gov.uk/page-4525" TargetMode="External"/><Relationship Id="rId19" Type="http://schemas.openxmlformats.org/officeDocument/2006/relationships/hyperlink" Target="https://www.gov.uk/oil-and-gas-offshore-environmental-legislation" TargetMode="External"/><Relationship Id="rId31" Type="http://schemas.openxmlformats.org/officeDocument/2006/relationships/hyperlink" Target="mailto:Ricki.kiff@ogauthority.co.uk" TargetMode="External"/><Relationship Id="rId4" Type="http://schemas.openxmlformats.org/officeDocument/2006/relationships/settings" Target="settings.xml"/><Relationship Id="rId9" Type="http://schemas.openxmlformats.org/officeDocument/2006/relationships/hyperlink" Target="https://www.gov.uk/oil-and-gas-offshore-environmental-legislation" TargetMode="External"/><Relationship Id="rId14" Type="http://schemas.openxmlformats.org/officeDocument/2006/relationships/hyperlink" Target="https://www.gov.uk/guidance/south-inshore-and-south-offshore-marine-plan-areas" TargetMode="External"/><Relationship Id="rId22" Type="http://schemas.openxmlformats.org/officeDocument/2006/relationships/hyperlink" Target="https://www.gov.uk/oil-and-gas-offshore-environmental-legislation" TargetMode="External"/><Relationship Id="rId27" Type="http://schemas.openxmlformats.org/officeDocument/2006/relationships/hyperlink" Target="mailto:Ricki.kiff@ogauthority.co.uk" TargetMode="External"/><Relationship Id="rId30" Type="http://schemas.openxmlformats.org/officeDocument/2006/relationships/hyperlink" Target="mailto:DIO-Safeguarding-Offshore@mod.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7983-4828-4F35-8DF7-67D70187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38582</Words>
  <Characters>219920</Characters>
  <Application>Microsoft Office Word</Application>
  <DocSecurity>4</DocSecurity>
  <Lines>1832</Lines>
  <Paragraphs>515</Paragraphs>
  <ScaleCrop>false</ScaleCrop>
  <HeadingPairs>
    <vt:vector size="2" baseType="variant">
      <vt:variant>
        <vt:lpstr>Title</vt:lpstr>
      </vt:variant>
      <vt:variant>
        <vt:i4>1</vt:i4>
      </vt:variant>
    </vt:vector>
  </HeadingPairs>
  <TitlesOfParts>
    <vt:vector size="1" baseType="lpstr">
      <vt:lpstr>NOTES FOR LICENSEES</vt:lpstr>
    </vt:vector>
  </TitlesOfParts>
  <Company>DTI</Company>
  <LinksUpToDate>false</LinksUpToDate>
  <CharactersWithSpaces>257987</CharactersWithSpaces>
  <SharedDoc>false</SharedDoc>
  <HLinks>
    <vt:vector size="84" baseType="variant">
      <vt:variant>
        <vt:i4>3866716</vt:i4>
      </vt:variant>
      <vt:variant>
        <vt:i4>39</vt:i4>
      </vt:variant>
      <vt:variant>
        <vt:i4>0</vt:i4>
      </vt:variant>
      <vt:variant>
        <vt:i4>5</vt:i4>
      </vt:variant>
      <vt:variant>
        <vt:lpwstr>mailto:Ricki.kiff@decc.gsi.gov.uk</vt:lpwstr>
      </vt:variant>
      <vt:variant>
        <vt:lpwstr/>
      </vt:variant>
      <vt:variant>
        <vt:i4>4063249</vt:i4>
      </vt:variant>
      <vt:variant>
        <vt:i4>36</vt:i4>
      </vt:variant>
      <vt:variant>
        <vt:i4>0</vt:i4>
      </vt:variant>
      <vt:variant>
        <vt:i4>5</vt:i4>
      </vt:variant>
      <vt:variant>
        <vt:lpwstr>mailto:DIO-Safeguarding-Offshore@mod.uk</vt:lpwstr>
      </vt:variant>
      <vt:variant>
        <vt:lpwstr/>
      </vt:variant>
      <vt:variant>
        <vt:i4>4259905</vt:i4>
      </vt:variant>
      <vt:variant>
        <vt:i4>33</vt:i4>
      </vt:variant>
      <vt:variant>
        <vt:i4>0</vt:i4>
      </vt:variant>
      <vt:variant>
        <vt:i4>5</vt:i4>
      </vt:variant>
      <vt:variant>
        <vt:lpwstr>http://coal.decc.gov.uk/en/coal/cms/contact/contact.aspx</vt:lpwstr>
      </vt:variant>
      <vt:variant>
        <vt:lpwstr/>
      </vt:variant>
      <vt:variant>
        <vt:i4>4063249</vt:i4>
      </vt:variant>
      <vt:variant>
        <vt:i4>30</vt:i4>
      </vt:variant>
      <vt:variant>
        <vt:i4>0</vt:i4>
      </vt:variant>
      <vt:variant>
        <vt:i4>5</vt:i4>
      </vt:variant>
      <vt:variant>
        <vt:lpwstr>mailto:DIO-Safeguarding-Offshore@mod.uk</vt:lpwstr>
      </vt:variant>
      <vt:variant>
        <vt:lpwstr/>
      </vt:variant>
      <vt:variant>
        <vt:i4>3866716</vt:i4>
      </vt:variant>
      <vt:variant>
        <vt:i4>27</vt:i4>
      </vt:variant>
      <vt:variant>
        <vt:i4>0</vt:i4>
      </vt:variant>
      <vt:variant>
        <vt:i4>5</vt:i4>
      </vt:variant>
      <vt:variant>
        <vt:lpwstr>mailto:Ricki.kiff@decc.gsi.gov.uk</vt:lpwstr>
      </vt:variant>
      <vt:variant>
        <vt:lpwstr/>
      </vt:variant>
      <vt:variant>
        <vt:i4>5505049</vt:i4>
      </vt:variant>
      <vt:variant>
        <vt:i4>24</vt:i4>
      </vt:variant>
      <vt:variant>
        <vt:i4>0</vt:i4>
      </vt:variant>
      <vt:variant>
        <vt:i4>5</vt:i4>
      </vt:variant>
      <vt:variant>
        <vt:lpwstr>http://www.publications.parliament.uk/pa/cm201011/cmhansrd/cm110712/wmstext/110712m0001.htm</vt:lpwstr>
      </vt:variant>
      <vt:variant>
        <vt:lpwstr>11071244000013</vt:lpwstr>
      </vt:variant>
      <vt:variant>
        <vt:i4>4063249</vt:i4>
      </vt:variant>
      <vt:variant>
        <vt:i4>21</vt:i4>
      </vt:variant>
      <vt:variant>
        <vt:i4>0</vt:i4>
      </vt:variant>
      <vt:variant>
        <vt:i4>5</vt:i4>
      </vt:variant>
      <vt:variant>
        <vt:lpwstr>mailto:DIO-Safeguarding-Offshore@mod.uk</vt:lpwstr>
      </vt:variant>
      <vt:variant>
        <vt:lpwstr/>
      </vt:variant>
      <vt:variant>
        <vt:i4>7209073</vt:i4>
      </vt:variant>
      <vt:variant>
        <vt:i4>18</vt:i4>
      </vt:variant>
      <vt:variant>
        <vt:i4>0</vt:i4>
      </vt:variant>
      <vt:variant>
        <vt:i4>5</vt:i4>
      </vt:variant>
      <vt:variant>
        <vt:lpwstr>https://www.gov.uk/government/news/new-network-to-protect-valuable-marine-life</vt:lpwstr>
      </vt:variant>
      <vt:variant>
        <vt:lpwstr/>
      </vt:variant>
      <vt:variant>
        <vt:i4>1179741</vt:i4>
      </vt:variant>
      <vt:variant>
        <vt:i4>15</vt:i4>
      </vt:variant>
      <vt:variant>
        <vt:i4>0</vt:i4>
      </vt:variant>
      <vt:variant>
        <vt:i4>5</vt:i4>
      </vt:variant>
      <vt:variant>
        <vt:lpwstr>https://www.gov.uk/oil-and-gas-offshore-environmental-legislation</vt:lpwstr>
      </vt:variant>
      <vt:variant>
        <vt:lpwstr/>
      </vt:variant>
      <vt:variant>
        <vt:i4>1179741</vt:i4>
      </vt:variant>
      <vt:variant>
        <vt:i4>12</vt:i4>
      </vt:variant>
      <vt:variant>
        <vt:i4>0</vt:i4>
      </vt:variant>
      <vt:variant>
        <vt:i4>5</vt:i4>
      </vt:variant>
      <vt:variant>
        <vt:lpwstr>https://www.gov.uk/oil-and-gas-offshore-environmental-legislation</vt:lpwstr>
      </vt:variant>
      <vt:variant>
        <vt:lpwstr/>
      </vt:variant>
      <vt:variant>
        <vt:i4>2490425</vt:i4>
      </vt:variant>
      <vt:variant>
        <vt:i4>9</vt:i4>
      </vt:variant>
      <vt:variant>
        <vt:i4>0</vt:i4>
      </vt:variant>
      <vt:variant>
        <vt:i4>5</vt:i4>
      </vt:variant>
      <vt:variant>
        <vt:lpwstr>http://www.jncc.gov.uk/</vt:lpwstr>
      </vt:variant>
      <vt:variant>
        <vt:lpwstr/>
      </vt:variant>
      <vt:variant>
        <vt:i4>1179741</vt:i4>
      </vt:variant>
      <vt:variant>
        <vt:i4>6</vt:i4>
      </vt:variant>
      <vt:variant>
        <vt:i4>0</vt:i4>
      </vt:variant>
      <vt:variant>
        <vt:i4>5</vt:i4>
      </vt:variant>
      <vt:variant>
        <vt:lpwstr>https://www.gov.uk/oil-and-gas-offshore-environmental-legislation</vt:lpwstr>
      </vt:variant>
      <vt:variant>
        <vt:lpwstr/>
      </vt:variant>
      <vt:variant>
        <vt:i4>1179741</vt:i4>
      </vt:variant>
      <vt:variant>
        <vt:i4>3</vt:i4>
      </vt:variant>
      <vt:variant>
        <vt:i4>0</vt:i4>
      </vt:variant>
      <vt:variant>
        <vt:i4>5</vt:i4>
      </vt:variant>
      <vt:variant>
        <vt:lpwstr>https://www.gov.uk/oil-and-gas-offshore-environmental-legislation</vt:lpwstr>
      </vt:variant>
      <vt:variant>
        <vt:lpwstr/>
      </vt:variant>
      <vt:variant>
        <vt:i4>1179741</vt:i4>
      </vt:variant>
      <vt:variant>
        <vt:i4>0</vt:i4>
      </vt:variant>
      <vt:variant>
        <vt:i4>0</vt:i4>
      </vt:variant>
      <vt:variant>
        <vt:i4>5</vt:i4>
      </vt:variant>
      <vt:variant>
        <vt:lpwstr>https://www.gov.uk/oil-and-gas-offshore-environmental-legislation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LICENSEES</dc:title>
  <dc:creator>rbkiff</dc:creator>
  <cp:lastModifiedBy>Ian Furneaux (Oil &amp; Gas Authority)</cp:lastModifiedBy>
  <cp:revision>2</cp:revision>
  <cp:lastPrinted>2017-07-20T15:46:00Z</cp:lastPrinted>
  <dcterms:created xsi:type="dcterms:W3CDTF">2018-07-05T09:54:00Z</dcterms:created>
  <dcterms:modified xsi:type="dcterms:W3CDTF">2018-07-05T09:54:00Z</dcterms:modified>
</cp:coreProperties>
</file>