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578BF" w14:textId="231EC8A9" w:rsidR="00232DA0" w:rsidRPr="00DC7DB5" w:rsidRDefault="00232DA0">
      <w:pPr>
        <w:pStyle w:val="Heading2"/>
        <w:jc w:val="left"/>
      </w:pPr>
      <w:bookmarkStart w:id="0" w:name="_Geotechnical_information_about"/>
      <w:bookmarkStart w:id="1" w:name="_technical_information_(Appendix"/>
      <w:bookmarkStart w:id="2" w:name="_Toc249257255"/>
      <w:bookmarkStart w:id="3" w:name="_GoBack"/>
      <w:bookmarkEnd w:id="0"/>
      <w:bookmarkEnd w:id="1"/>
      <w:bookmarkEnd w:id="3"/>
      <w:r w:rsidRPr="00AD6762">
        <w:t>Technical information (Appendix B</w:t>
      </w:r>
      <w:r w:rsidR="00904286" w:rsidRPr="00AD6762">
        <w:t>,</w:t>
      </w:r>
      <w:r w:rsidR="00993BF5" w:rsidRPr="00AD6762">
        <w:t xml:space="preserve"> </w:t>
      </w:r>
      <w:r w:rsidR="007C30F7" w:rsidRPr="00AD6762">
        <w:t>Including</w:t>
      </w:r>
      <w:r w:rsidR="00993BF5" w:rsidRPr="00AD6762">
        <w:t xml:space="preserve"> Technical</w:t>
      </w:r>
      <w:r w:rsidR="00993BF5">
        <w:t xml:space="preserve"> </w:t>
      </w:r>
      <w:r w:rsidR="003E1279">
        <w:t>COMPETENCE</w:t>
      </w:r>
      <w:r>
        <w:t>)</w:t>
      </w:r>
      <w:bookmarkEnd w:id="2"/>
      <w:r w:rsidR="0030273F">
        <w:t xml:space="preserve"> </w:t>
      </w:r>
      <w:r w:rsidR="00481EF5">
        <w:t xml:space="preserve">FOR SEAWARD LICENSING ROUNDS </w:t>
      </w:r>
      <w:r w:rsidR="00437393">
        <w:t xml:space="preserve">November </w:t>
      </w:r>
      <w:r w:rsidR="00677795" w:rsidRPr="00DC7DB5">
        <w:t>2018</w:t>
      </w:r>
    </w:p>
    <w:p w14:paraId="1AE578C0" w14:textId="77777777" w:rsidR="00993BF5" w:rsidRPr="000F436E" w:rsidRDefault="001240BD">
      <w:pPr>
        <w:pStyle w:val="IntroPara"/>
        <w:rPr>
          <w:rFonts w:ascii="Arial" w:hAnsi="Arial" w:cs="Arial"/>
        </w:rPr>
      </w:pPr>
      <w:r w:rsidRPr="000F436E">
        <w:rPr>
          <w:rFonts w:ascii="Arial" w:hAnsi="Arial" w:cs="Arial"/>
        </w:rPr>
        <w:t xml:space="preserve">The applicant presents technical information </w:t>
      </w:r>
      <w:r w:rsidR="00881A2E">
        <w:rPr>
          <w:rFonts w:ascii="Arial" w:hAnsi="Arial" w:cs="Arial"/>
        </w:rPr>
        <w:t xml:space="preserve">in a part of the </w:t>
      </w:r>
      <w:r w:rsidRPr="000F436E">
        <w:rPr>
          <w:rFonts w:ascii="Arial" w:hAnsi="Arial" w:cs="Arial"/>
        </w:rPr>
        <w:t>application</w:t>
      </w:r>
      <w:r w:rsidR="00EB5FD6">
        <w:rPr>
          <w:rFonts w:ascii="Arial" w:hAnsi="Arial" w:cs="Arial"/>
        </w:rPr>
        <w:t xml:space="preserve"> </w:t>
      </w:r>
      <w:r w:rsidR="00881A2E">
        <w:rPr>
          <w:rFonts w:ascii="Arial" w:hAnsi="Arial" w:cs="Arial"/>
        </w:rPr>
        <w:t xml:space="preserve">called Appendix B, </w:t>
      </w:r>
      <w:r w:rsidR="00EB5FD6">
        <w:rPr>
          <w:rFonts w:ascii="Arial" w:hAnsi="Arial" w:cs="Arial"/>
        </w:rPr>
        <w:t>which</w:t>
      </w:r>
      <w:r w:rsidR="00AA38D8" w:rsidRPr="000F436E">
        <w:rPr>
          <w:rFonts w:ascii="Arial" w:hAnsi="Arial" w:cs="Arial"/>
        </w:rPr>
        <w:t xml:space="preserve">: </w:t>
      </w:r>
      <w:r w:rsidRPr="000F436E">
        <w:rPr>
          <w:rFonts w:ascii="Arial" w:hAnsi="Arial" w:cs="Arial"/>
        </w:rPr>
        <w:t xml:space="preserve">(a) </w:t>
      </w:r>
      <w:r w:rsidR="00AA38D8" w:rsidRPr="000F436E">
        <w:rPr>
          <w:rFonts w:ascii="Arial" w:hAnsi="Arial" w:cs="Arial"/>
        </w:rPr>
        <w:t xml:space="preserve">outlines </w:t>
      </w:r>
      <w:r w:rsidRPr="000F436E">
        <w:rPr>
          <w:rFonts w:ascii="Arial" w:hAnsi="Arial" w:cs="Arial"/>
        </w:rPr>
        <w:t>the information already used to arrive at the current understanding of the acreage</w:t>
      </w:r>
      <w:r w:rsidR="00AA38D8" w:rsidRPr="000F436E">
        <w:rPr>
          <w:rFonts w:ascii="Arial" w:hAnsi="Arial" w:cs="Arial"/>
        </w:rPr>
        <w:t>; and</w:t>
      </w:r>
      <w:r w:rsidRPr="000F436E">
        <w:rPr>
          <w:rFonts w:ascii="Arial" w:hAnsi="Arial" w:cs="Arial"/>
        </w:rPr>
        <w:t xml:space="preserve"> (b) </w:t>
      </w:r>
      <w:r w:rsidR="00BF7B3B" w:rsidRPr="000F436E">
        <w:rPr>
          <w:rFonts w:ascii="Arial" w:hAnsi="Arial" w:cs="Arial"/>
        </w:rPr>
        <w:t>propose</w:t>
      </w:r>
      <w:r w:rsidRPr="000F436E">
        <w:rPr>
          <w:rFonts w:ascii="Arial" w:hAnsi="Arial" w:cs="Arial"/>
        </w:rPr>
        <w:t>s a</w:t>
      </w:r>
      <w:r w:rsidR="00232DA0" w:rsidRPr="000F436E">
        <w:rPr>
          <w:rFonts w:ascii="Arial" w:hAnsi="Arial" w:cs="Arial"/>
        </w:rPr>
        <w:t xml:space="preserve"> Work Programme</w:t>
      </w:r>
      <w:r w:rsidRPr="000F436E">
        <w:rPr>
          <w:rFonts w:ascii="Arial" w:hAnsi="Arial" w:cs="Arial"/>
        </w:rPr>
        <w:t xml:space="preserve"> for the Initial Term of a licence</w:t>
      </w:r>
      <w:r w:rsidR="00993BF5" w:rsidRPr="000F436E">
        <w:rPr>
          <w:rFonts w:ascii="Arial" w:hAnsi="Arial" w:cs="Arial"/>
        </w:rPr>
        <w:t>.</w:t>
      </w:r>
    </w:p>
    <w:p w14:paraId="1AE578C1" w14:textId="37A99329" w:rsidR="001240BD" w:rsidRPr="000F436E" w:rsidRDefault="00C66E36" w:rsidP="007E5E77">
      <w:pPr>
        <w:pStyle w:val="IntroPara"/>
        <w:shd w:val="clear" w:color="auto" w:fill="FFFFFF" w:themeFill="background1"/>
        <w:rPr>
          <w:rFonts w:ascii="Arial" w:hAnsi="Arial" w:cs="Arial"/>
        </w:rPr>
      </w:pPr>
      <w:r w:rsidRPr="000F436E">
        <w:rPr>
          <w:rFonts w:ascii="Arial" w:hAnsi="Arial" w:cs="Arial"/>
        </w:rPr>
        <w:t xml:space="preserve">Technical understanding and the proposed </w:t>
      </w:r>
      <w:r w:rsidRPr="000F436E">
        <w:rPr>
          <w:rFonts w:ascii="Arial" w:hAnsi="Arial" w:cs="Arial"/>
          <w:i/>
          <w:color w:val="00B0F0"/>
        </w:rPr>
        <w:t>Work Programme</w:t>
      </w:r>
      <w:r w:rsidRPr="000F436E">
        <w:rPr>
          <w:rFonts w:ascii="Arial" w:hAnsi="Arial" w:cs="Arial"/>
        </w:rPr>
        <w:t xml:space="preserve">, as presented in the Appendix B, will be assessed against a </w:t>
      </w:r>
      <w:r w:rsidRPr="000F436E">
        <w:rPr>
          <w:rFonts w:ascii="Arial" w:hAnsi="Arial" w:cs="Arial"/>
          <w:i/>
          <w:color w:val="00B0F0"/>
        </w:rPr>
        <w:t>marks scheme</w:t>
      </w:r>
      <w:r w:rsidRPr="000F436E">
        <w:rPr>
          <w:rFonts w:ascii="Arial" w:hAnsi="Arial" w:cs="Arial"/>
        </w:rPr>
        <w:t xml:space="preserve"> which will largely form the basis of the decision as to</w:t>
      </w:r>
      <w:r w:rsidR="001F4C3C" w:rsidRPr="000F436E">
        <w:rPr>
          <w:rFonts w:ascii="Arial" w:hAnsi="Arial" w:cs="Arial"/>
        </w:rPr>
        <w:t xml:space="preserve"> who will be offered licences (see </w:t>
      </w:r>
      <w:r w:rsidR="001F4C3C" w:rsidRPr="000F436E">
        <w:rPr>
          <w:rFonts w:ascii="Arial" w:hAnsi="Arial" w:cs="Arial"/>
          <w:color w:val="00B0F0"/>
        </w:rPr>
        <w:t>‘</w:t>
      </w:r>
      <w:r w:rsidR="001F4C3C" w:rsidRPr="000F436E">
        <w:rPr>
          <w:rFonts w:ascii="Arial" w:hAnsi="Arial" w:cs="Arial"/>
          <w:i/>
          <w:color w:val="00B0F0"/>
        </w:rPr>
        <w:t>How Decisions Are Reached</w:t>
      </w:r>
      <w:r w:rsidR="001F4C3C" w:rsidRPr="000F436E">
        <w:rPr>
          <w:rFonts w:ascii="Arial" w:hAnsi="Arial" w:cs="Arial"/>
          <w:color w:val="00B0F0"/>
        </w:rPr>
        <w:t>’</w:t>
      </w:r>
      <w:r w:rsidR="00545DC9" w:rsidRPr="000F436E">
        <w:rPr>
          <w:rFonts w:ascii="Arial" w:hAnsi="Arial" w:cs="Arial"/>
        </w:rPr>
        <w:t xml:space="preserve"> in the General Guidance</w:t>
      </w:r>
      <w:r w:rsidR="001F4C3C" w:rsidRPr="000F436E">
        <w:rPr>
          <w:rFonts w:ascii="Arial" w:hAnsi="Arial" w:cs="Arial"/>
        </w:rPr>
        <w:t>).</w:t>
      </w:r>
      <w:r w:rsidR="005C79D1" w:rsidRPr="000F436E">
        <w:rPr>
          <w:rFonts w:ascii="Arial" w:hAnsi="Arial" w:cs="Arial"/>
        </w:rPr>
        <w:t xml:space="preserve"> </w:t>
      </w:r>
      <w:r w:rsidR="00736399" w:rsidRPr="000F436E">
        <w:rPr>
          <w:rFonts w:ascii="Arial" w:hAnsi="Arial" w:cs="Arial"/>
        </w:rPr>
        <w:t xml:space="preserve">For applications </w:t>
      </w:r>
      <w:r w:rsidR="00EB5FD6">
        <w:rPr>
          <w:rFonts w:ascii="Arial" w:hAnsi="Arial" w:cs="Arial"/>
        </w:rPr>
        <w:t xml:space="preserve">where </w:t>
      </w:r>
      <w:r w:rsidR="00AA7D97">
        <w:rPr>
          <w:rFonts w:ascii="Arial" w:hAnsi="Arial" w:cs="Arial"/>
        </w:rPr>
        <w:t>it is</w:t>
      </w:r>
      <w:r w:rsidR="00EB5FD6">
        <w:rPr>
          <w:rFonts w:ascii="Arial" w:hAnsi="Arial" w:cs="Arial"/>
        </w:rPr>
        <w:t xml:space="preserve"> proposed</w:t>
      </w:r>
      <w:r w:rsidR="00AA7D97">
        <w:rPr>
          <w:rFonts w:ascii="Arial" w:hAnsi="Arial" w:cs="Arial"/>
        </w:rPr>
        <w:t xml:space="preserve"> to start the licence in Phase C of the Initial Term</w:t>
      </w:r>
      <w:r w:rsidR="00881A2E">
        <w:rPr>
          <w:rFonts w:ascii="Arial" w:hAnsi="Arial" w:cs="Arial"/>
        </w:rPr>
        <w:t xml:space="preserve"> or with no Initial Term at all (i.e. straight to </w:t>
      </w:r>
      <w:r w:rsidR="00EC6802">
        <w:rPr>
          <w:rFonts w:ascii="Arial" w:hAnsi="Arial" w:cs="Arial"/>
        </w:rPr>
        <w:t>S</w:t>
      </w:r>
      <w:r w:rsidR="00881A2E">
        <w:rPr>
          <w:rFonts w:ascii="Arial" w:hAnsi="Arial" w:cs="Arial"/>
        </w:rPr>
        <w:t xml:space="preserve">econd </w:t>
      </w:r>
      <w:r w:rsidR="00EC6802">
        <w:rPr>
          <w:rFonts w:ascii="Arial" w:hAnsi="Arial" w:cs="Arial"/>
        </w:rPr>
        <w:t>T</w:t>
      </w:r>
      <w:r w:rsidR="00881A2E">
        <w:rPr>
          <w:rFonts w:ascii="Arial" w:hAnsi="Arial" w:cs="Arial"/>
        </w:rPr>
        <w:t>erm)</w:t>
      </w:r>
      <w:r w:rsidR="00EB5FD6">
        <w:rPr>
          <w:rFonts w:ascii="Arial" w:hAnsi="Arial" w:cs="Arial"/>
        </w:rPr>
        <w:t>,</w:t>
      </w:r>
      <w:r w:rsidR="00AA7D97">
        <w:rPr>
          <w:rFonts w:ascii="Arial" w:hAnsi="Arial" w:cs="Arial"/>
        </w:rPr>
        <w:t xml:space="preserve"> </w:t>
      </w:r>
      <w:r w:rsidR="00736399" w:rsidRPr="000F436E">
        <w:rPr>
          <w:rFonts w:ascii="Arial" w:hAnsi="Arial" w:cs="Arial"/>
        </w:rPr>
        <w:t>t</w:t>
      </w:r>
      <w:r w:rsidR="00993BF5" w:rsidRPr="000F436E">
        <w:rPr>
          <w:rFonts w:ascii="Arial" w:hAnsi="Arial" w:cs="Arial"/>
        </w:rPr>
        <w:t xml:space="preserve">he applicant also submits information demonstrating </w:t>
      </w:r>
      <w:r w:rsidR="00881A2E">
        <w:rPr>
          <w:rFonts w:ascii="Arial" w:hAnsi="Arial" w:cs="Arial"/>
        </w:rPr>
        <w:t xml:space="preserve">its financial capacity and </w:t>
      </w:r>
      <w:r w:rsidR="00993BF5" w:rsidRPr="000F436E">
        <w:rPr>
          <w:rFonts w:ascii="Arial" w:hAnsi="Arial" w:cs="Arial"/>
        </w:rPr>
        <w:t>the proposed operator’s competence</w:t>
      </w:r>
      <w:r w:rsidR="007C30F7" w:rsidRPr="000F436E">
        <w:rPr>
          <w:rFonts w:ascii="Arial" w:hAnsi="Arial" w:cs="Arial"/>
        </w:rPr>
        <w:t xml:space="preserve"> (see </w:t>
      </w:r>
      <w:r w:rsidR="007C30F7" w:rsidRPr="000F436E">
        <w:rPr>
          <w:rFonts w:ascii="Arial" w:hAnsi="Arial" w:cs="Arial"/>
          <w:i/>
          <w:color w:val="00B0F0"/>
        </w:rPr>
        <w:t>Operator Competence</w:t>
      </w:r>
      <w:r w:rsidR="007C30F7" w:rsidRPr="000F436E">
        <w:rPr>
          <w:rFonts w:ascii="Arial" w:hAnsi="Arial" w:cs="Arial"/>
        </w:rPr>
        <w:t>)</w:t>
      </w:r>
      <w:r w:rsidR="00736399" w:rsidRPr="000F436E">
        <w:rPr>
          <w:rFonts w:ascii="Arial" w:hAnsi="Arial" w:cs="Arial"/>
        </w:rPr>
        <w:t>.</w:t>
      </w:r>
      <w:r w:rsidR="00EB5FD6">
        <w:rPr>
          <w:rFonts w:ascii="Arial" w:hAnsi="Arial" w:cs="Arial"/>
        </w:rPr>
        <w:t xml:space="preserve"> </w:t>
      </w:r>
      <w:r w:rsidR="00422C89">
        <w:rPr>
          <w:rFonts w:ascii="Arial" w:hAnsi="Arial" w:cs="Arial"/>
        </w:rPr>
        <w:t xml:space="preserve">All </w:t>
      </w:r>
      <w:r w:rsidR="00620D74">
        <w:rPr>
          <w:rFonts w:ascii="Arial" w:hAnsi="Arial" w:cs="Arial"/>
        </w:rPr>
        <w:t xml:space="preserve">Applications </w:t>
      </w:r>
      <w:r w:rsidR="00422C89">
        <w:rPr>
          <w:rFonts w:ascii="Arial" w:hAnsi="Arial" w:cs="Arial"/>
        </w:rPr>
        <w:t xml:space="preserve">for Seaward </w:t>
      </w:r>
      <w:r w:rsidR="00CD2815">
        <w:rPr>
          <w:rFonts w:ascii="Arial" w:hAnsi="Arial" w:cs="Arial"/>
        </w:rPr>
        <w:t xml:space="preserve">Production </w:t>
      </w:r>
      <w:r w:rsidR="00422C89">
        <w:rPr>
          <w:rFonts w:ascii="Arial" w:hAnsi="Arial" w:cs="Arial"/>
        </w:rPr>
        <w:t xml:space="preserve">Licences </w:t>
      </w:r>
      <w:r w:rsidR="00620D74">
        <w:rPr>
          <w:rFonts w:ascii="Arial" w:hAnsi="Arial" w:cs="Arial"/>
        </w:rPr>
        <w:t>will also be determined</w:t>
      </w:r>
      <w:r w:rsidR="00422C89">
        <w:rPr>
          <w:rFonts w:ascii="Arial" w:hAnsi="Arial" w:cs="Arial"/>
        </w:rPr>
        <w:t xml:space="preserve"> against the safety and environmental capability requirements of </w:t>
      </w:r>
      <w:r w:rsidR="00620D74">
        <w:rPr>
          <w:rFonts w:ascii="Arial" w:hAnsi="Arial" w:cs="Arial"/>
        </w:rPr>
        <w:t xml:space="preserve">the </w:t>
      </w:r>
      <w:r w:rsidR="00AA7D97">
        <w:rPr>
          <w:rFonts w:ascii="Arial" w:hAnsi="Arial" w:cs="Arial"/>
        </w:rPr>
        <w:t>Offshore Safety Directive (</w:t>
      </w:r>
      <w:r w:rsidR="00EB5FD6">
        <w:rPr>
          <w:rFonts w:ascii="Arial" w:hAnsi="Arial" w:cs="Arial"/>
        </w:rPr>
        <w:t>OSD</w:t>
      </w:r>
      <w:r w:rsidR="00AA7D97">
        <w:rPr>
          <w:rFonts w:ascii="Arial" w:hAnsi="Arial" w:cs="Arial"/>
        </w:rPr>
        <w:t xml:space="preserve">), as detailed in </w:t>
      </w:r>
      <w:r w:rsidR="005559FB">
        <w:rPr>
          <w:rFonts w:ascii="Arial" w:hAnsi="Arial" w:cs="Arial"/>
        </w:rPr>
        <w:t xml:space="preserve">the </w:t>
      </w:r>
      <w:r w:rsidR="00422C89">
        <w:rPr>
          <w:rFonts w:ascii="Arial" w:hAnsi="Arial" w:cs="Arial"/>
        </w:rPr>
        <w:t>guidance availa</w:t>
      </w:r>
      <w:r w:rsidR="00F93599">
        <w:rPr>
          <w:rFonts w:ascii="Arial" w:hAnsi="Arial" w:cs="Arial"/>
        </w:rPr>
        <w:t>b</w:t>
      </w:r>
      <w:r w:rsidR="00422C89">
        <w:rPr>
          <w:rFonts w:ascii="Arial" w:hAnsi="Arial" w:cs="Arial"/>
        </w:rPr>
        <w:t xml:space="preserve">le at </w:t>
      </w:r>
      <w:r w:rsidR="00A5683E" w:rsidRPr="007E5E77">
        <w:rPr>
          <w:lang w:eastAsia="nb-NO"/>
        </w:rPr>
        <w:t>{</w:t>
      </w:r>
      <w:hyperlink r:id="rId12" w:history="1">
        <w:r w:rsidR="00A5683E" w:rsidRPr="007E5E77">
          <w:rPr>
            <w:rStyle w:val="Hyperlink"/>
            <w:lang w:eastAsia="nb-NO"/>
          </w:rPr>
          <w:t>http://www.hse.gov.uk/osdr/assets/docs/osd-licensing-operatorship-safety-environmental-aspects-june-2016.pdf</w:t>
        </w:r>
      </w:hyperlink>
      <w:r w:rsidR="00A5683E" w:rsidRPr="007E5E77">
        <w:rPr>
          <w:lang w:eastAsia="nb-NO"/>
        </w:rPr>
        <w:t>}</w:t>
      </w:r>
      <w:r w:rsidR="00FF2E4B" w:rsidRPr="007E5E77">
        <w:rPr>
          <w:rFonts w:ascii="Arial" w:hAnsi="Arial" w:cs="Arial"/>
        </w:rPr>
        <w:t>.</w:t>
      </w:r>
    </w:p>
    <w:p w14:paraId="1AE578C2" w14:textId="77777777" w:rsidR="00BF7B3B" w:rsidRDefault="00BF7B3B" w:rsidP="00BF7B3B">
      <w:pPr>
        <w:pStyle w:val="ListNumber"/>
      </w:pPr>
      <w:r>
        <w:t xml:space="preserve">In Appendix B the Applicant </w:t>
      </w:r>
      <w:r w:rsidR="00881A2E">
        <w:t>should</w:t>
      </w:r>
      <w:r>
        <w:t>:</w:t>
      </w:r>
    </w:p>
    <w:p w14:paraId="1AE578C3" w14:textId="53026533" w:rsidR="00BF7B3B" w:rsidRDefault="00BF7B3B" w:rsidP="00BF7B3B">
      <w:pPr>
        <w:pStyle w:val="BulletBit"/>
      </w:pPr>
      <w:r>
        <w:t>demonstrate the quality of its technical evaluation</w:t>
      </w:r>
      <w:r w:rsidR="000848B6">
        <w:t xml:space="preserve"> and understanding of the geology</w:t>
      </w:r>
      <w:r w:rsidR="00A14A51">
        <w:t xml:space="preserve"> and geophysics</w:t>
      </w:r>
      <w:r>
        <w:t>;</w:t>
      </w:r>
    </w:p>
    <w:p w14:paraId="1AE578C4" w14:textId="77777777" w:rsidR="00BF7B3B" w:rsidRDefault="00BF7B3B" w:rsidP="00BF7B3B">
      <w:pPr>
        <w:pStyle w:val="BulletBit"/>
      </w:pPr>
      <w:r>
        <w:t>identify prospectivity</w:t>
      </w:r>
      <w:r w:rsidR="00CD2815">
        <w:t xml:space="preserve"> and/or development options</w:t>
      </w:r>
      <w:r>
        <w:t>;</w:t>
      </w:r>
    </w:p>
    <w:p w14:paraId="1AE578C5" w14:textId="210B7B0B" w:rsidR="00BF7B3B" w:rsidRDefault="00BF7B3B" w:rsidP="00BF7B3B">
      <w:pPr>
        <w:pStyle w:val="BulletBit"/>
      </w:pPr>
      <w:r>
        <w:t>explain the exploration and/or exploitation rationale;</w:t>
      </w:r>
    </w:p>
    <w:p w14:paraId="0FEE6416" w14:textId="61EBBFB8" w:rsidR="00437393" w:rsidRDefault="00BF7B3B" w:rsidP="004D6838">
      <w:pPr>
        <w:pStyle w:val="BulletBit"/>
        <w:numPr>
          <w:ilvl w:val="0"/>
          <w:numId w:val="10"/>
        </w:numPr>
      </w:pPr>
      <w:r>
        <w:t>propose a detailed Work Programme</w:t>
      </w:r>
      <w:r w:rsidR="00AA7D97">
        <w:t xml:space="preserve"> with timings and decision points, as well as detailing the </w:t>
      </w:r>
      <w:r w:rsidR="00881A2E">
        <w:t>r</w:t>
      </w:r>
      <w:r w:rsidR="00AA7D97">
        <w:t>esources</w:t>
      </w:r>
      <w:r w:rsidR="00952C3D">
        <w:t xml:space="preserve"> necessary</w:t>
      </w:r>
      <w:r w:rsidR="00437393">
        <w:t>.</w:t>
      </w:r>
    </w:p>
    <w:p w14:paraId="1AE578C6" w14:textId="228B613F" w:rsidR="009D0510" w:rsidRDefault="00437393" w:rsidP="004D6838">
      <w:pPr>
        <w:pStyle w:val="BulletBit"/>
        <w:numPr>
          <w:ilvl w:val="0"/>
          <w:numId w:val="10"/>
        </w:numPr>
      </w:pPr>
      <w:r>
        <w:t>The applicant has the option to provide detail on an Area Plan</w:t>
      </w:r>
      <w:r w:rsidR="00462A29">
        <w:t xml:space="preserve"> development vision</w:t>
      </w:r>
      <w:r>
        <w:t>.</w:t>
      </w:r>
      <w:r w:rsidR="006235EA" w:rsidDel="006235EA">
        <w:t xml:space="preserve"> </w:t>
      </w:r>
      <w:bookmarkStart w:id="4" w:name="_Toc249257258"/>
    </w:p>
    <w:p w14:paraId="1AE578C7" w14:textId="77777777" w:rsidR="00232DA0" w:rsidRPr="009D0510" w:rsidRDefault="000B63D7" w:rsidP="009D0510">
      <w:pPr>
        <w:pStyle w:val="BulletBit"/>
        <w:numPr>
          <w:ilvl w:val="0"/>
          <w:numId w:val="0"/>
        </w:numPr>
        <w:rPr>
          <w:b/>
        </w:rPr>
      </w:pPr>
      <w:r w:rsidRPr="009D0510">
        <w:rPr>
          <w:b/>
        </w:rPr>
        <w:t>Appendix B Technical information</w:t>
      </w:r>
      <w:bookmarkEnd w:id="4"/>
      <w:r w:rsidR="009D0510">
        <w:rPr>
          <w:b/>
        </w:rPr>
        <w:t xml:space="preserve"> </w:t>
      </w:r>
    </w:p>
    <w:p w14:paraId="1AE578C8" w14:textId="77777777" w:rsidR="00232DA0" w:rsidRDefault="00107030">
      <w:pPr>
        <w:pStyle w:val="ListNumber"/>
      </w:pPr>
      <w:r>
        <w:t>The Applicant</w:t>
      </w:r>
      <w:r w:rsidR="00232DA0">
        <w:t xml:space="preserve"> should present</w:t>
      </w:r>
      <w:r w:rsidR="00FA7BE8">
        <w:t xml:space="preserve"> information </w:t>
      </w:r>
      <w:r w:rsidR="000B63D7">
        <w:t xml:space="preserve">(via the electronic </w:t>
      </w:r>
      <w:r w:rsidR="00AF16D1">
        <w:t xml:space="preserve">LARRY </w:t>
      </w:r>
      <w:r w:rsidR="000B63D7">
        <w:t xml:space="preserve">system) </w:t>
      </w:r>
      <w:r w:rsidR="00232DA0">
        <w:t xml:space="preserve">in whatever form it considers best illustrates its plans for the acreage and the rationale behind them. </w:t>
      </w:r>
      <w:r w:rsidR="00952C3D">
        <w:t xml:space="preserve">The </w:t>
      </w:r>
      <w:r w:rsidR="00A3706C">
        <w:t>Oil and Gas Authority (</w:t>
      </w:r>
      <w:r w:rsidR="00952C3D">
        <w:t>OGA</w:t>
      </w:r>
      <w:r w:rsidR="00A3706C">
        <w:t>)</w:t>
      </w:r>
      <w:r w:rsidR="00952C3D">
        <w:t xml:space="preserve"> </w:t>
      </w:r>
      <w:r w:rsidR="00232DA0">
        <w:t>do</w:t>
      </w:r>
      <w:r w:rsidR="0040786A">
        <w:t>es</w:t>
      </w:r>
      <w:r w:rsidR="00232DA0">
        <w:t xml:space="preserve">n’t </w:t>
      </w:r>
      <w:r w:rsidR="00893E38">
        <w:t>wish to be prescriptive, but a</w:t>
      </w:r>
      <w:r w:rsidR="00232DA0">
        <w:t xml:space="preserve"> fit-for-purpose application should be </w:t>
      </w:r>
      <w:r w:rsidR="00540C33">
        <w:t xml:space="preserve">a report </w:t>
      </w:r>
      <w:r w:rsidR="00232DA0">
        <w:t>at most 50 pages long, including relevant maps</w:t>
      </w:r>
      <w:r w:rsidR="00B97B82">
        <w:fldChar w:fldCharType="begin"/>
      </w:r>
      <w:r w:rsidR="00232DA0">
        <w:instrText xml:space="preserve"> XE "Maps" </w:instrText>
      </w:r>
      <w:r w:rsidR="00B97B82">
        <w:fldChar w:fldCharType="end"/>
      </w:r>
      <w:r w:rsidR="00232DA0">
        <w:t xml:space="preserve"> and seismic sections indicating well ties, where appropriate. </w:t>
      </w:r>
    </w:p>
    <w:p w14:paraId="1AE578C9" w14:textId="507C2B03" w:rsidR="008C0574" w:rsidRDefault="008C0574">
      <w:pPr>
        <w:pStyle w:val="ListNumber"/>
      </w:pPr>
      <w:r>
        <w:t>Note that this Guidance is designed to cater for Applications in any area, whether under</w:t>
      </w:r>
      <w:r w:rsidR="006B687E">
        <w:t>-</w:t>
      </w:r>
      <w:r>
        <w:t>explored (“Frontier”) or better</w:t>
      </w:r>
      <w:r w:rsidR="006B687E">
        <w:t>-</w:t>
      </w:r>
      <w:r>
        <w:t xml:space="preserve">explored (“Mature”); the level of detail provided </w:t>
      </w:r>
      <w:r w:rsidR="00AF4540">
        <w:t xml:space="preserve">in an application </w:t>
      </w:r>
      <w:r>
        <w:t>will reflect the amount of information available and utilised by the Applicant.</w:t>
      </w:r>
    </w:p>
    <w:p w14:paraId="727A93BE" w14:textId="77777777" w:rsidR="00E26079" w:rsidRDefault="00F2111A" w:rsidP="005F3E4B">
      <w:pPr>
        <w:pStyle w:val="ListNumber"/>
      </w:pPr>
      <w:r>
        <w:t xml:space="preserve">It is the opportunity for Applicants to describe </w:t>
      </w:r>
      <w:r w:rsidR="00391C83">
        <w:t>how they have analysed the area(s) and selected the Block(s) applied for, and should include a brief description of th</w:t>
      </w:r>
      <w:r w:rsidR="00A70456">
        <w:t>at</w:t>
      </w:r>
      <w:r w:rsidR="00391C83">
        <w:t xml:space="preserve"> methodology.</w:t>
      </w:r>
      <w:r w:rsidR="00BE5D16">
        <w:t xml:space="preserve"> </w:t>
      </w:r>
      <w:r w:rsidR="00A70456" w:rsidRPr="00A70456">
        <w:rPr>
          <w:rFonts w:cs="Arial"/>
          <w:color w:val="000000"/>
        </w:rPr>
        <w:t xml:space="preserve">Any previously documented studies which have been </w:t>
      </w:r>
      <w:r w:rsidR="00AD1625">
        <w:rPr>
          <w:rFonts w:cs="Arial"/>
          <w:color w:val="000000"/>
        </w:rPr>
        <w:t>utilised</w:t>
      </w:r>
      <w:r w:rsidR="00A70456" w:rsidRPr="00A70456">
        <w:rPr>
          <w:rFonts w:cs="Arial"/>
          <w:color w:val="000000"/>
        </w:rPr>
        <w:t xml:space="preserve"> in the evaluation should be referred to and a short summary given.</w:t>
      </w:r>
      <w:r w:rsidR="00A70456">
        <w:rPr>
          <w:rFonts w:cs="Arial"/>
          <w:color w:val="000000"/>
        </w:rPr>
        <w:t xml:space="preserve"> A Bibliography of Consultants and/or Contractors Reports utilised would be helpful.</w:t>
      </w:r>
      <w:r w:rsidR="00A70456" w:rsidRPr="00A70456">
        <w:rPr>
          <w:rFonts w:cs="Arial"/>
          <w:color w:val="000000"/>
        </w:rPr>
        <w:t xml:space="preserve"> </w:t>
      </w:r>
      <w:r w:rsidR="00473AA9">
        <w:t xml:space="preserve">Information provided </w:t>
      </w:r>
      <w:r w:rsidR="00370A8B">
        <w:t>as part of the Appendix B (technical work done and work programme) will be marked in accordance with</w:t>
      </w:r>
      <w:r w:rsidR="00473AA9">
        <w:t xml:space="preserve"> the </w:t>
      </w:r>
      <w:r w:rsidR="00473AA9" w:rsidRPr="00070900">
        <w:rPr>
          <w:b/>
          <w:i/>
        </w:rPr>
        <w:t>Marks Scheme</w:t>
      </w:r>
      <w:r w:rsidR="00473AA9">
        <w:t xml:space="preserve"> detailed at Annexe 2</w:t>
      </w:r>
      <w:r w:rsidR="00370A8B">
        <w:t xml:space="preserve">. </w:t>
      </w:r>
    </w:p>
    <w:p w14:paraId="7675E586" w14:textId="0CB1C542" w:rsidR="005F3E4B" w:rsidRDefault="005F3E4B" w:rsidP="005F3E4B">
      <w:pPr>
        <w:pStyle w:val="ListNumber"/>
      </w:pPr>
      <w:r>
        <w:t xml:space="preserve">Even though the OGA will not combine geographically separate areas into a single licence award, the LARRY system allows an applicant to apply for separate areas in a single application (paying only a single application fee). In order that the OGA can consider these areas separately, the application must present discrete information for </w:t>
      </w:r>
      <w:r w:rsidRPr="00070900">
        <w:rPr>
          <w:b/>
          <w:i/>
        </w:rPr>
        <w:t xml:space="preserve">each </w:t>
      </w:r>
      <w:r>
        <w:rPr>
          <w:b/>
          <w:i/>
        </w:rPr>
        <w:t xml:space="preserve">geographically separate </w:t>
      </w:r>
      <w:r w:rsidRPr="00070900">
        <w:rPr>
          <w:b/>
          <w:i/>
        </w:rPr>
        <w:t>area</w:t>
      </w:r>
      <w:r w:rsidR="0023440F">
        <w:rPr>
          <w:b/>
          <w:i/>
        </w:rPr>
        <w:t>.</w:t>
      </w:r>
      <w:r>
        <w:t xml:space="preserve"> </w:t>
      </w:r>
    </w:p>
    <w:p w14:paraId="1AE578CC" w14:textId="77777777" w:rsidR="00232DA0" w:rsidRDefault="000E5A68">
      <w:pPr>
        <w:pStyle w:val="ListNumber"/>
      </w:pPr>
      <w:r>
        <w:t>T</w:t>
      </w:r>
      <w:r w:rsidR="00232DA0">
        <w:t>he application should include</w:t>
      </w:r>
      <w:r w:rsidR="00E046B8">
        <w:t>:</w:t>
      </w:r>
    </w:p>
    <w:p w14:paraId="1AE578CD" w14:textId="42477AD2" w:rsidR="005A0E27" w:rsidRDefault="008E0624" w:rsidP="00A366A9">
      <w:pPr>
        <w:pStyle w:val="BulletBit"/>
        <w:numPr>
          <w:ilvl w:val="0"/>
          <w:numId w:val="0"/>
        </w:numPr>
        <w:ind w:left="360"/>
      </w:pPr>
      <w:r>
        <w:t>6</w:t>
      </w:r>
      <w:r w:rsidR="00A64C13">
        <w:t xml:space="preserve">.1 </w:t>
      </w:r>
      <w:r w:rsidR="00E046B8">
        <w:t>A brief summary of the Exploration</w:t>
      </w:r>
      <w:r w:rsidR="0072480C">
        <w:t>/Exploitation</w:t>
      </w:r>
      <w:r w:rsidR="00E046B8">
        <w:t xml:space="preserve"> Rationale for that area, including a</w:t>
      </w:r>
      <w:r w:rsidR="003666F7">
        <w:t xml:space="preserve">n account </w:t>
      </w:r>
      <w:r w:rsidR="00E046B8">
        <w:t>of the Regional Geology</w:t>
      </w:r>
      <w:r w:rsidR="003666F7">
        <w:t>,</w:t>
      </w:r>
      <w:r w:rsidR="00E046B8">
        <w:t xml:space="preserve"> the overall </w:t>
      </w:r>
      <w:r w:rsidR="005A0E27">
        <w:t>hydrocarbon system</w:t>
      </w:r>
      <w:r w:rsidR="003666F7">
        <w:t>,</w:t>
      </w:r>
      <w:r w:rsidR="005A0E27">
        <w:t xml:space="preserve"> and potential plays.</w:t>
      </w:r>
    </w:p>
    <w:p w14:paraId="1AE578CE" w14:textId="64546E7A" w:rsidR="005B0756" w:rsidRDefault="008E0624" w:rsidP="00A366A9">
      <w:pPr>
        <w:pStyle w:val="BulletBit"/>
        <w:numPr>
          <w:ilvl w:val="0"/>
          <w:numId w:val="0"/>
        </w:numPr>
        <w:ind w:left="360"/>
      </w:pPr>
      <w:r>
        <w:t>6</w:t>
      </w:r>
      <w:r w:rsidR="00A64C13">
        <w:t xml:space="preserve">.2 </w:t>
      </w:r>
      <w:r w:rsidR="00543FD8">
        <w:t xml:space="preserve">A description of </w:t>
      </w:r>
      <w:r w:rsidR="00232DA0">
        <w:t xml:space="preserve">the data coverage </w:t>
      </w:r>
      <w:r w:rsidR="00543FD8">
        <w:t xml:space="preserve">(seismic, wells and any other data), </w:t>
      </w:r>
      <w:r w:rsidR="003666F7">
        <w:t xml:space="preserve">with an </w:t>
      </w:r>
      <w:r w:rsidR="00543FD8">
        <w:t>explan</w:t>
      </w:r>
      <w:r w:rsidR="003666F7">
        <w:t>at</w:t>
      </w:r>
      <w:r w:rsidR="00543FD8">
        <w:t>i</w:t>
      </w:r>
      <w:r w:rsidR="003666F7">
        <w:t>o</w:t>
      </w:r>
      <w:r w:rsidR="00543FD8">
        <w:t>n</w:t>
      </w:r>
      <w:r w:rsidR="003666F7">
        <w:t xml:space="preserve"> of</w:t>
      </w:r>
      <w:r w:rsidR="00232DA0">
        <w:t xml:space="preserve"> how this was utilised in the analysis</w:t>
      </w:r>
      <w:r w:rsidR="00543FD8">
        <w:t>.</w:t>
      </w:r>
      <w:r w:rsidR="0024497C">
        <w:t xml:space="preserve"> </w:t>
      </w:r>
    </w:p>
    <w:p w14:paraId="1AE578CF" w14:textId="19A6F349" w:rsidR="00952C3D" w:rsidRDefault="00952C3D" w:rsidP="00A366A9">
      <w:pPr>
        <w:pStyle w:val="BulletBit"/>
        <w:numPr>
          <w:ilvl w:val="0"/>
          <w:numId w:val="0"/>
        </w:numPr>
        <w:ind w:left="360"/>
      </w:pPr>
      <w:r>
        <w:t xml:space="preserve">Applicants must </w:t>
      </w:r>
      <w:r w:rsidR="00F46067">
        <w:t xml:space="preserve">identify and </w:t>
      </w:r>
      <w:r>
        <w:t xml:space="preserve">detail all available </w:t>
      </w:r>
      <w:r w:rsidR="00F46067">
        <w:t xml:space="preserve">geophysical </w:t>
      </w:r>
      <w:r w:rsidR="006C6BD0">
        <w:t>data</w:t>
      </w:r>
      <w:r>
        <w:t xml:space="preserve"> </w:t>
      </w:r>
      <w:r w:rsidR="006C6BD0">
        <w:t>(</w:t>
      </w:r>
      <w:r>
        <w:t>whether publicly or commercially</w:t>
      </w:r>
      <w:r w:rsidR="006C6BD0">
        <w:t xml:space="preserve"> available)</w:t>
      </w:r>
      <w:r w:rsidR="00F46067">
        <w:t xml:space="preserve"> and justify the use of the datasets chosen for the analysis from a technical perspective.  The </w:t>
      </w:r>
      <w:r w:rsidR="00730E59">
        <w:t xml:space="preserve">OGA </w:t>
      </w:r>
      <w:r w:rsidR="00F46067">
        <w:t xml:space="preserve">encourages the use </w:t>
      </w:r>
      <w:r w:rsidR="000073BA">
        <w:t xml:space="preserve">of </w:t>
      </w:r>
      <w:r w:rsidR="00F46067">
        <w:t>the best available datasets wherever possible</w:t>
      </w:r>
      <w:r w:rsidR="00EB29C9">
        <w:t xml:space="preserve"> (see Asset Stewardship Expectation SE03 on the OGA website)</w:t>
      </w:r>
      <w:r w:rsidR="00F46067">
        <w:t xml:space="preserve">. </w:t>
      </w:r>
    </w:p>
    <w:p w14:paraId="1AE578D0" w14:textId="77777777" w:rsidR="005B0756" w:rsidRDefault="00543FD8" w:rsidP="00EC6802">
      <w:pPr>
        <w:pStyle w:val="BulletBit"/>
        <w:numPr>
          <w:ilvl w:val="0"/>
          <w:numId w:val="0"/>
        </w:numPr>
        <w:ind w:left="360"/>
      </w:pPr>
      <w:r>
        <w:t>F</w:t>
      </w:r>
      <w:r w:rsidR="00B1168C">
        <w:t xml:space="preserve">or </w:t>
      </w:r>
      <w:r w:rsidR="000E62D6">
        <w:t>seismic</w:t>
      </w:r>
      <w:r w:rsidR="00B1168C">
        <w:t xml:space="preserve"> data please enclose maps showing the </w:t>
      </w:r>
      <w:r>
        <w:t xml:space="preserve">Regional and Block specific </w:t>
      </w:r>
      <w:r w:rsidR="00B1168C">
        <w:t xml:space="preserve">areas of seismic </w:t>
      </w:r>
      <w:r w:rsidR="000E62D6">
        <w:t>coverage</w:t>
      </w:r>
      <w:r w:rsidR="00B1168C">
        <w:t xml:space="preserve"> </w:t>
      </w:r>
      <w:r w:rsidR="000E62D6">
        <w:t xml:space="preserve">(full fold) </w:t>
      </w:r>
      <w:r w:rsidR="00B1168C">
        <w:t xml:space="preserve">used in the </w:t>
      </w:r>
      <w:r>
        <w:t>interpretation</w:t>
      </w:r>
      <w:r w:rsidR="003666F7">
        <w:t xml:space="preserve">, indicating </w:t>
      </w:r>
      <w:r w:rsidR="005B0756">
        <w:t>the type of seismic</w:t>
      </w:r>
      <w:r w:rsidR="00826ABB">
        <w:t>,</w:t>
      </w:r>
      <w:r w:rsidR="006C6BD0">
        <w:t xml:space="preserve"> key survey acquisition and </w:t>
      </w:r>
      <w:r w:rsidR="006C6BD0">
        <w:lastRenderedPageBreak/>
        <w:t>processing parameters</w:t>
      </w:r>
      <w:r w:rsidR="005B0756">
        <w:t>, and whether it has been specifically acquired (</w:t>
      </w:r>
      <w:r w:rsidR="000954C7">
        <w:t xml:space="preserve">whether </w:t>
      </w:r>
      <w:r w:rsidR="005B0756">
        <w:t>shot or purchased) or reprocessed for the assessment</w:t>
      </w:r>
      <w:r w:rsidR="000E62D6">
        <w:t>.</w:t>
      </w:r>
      <w:r>
        <w:t xml:space="preserve"> </w:t>
      </w:r>
    </w:p>
    <w:p w14:paraId="1AE578D1" w14:textId="77777777" w:rsidR="00232DA0" w:rsidRDefault="003666F7" w:rsidP="00EC6802">
      <w:pPr>
        <w:pStyle w:val="BulletBit"/>
        <w:numPr>
          <w:ilvl w:val="0"/>
          <w:numId w:val="0"/>
        </w:numPr>
        <w:ind w:left="360"/>
      </w:pPr>
      <w:r>
        <w:t xml:space="preserve">Likewise, wells specifically interpreted </w:t>
      </w:r>
      <w:r w:rsidR="005B0756">
        <w:t xml:space="preserve">for the assessment </w:t>
      </w:r>
      <w:r>
        <w:t>should be annotated on a map, list</w:t>
      </w:r>
      <w:r w:rsidR="005B0756">
        <w:t>ing</w:t>
      </w:r>
      <w:r>
        <w:t xml:space="preserve"> wells where any detailed </w:t>
      </w:r>
      <w:r w:rsidR="00CE2793">
        <w:t xml:space="preserve">or specialist </w:t>
      </w:r>
      <w:r>
        <w:t>analysis was carried out.</w:t>
      </w:r>
    </w:p>
    <w:p w14:paraId="1AE578D3" w14:textId="440276A4" w:rsidR="00232DA0" w:rsidRDefault="008E0624" w:rsidP="00A366A9">
      <w:pPr>
        <w:pStyle w:val="BulletBit"/>
        <w:numPr>
          <w:ilvl w:val="0"/>
          <w:numId w:val="0"/>
        </w:numPr>
        <w:ind w:left="360"/>
      </w:pPr>
      <w:r>
        <w:t>6</w:t>
      </w:r>
      <w:r w:rsidR="00A64C13">
        <w:t xml:space="preserve">.3 </w:t>
      </w:r>
      <w:r w:rsidR="00C02C31">
        <w:t>T</w:t>
      </w:r>
      <w:r w:rsidR="00232DA0">
        <w:t xml:space="preserve">he analysis performed </w:t>
      </w:r>
      <w:r w:rsidR="00414168">
        <w:t xml:space="preserve">by </w:t>
      </w:r>
      <w:r w:rsidR="0043350D">
        <w:t>play (source rock and reservoir-seal pair)</w:t>
      </w:r>
      <w:r w:rsidR="00414168">
        <w:t xml:space="preserve">, </w:t>
      </w:r>
      <w:r w:rsidR="00232DA0">
        <w:t>and the overall prospectivity potential (or lack of) identified within the block</w:t>
      </w:r>
      <w:r w:rsidR="00C02C31">
        <w:t>(s)</w:t>
      </w:r>
      <w:r w:rsidR="00232DA0">
        <w:t xml:space="preserve"> and its relationship to the regional geology of the area</w:t>
      </w:r>
      <w:r w:rsidR="00AF4540">
        <w:t>.</w:t>
      </w:r>
    </w:p>
    <w:p w14:paraId="1AE578D4" w14:textId="4799B1EA" w:rsidR="00A121D0" w:rsidRDefault="008E0624" w:rsidP="00A366A9">
      <w:pPr>
        <w:pStyle w:val="BulletBit"/>
        <w:numPr>
          <w:ilvl w:val="0"/>
          <w:numId w:val="0"/>
        </w:numPr>
        <w:ind w:left="360"/>
      </w:pPr>
      <w:r>
        <w:t>6</w:t>
      </w:r>
      <w:r w:rsidR="00A64C13">
        <w:t xml:space="preserve">.4 </w:t>
      </w:r>
      <w:r w:rsidR="00C02C31">
        <w:t>T</w:t>
      </w:r>
      <w:r w:rsidR="00232DA0">
        <w:t xml:space="preserve">he identity and analysis </w:t>
      </w:r>
      <w:r w:rsidR="00A81FD8">
        <w:t>of</w:t>
      </w:r>
      <w:r w:rsidR="00AE3694">
        <w:t xml:space="preserve"> undeveloped discoveries,</w:t>
      </w:r>
      <w:r w:rsidR="00A81FD8">
        <w:t xml:space="preserve"> </w:t>
      </w:r>
      <w:hyperlink w:anchor="ProspectDefinition" w:history="1">
        <w:r w:rsidR="00A81FD8">
          <w:rPr>
            <w:rStyle w:val="Hyperlink"/>
          </w:rPr>
          <w:t>prospects</w:t>
        </w:r>
      </w:hyperlink>
      <w:r w:rsidR="00A81FD8">
        <w:t>,</w:t>
      </w:r>
      <w:r w:rsidR="00232DA0">
        <w:t xml:space="preserve"> </w:t>
      </w:r>
      <w:hyperlink w:anchor="LeadDefinition" w:history="1">
        <w:r w:rsidR="00A81FD8">
          <w:rPr>
            <w:rStyle w:val="Hyperlink"/>
          </w:rPr>
          <w:t>leads</w:t>
        </w:r>
      </w:hyperlink>
      <w:r w:rsidR="00A81FD8">
        <w:t xml:space="preserve">, </w:t>
      </w:r>
      <w:r w:rsidR="00952C3D">
        <w:t>plays</w:t>
      </w:r>
      <w:r w:rsidR="00325056">
        <w:t>/part-plays</w:t>
      </w:r>
      <w:r w:rsidR="00952C3D">
        <w:t xml:space="preserve"> and common risk segment analyses </w:t>
      </w:r>
      <w:r w:rsidR="00A81FD8">
        <w:t>and/or</w:t>
      </w:r>
      <w:r w:rsidR="00A81FD8">
        <w:rPr>
          <w:rStyle w:val="Hyperlink"/>
        </w:rPr>
        <w:t xml:space="preserve"> </w:t>
      </w:r>
      <w:hyperlink w:anchor="NewPlayDefinition" w:history="1">
        <w:r w:rsidR="00232DA0">
          <w:rPr>
            <w:rStyle w:val="Hyperlink"/>
          </w:rPr>
          <w:t>new play concepts</w:t>
        </w:r>
      </w:hyperlink>
      <w:r w:rsidR="00232DA0">
        <w:t xml:space="preserve"> in the acreage, together with predicted reservoir performance</w:t>
      </w:r>
      <w:r w:rsidR="0043350D">
        <w:t>, reservoir and fluid properties,</w:t>
      </w:r>
      <w:r w:rsidR="00232DA0">
        <w:t xml:space="preserve"> and </w:t>
      </w:r>
      <w:r w:rsidR="0043350D">
        <w:t>resource/</w:t>
      </w:r>
      <w:r w:rsidR="00232DA0">
        <w:t>reserve information (including risk/chance of success)</w:t>
      </w:r>
      <w:r w:rsidR="0043350D">
        <w:t xml:space="preserve"> using analogues and play statistics</w:t>
      </w:r>
      <w:r w:rsidR="00C02C31">
        <w:t xml:space="preserve">. </w:t>
      </w:r>
      <w:r w:rsidR="00E93774">
        <w:t xml:space="preserve"> Play chance (shared chance factors) should be separated from prospect chance (local chance factors)</w:t>
      </w:r>
      <w:r w:rsidR="00AE3694">
        <w:t>, and risk dependencies identified</w:t>
      </w:r>
      <w:r w:rsidR="00E93774">
        <w:t>.</w:t>
      </w:r>
    </w:p>
    <w:p w14:paraId="1AE578D5" w14:textId="54A7C8A7" w:rsidR="00A121D0" w:rsidRDefault="008E0624" w:rsidP="00A366A9">
      <w:pPr>
        <w:pStyle w:val="BulletBit"/>
        <w:numPr>
          <w:ilvl w:val="0"/>
          <w:numId w:val="0"/>
        </w:numPr>
        <w:ind w:left="360"/>
      </w:pPr>
      <w:r>
        <w:t>6</w:t>
      </w:r>
      <w:r w:rsidR="00A64C13">
        <w:t xml:space="preserve">.5 </w:t>
      </w:r>
      <w:r w:rsidR="00AD1625">
        <w:t>F</w:t>
      </w:r>
      <w:r w:rsidR="00716FDF" w:rsidRPr="00716FDF">
        <w:t xml:space="preserve">or the main prospect/group of prospects/leads: </w:t>
      </w:r>
      <w:r w:rsidR="00AF4540">
        <w:t>t</w:t>
      </w:r>
      <w:r w:rsidR="00716FDF" w:rsidRPr="00716FDF">
        <w:t>wo interpreted seismic and geological profiles in crossing directions</w:t>
      </w:r>
      <w:r w:rsidR="006275D0">
        <w:t xml:space="preserve"> (dip and strike lines)</w:t>
      </w:r>
      <w:r w:rsidR="00716FDF" w:rsidRPr="00716FDF">
        <w:t xml:space="preserve">; </w:t>
      </w:r>
      <w:r w:rsidR="00AF4540">
        <w:t>r</w:t>
      </w:r>
      <w:r w:rsidR="00716FDF" w:rsidRPr="00716FDF">
        <w:t xml:space="preserve">eservoir horizon time maps and depth maps presented at identical </w:t>
      </w:r>
      <w:r w:rsidR="006275D0">
        <w:t xml:space="preserve">horizontal </w:t>
      </w:r>
      <w:r w:rsidR="00716FDF" w:rsidRPr="00716FDF">
        <w:t xml:space="preserve">scales showing the position of the seismic and the geological profiles. </w:t>
      </w:r>
      <w:r w:rsidR="00716FDF" w:rsidRPr="00966D15">
        <w:t>For discoveries</w:t>
      </w:r>
      <w:r w:rsidR="006275D0">
        <w:t>,</w:t>
      </w:r>
      <w:r w:rsidR="00716FDF" w:rsidRPr="00966D15">
        <w:t xml:space="preserve"> the applicant should also provide reasonable detail and similar documentation to th</w:t>
      </w:r>
      <w:r w:rsidR="00F65E9A">
        <w:t>at</w:t>
      </w:r>
      <w:r w:rsidR="00716FDF" w:rsidRPr="00966D15">
        <w:t xml:space="preserve"> f</w:t>
      </w:r>
      <w:r w:rsidR="00F65E9A">
        <w:t>or</w:t>
      </w:r>
      <w:r w:rsidR="00716FDF" w:rsidRPr="00966D15">
        <w:t xml:space="preserve"> prospects.  </w:t>
      </w:r>
    </w:p>
    <w:p w14:paraId="1AE578D6" w14:textId="26C8A66A" w:rsidR="00232DA0" w:rsidRDefault="008E0624" w:rsidP="00A366A9">
      <w:pPr>
        <w:pStyle w:val="BulletBit"/>
        <w:numPr>
          <w:ilvl w:val="0"/>
          <w:numId w:val="0"/>
        </w:numPr>
        <w:ind w:left="360"/>
      </w:pPr>
      <w:r>
        <w:t>6</w:t>
      </w:r>
      <w:r w:rsidR="00A64C13">
        <w:t xml:space="preserve">.6 </w:t>
      </w:r>
      <w:r w:rsidR="00C02C31">
        <w:t>Where</w:t>
      </w:r>
      <w:r w:rsidR="00070900">
        <w:t xml:space="preserve"> </w:t>
      </w:r>
      <w:r w:rsidR="00C02C31">
        <w:t>appropriate,</w:t>
      </w:r>
      <w:r w:rsidR="00232DA0">
        <w:t xml:space="preserve"> include consideration of potential commercial, infrastructure and outline economic analysis if </w:t>
      </w:r>
      <w:r w:rsidR="00FD3235" w:rsidRPr="00FD3235">
        <w:rPr>
          <w:i/>
        </w:rPr>
        <w:t>existing</w:t>
      </w:r>
      <w:r w:rsidR="00DB177A">
        <w:t xml:space="preserve"> </w:t>
      </w:r>
      <w:r w:rsidR="00232DA0">
        <w:t xml:space="preserve">discoveries and/or </w:t>
      </w:r>
      <w:r w:rsidR="00232DA0" w:rsidRPr="00F65E9A">
        <w:rPr>
          <w:i/>
        </w:rPr>
        <w:t>potential re-developments</w:t>
      </w:r>
      <w:r w:rsidR="00232DA0">
        <w:t xml:space="preserve"> are being considered for further appraisal or development</w:t>
      </w:r>
    </w:p>
    <w:p w14:paraId="1AE578D7" w14:textId="284B8CDA" w:rsidR="00A64C13" w:rsidRDefault="008E0624" w:rsidP="00A366A9">
      <w:pPr>
        <w:pStyle w:val="BulletBit"/>
        <w:numPr>
          <w:ilvl w:val="0"/>
          <w:numId w:val="0"/>
        </w:numPr>
        <w:ind w:left="360"/>
      </w:pPr>
      <w:r>
        <w:t>6</w:t>
      </w:r>
      <w:r w:rsidR="00A64C13">
        <w:t xml:space="preserve">.7 </w:t>
      </w:r>
      <w:r w:rsidR="00A121D0">
        <w:t>For a group of Blocks wh</w:t>
      </w:r>
      <w:r w:rsidR="00DF0628">
        <w:t>ere there is</w:t>
      </w:r>
      <w:r w:rsidR="00A121D0">
        <w:t xml:space="preserve"> multiple</w:t>
      </w:r>
      <w:r w:rsidR="0040786A">
        <w:t xml:space="preserve"> </w:t>
      </w:r>
      <w:r w:rsidR="00A121D0">
        <w:t xml:space="preserve">prospectivity, please provide a summary Map showing the prospectivity at all levels. </w:t>
      </w:r>
    </w:p>
    <w:p w14:paraId="1AE578D8" w14:textId="164812E1" w:rsidR="00591045" w:rsidRDefault="008E0624" w:rsidP="00591045">
      <w:pPr>
        <w:pStyle w:val="BulletBit"/>
        <w:numPr>
          <w:ilvl w:val="0"/>
          <w:numId w:val="0"/>
        </w:numPr>
        <w:ind w:left="360"/>
      </w:pPr>
      <w:r>
        <w:t>6</w:t>
      </w:r>
      <w:r w:rsidR="00A64C13">
        <w:t xml:space="preserve">.8 </w:t>
      </w:r>
      <w:r w:rsidR="00A121D0">
        <w:t>A summary Table should also be provided:</w:t>
      </w:r>
    </w:p>
    <w:p w14:paraId="1AE578D9" w14:textId="77777777" w:rsidR="00377E4D" w:rsidRDefault="00377E4D" w:rsidP="00591045">
      <w:pPr>
        <w:pStyle w:val="BulletBit"/>
        <w:numPr>
          <w:ilvl w:val="0"/>
          <w:numId w:val="0"/>
        </w:numPr>
        <w:ind w:left="360"/>
        <w:rPr>
          <w:lang w:eastAsia="nb-NO"/>
        </w:rPr>
      </w:pPr>
      <w:r w:rsidRPr="00377E4D">
        <w:rPr>
          <w:noProof/>
          <w:lang w:eastAsia="en-GB"/>
        </w:rPr>
        <w:drawing>
          <wp:inline distT="0" distB="0" distL="0" distR="0" wp14:anchorId="1AE579A3" wp14:editId="1AE579A4">
            <wp:extent cx="5918200" cy="1409598"/>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9373" cy="1409877"/>
                    </a:xfrm>
                    <a:prstGeom prst="rect">
                      <a:avLst/>
                    </a:prstGeom>
                    <a:noFill/>
                    <a:ln>
                      <a:noFill/>
                    </a:ln>
                  </pic:spPr>
                </pic:pic>
              </a:graphicData>
            </a:graphic>
          </wp:inline>
        </w:drawing>
      </w:r>
    </w:p>
    <w:p w14:paraId="1AE578DA" w14:textId="77777777" w:rsidR="00591045" w:rsidRPr="00722495" w:rsidRDefault="00591045" w:rsidP="00591045">
      <w:pPr>
        <w:tabs>
          <w:tab w:val="left" w:pos="1488"/>
        </w:tabs>
        <w:ind w:left="58"/>
        <w:rPr>
          <w:i/>
          <w:iCs/>
          <w:sz w:val="20"/>
          <w:lang w:eastAsia="nb-NO"/>
        </w:rPr>
      </w:pPr>
      <w:r w:rsidRPr="0094718E">
        <w:rPr>
          <w:b/>
          <w:color w:val="FF0000"/>
          <w:vertAlign w:val="superscript"/>
          <w:lang w:eastAsia="nb-NO"/>
        </w:rPr>
        <w:t>1</w:t>
      </w:r>
      <w:r w:rsidRPr="00722495">
        <w:rPr>
          <w:sz w:val="20"/>
          <w:vertAlign w:val="superscript"/>
          <w:lang w:eastAsia="nb-NO"/>
        </w:rPr>
        <w:t xml:space="preserve"> </w:t>
      </w:r>
      <w:r w:rsidRPr="00722495">
        <w:rPr>
          <w:i/>
          <w:iCs/>
          <w:sz w:val="20"/>
          <w:lang w:eastAsia="nb-NO"/>
        </w:rPr>
        <w:t xml:space="preserve">The name is informal. Ensure the name is used consistently throughout the entire application </w:t>
      </w:r>
      <w:r>
        <w:rPr>
          <w:i/>
          <w:iCs/>
          <w:sz w:val="20"/>
          <w:lang w:eastAsia="nb-NO"/>
        </w:rPr>
        <w:t>d</w:t>
      </w:r>
      <w:r w:rsidRPr="00722495">
        <w:rPr>
          <w:i/>
          <w:iCs/>
          <w:sz w:val="20"/>
          <w:lang w:eastAsia="nb-NO"/>
        </w:rPr>
        <w:t>ocument</w:t>
      </w:r>
      <w:r>
        <w:rPr>
          <w:i/>
          <w:iCs/>
          <w:sz w:val="20"/>
          <w:lang w:eastAsia="nb-NO"/>
        </w:rPr>
        <w:t>.</w:t>
      </w:r>
    </w:p>
    <w:p w14:paraId="1AE578DB" w14:textId="77777777" w:rsidR="00591045" w:rsidRDefault="00591045" w:rsidP="00591045">
      <w:pPr>
        <w:tabs>
          <w:tab w:val="left" w:pos="1488"/>
        </w:tabs>
        <w:ind w:left="58"/>
        <w:rPr>
          <w:i/>
          <w:iCs/>
          <w:sz w:val="20"/>
          <w:lang w:eastAsia="nb-NO"/>
        </w:rPr>
      </w:pPr>
      <w:r w:rsidRPr="0094718E">
        <w:rPr>
          <w:b/>
          <w:color w:val="FF0000"/>
          <w:vertAlign w:val="superscript"/>
          <w:lang w:eastAsia="nb-NO"/>
        </w:rPr>
        <w:t>2</w:t>
      </w:r>
      <w:r w:rsidRPr="00722495">
        <w:rPr>
          <w:sz w:val="20"/>
          <w:lang w:eastAsia="nb-NO"/>
        </w:rPr>
        <w:t xml:space="preserve"> </w:t>
      </w:r>
      <w:r w:rsidRPr="00722495">
        <w:rPr>
          <w:i/>
          <w:iCs/>
          <w:sz w:val="20"/>
          <w:lang w:eastAsia="nb-NO"/>
        </w:rPr>
        <w:t xml:space="preserve">D = </w:t>
      </w:r>
      <w:r>
        <w:rPr>
          <w:i/>
          <w:iCs/>
          <w:sz w:val="20"/>
          <w:lang w:eastAsia="nb-NO"/>
        </w:rPr>
        <w:t>D</w:t>
      </w:r>
      <w:r w:rsidRPr="00722495">
        <w:rPr>
          <w:i/>
          <w:iCs/>
          <w:sz w:val="20"/>
          <w:lang w:eastAsia="nb-NO"/>
        </w:rPr>
        <w:t>iscovery</w:t>
      </w:r>
      <w:r>
        <w:rPr>
          <w:i/>
          <w:iCs/>
          <w:sz w:val="20"/>
          <w:lang w:eastAsia="nb-NO"/>
        </w:rPr>
        <w:t>;</w:t>
      </w:r>
      <w:r w:rsidRPr="00722495">
        <w:rPr>
          <w:i/>
          <w:iCs/>
          <w:sz w:val="20"/>
          <w:lang w:eastAsia="nb-NO"/>
        </w:rPr>
        <w:t xml:space="preserve"> P = </w:t>
      </w:r>
      <w:r>
        <w:rPr>
          <w:i/>
          <w:iCs/>
          <w:sz w:val="20"/>
          <w:lang w:eastAsia="nb-NO"/>
        </w:rPr>
        <w:t>P</w:t>
      </w:r>
      <w:r w:rsidRPr="00722495">
        <w:rPr>
          <w:i/>
          <w:iCs/>
          <w:sz w:val="20"/>
          <w:lang w:eastAsia="nb-NO"/>
        </w:rPr>
        <w:t>rospect</w:t>
      </w:r>
      <w:r>
        <w:rPr>
          <w:i/>
          <w:iCs/>
          <w:sz w:val="20"/>
          <w:lang w:eastAsia="nb-NO"/>
        </w:rPr>
        <w:t>;</w:t>
      </w:r>
      <w:r w:rsidRPr="00722495">
        <w:rPr>
          <w:i/>
          <w:iCs/>
          <w:sz w:val="20"/>
          <w:lang w:eastAsia="nb-NO"/>
        </w:rPr>
        <w:t xml:space="preserve"> L = Lead</w:t>
      </w:r>
    </w:p>
    <w:p w14:paraId="1AE578DC" w14:textId="77777777" w:rsidR="00591045" w:rsidRPr="00722495" w:rsidRDefault="00591045" w:rsidP="00591045">
      <w:pPr>
        <w:tabs>
          <w:tab w:val="left" w:pos="1488"/>
        </w:tabs>
        <w:ind w:left="58"/>
        <w:rPr>
          <w:b/>
          <w:bCs/>
          <w:i/>
          <w:iCs/>
          <w:sz w:val="20"/>
          <w:lang w:eastAsia="nb-NO"/>
        </w:rPr>
      </w:pPr>
      <w:r w:rsidRPr="0094718E">
        <w:rPr>
          <w:b/>
          <w:color w:val="FF0000"/>
          <w:vertAlign w:val="superscript"/>
          <w:lang w:eastAsia="nb-NO"/>
        </w:rPr>
        <w:t>3</w:t>
      </w:r>
      <w:r w:rsidRPr="00722495">
        <w:rPr>
          <w:sz w:val="20"/>
          <w:lang w:eastAsia="nb-NO"/>
        </w:rPr>
        <w:t xml:space="preserve"> </w:t>
      </w:r>
      <w:r w:rsidRPr="00722495">
        <w:rPr>
          <w:i/>
          <w:iCs/>
          <w:sz w:val="20"/>
          <w:lang w:eastAsia="nb-NO"/>
        </w:rPr>
        <w:t>Formal nomenclatures should be used where t</w:t>
      </w:r>
      <w:r>
        <w:rPr>
          <w:i/>
          <w:iCs/>
          <w:sz w:val="20"/>
          <w:lang w:eastAsia="nb-NO"/>
        </w:rPr>
        <w:t>hey</w:t>
      </w:r>
      <w:r w:rsidRPr="00722495">
        <w:rPr>
          <w:i/>
          <w:iCs/>
          <w:sz w:val="20"/>
          <w:lang w:eastAsia="nb-NO"/>
        </w:rPr>
        <w:t xml:space="preserve"> exist</w:t>
      </w:r>
      <w:r>
        <w:rPr>
          <w:i/>
          <w:iCs/>
          <w:sz w:val="20"/>
          <w:lang w:eastAsia="nb-NO"/>
        </w:rPr>
        <w:t>.</w:t>
      </w:r>
    </w:p>
    <w:p w14:paraId="1AE578DD" w14:textId="77777777" w:rsidR="00591045" w:rsidRPr="00722495" w:rsidRDefault="00591045" w:rsidP="00591045">
      <w:pPr>
        <w:tabs>
          <w:tab w:val="left" w:pos="1488"/>
        </w:tabs>
        <w:ind w:left="58"/>
        <w:rPr>
          <w:i/>
          <w:iCs/>
          <w:sz w:val="20"/>
          <w:lang w:eastAsia="nb-NO"/>
        </w:rPr>
      </w:pPr>
      <w:r w:rsidRPr="0094718E">
        <w:rPr>
          <w:b/>
          <w:color w:val="FF0000"/>
          <w:vertAlign w:val="superscript"/>
          <w:lang w:eastAsia="nb-NO"/>
        </w:rPr>
        <w:t>4</w:t>
      </w:r>
      <w:r w:rsidRPr="00722495">
        <w:rPr>
          <w:sz w:val="20"/>
          <w:lang w:eastAsia="nb-NO"/>
        </w:rPr>
        <w:t xml:space="preserve"> </w:t>
      </w:r>
      <w:r w:rsidRPr="00722495">
        <w:rPr>
          <w:i/>
          <w:iCs/>
          <w:sz w:val="20"/>
          <w:lang w:eastAsia="nb-NO"/>
        </w:rPr>
        <w:t xml:space="preserve">Calculation methods should be explained in the </w:t>
      </w:r>
      <w:r w:rsidR="006D2B9E">
        <w:rPr>
          <w:i/>
          <w:iCs/>
          <w:sz w:val="20"/>
          <w:lang w:eastAsia="nb-NO"/>
        </w:rPr>
        <w:t>technical</w:t>
      </w:r>
      <w:r w:rsidR="006D2B9E" w:rsidRPr="00722495">
        <w:rPr>
          <w:i/>
          <w:iCs/>
          <w:sz w:val="20"/>
          <w:lang w:eastAsia="nb-NO"/>
        </w:rPr>
        <w:t xml:space="preserve"> </w:t>
      </w:r>
      <w:r w:rsidRPr="00722495">
        <w:rPr>
          <w:i/>
          <w:iCs/>
          <w:sz w:val="20"/>
          <w:lang w:eastAsia="nb-NO"/>
        </w:rPr>
        <w:t>assessment. Low and high value should equa</w:t>
      </w:r>
      <w:r>
        <w:rPr>
          <w:i/>
          <w:iCs/>
          <w:sz w:val="20"/>
          <w:lang w:eastAsia="nb-NO"/>
        </w:rPr>
        <w:t>te to</w:t>
      </w:r>
      <w:r w:rsidRPr="00722495">
        <w:rPr>
          <w:i/>
          <w:iCs/>
          <w:sz w:val="20"/>
          <w:lang w:eastAsia="nb-NO"/>
        </w:rPr>
        <w:t xml:space="preserve"> P90 and P10.</w:t>
      </w:r>
      <w:r w:rsidRPr="00722495">
        <w:rPr>
          <w:sz w:val="20"/>
          <w:lang w:eastAsia="nb-NO"/>
        </w:rPr>
        <w:t xml:space="preserve"> </w:t>
      </w:r>
      <w:r w:rsidRPr="00722495">
        <w:rPr>
          <w:i/>
          <w:iCs/>
          <w:sz w:val="20"/>
          <w:lang w:eastAsia="nb-NO"/>
        </w:rPr>
        <w:t>Volume</w:t>
      </w:r>
      <w:r>
        <w:rPr>
          <w:i/>
          <w:iCs/>
          <w:sz w:val="20"/>
          <w:lang w:eastAsia="nb-NO"/>
        </w:rPr>
        <w:t>s</w:t>
      </w:r>
      <w:r w:rsidRPr="00722495">
        <w:rPr>
          <w:i/>
          <w:iCs/>
          <w:sz w:val="20"/>
          <w:lang w:eastAsia="nb-NO"/>
        </w:rPr>
        <w:t xml:space="preserve"> and probability need not be stated for leads.</w:t>
      </w:r>
    </w:p>
    <w:p w14:paraId="1AE578DE" w14:textId="77777777" w:rsidR="006C1A71" w:rsidRDefault="00591045" w:rsidP="001F17CB">
      <w:pPr>
        <w:tabs>
          <w:tab w:val="left" w:pos="1488"/>
        </w:tabs>
        <w:ind w:left="58"/>
        <w:rPr>
          <w:i/>
          <w:iCs/>
          <w:sz w:val="20"/>
          <w:lang w:eastAsia="nb-NO"/>
        </w:rPr>
      </w:pPr>
      <w:r w:rsidRPr="0094718E">
        <w:rPr>
          <w:b/>
          <w:color w:val="FF0000"/>
          <w:vertAlign w:val="superscript"/>
          <w:lang w:eastAsia="nb-NO"/>
        </w:rPr>
        <w:t>5</w:t>
      </w:r>
      <w:r w:rsidRPr="00722495">
        <w:rPr>
          <w:sz w:val="20"/>
          <w:lang w:eastAsia="nb-NO"/>
        </w:rPr>
        <w:t xml:space="preserve"> </w:t>
      </w:r>
      <w:r w:rsidRPr="00722495">
        <w:rPr>
          <w:i/>
          <w:iCs/>
          <w:sz w:val="20"/>
          <w:lang w:eastAsia="nb-NO"/>
        </w:rPr>
        <w:t>Estimation of the likelihood of making a discovery should be explained in the geological assessment.</w:t>
      </w:r>
      <w:r w:rsidR="00CD3EA7">
        <w:rPr>
          <w:i/>
          <w:iCs/>
          <w:sz w:val="20"/>
          <w:lang w:eastAsia="nb-NO"/>
        </w:rPr>
        <w:t xml:space="preserve">  This should be the chance of finding a minimum flowable volume of oil or gas.  The assumption offshore is that this P99 recoverable volume should approximate 1 MMboe.</w:t>
      </w:r>
    </w:p>
    <w:p w14:paraId="4D1E81FA" w14:textId="77777777" w:rsidR="00261540" w:rsidRPr="00AC084B" w:rsidRDefault="00CF61B5" w:rsidP="00261540">
      <w:pPr>
        <w:pStyle w:val="ListNumber"/>
        <w:numPr>
          <w:ilvl w:val="0"/>
          <w:numId w:val="0"/>
        </w:numPr>
      </w:pPr>
      <w:r>
        <w:br w:type="page"/>
      </w:r>
    </w:p>
    <w:p w14:paraId="266D390D" w14:textId="77777777" w:rsidR="00261540" w:rsidRDefault="00261540" w:rsidP="00261540">
      <w:pPr>
        <w:pStyle w:val="Heading3"/>
      </w:pPr>
      <w:r>
        <w:lastRenderedPageBreak/>
        <w:t>Submitting information in the new larry “opportunity details” screens</w:t>
      </w:r>
    </w:p>
    <w:p w14:paraId="47326A69" w14:textId="79DEF3CD" w:rsidR="00261540" w:rsidRDefault="00261540" w:rsidP="00261540">
      <w:pPr>
        <w:pStyle w:val="ListNumber"/>
        <w:rPr>
          <w:lang w:eastAsia="nb-NO"/>
        </w:rPr>
      </w:pPr>
      <w:r>
        <w:rPr>
          <w:lang w:eastAsia="nb-NO"/>
        </w:rPr>
        <w:t>The template for submitting Prospect details has been modified for the 30</w:t>
      </w:r>
      <w:r w:rsidRPr="00816AAF">
        <w:rPr>
          <w:lang w:eastAsia="nb-NO"/>
        </w:rPr>
        <w:t>th</w:t>
      </w:r>
      <w:r>
        <w:rPr>
          <w:lang w:eastAsia="nb-NO"/>
        </w:rPr>
        <w:t xml:space="preserve"> </w:t>
      </w:r>
      <w:r w:rsidR="00E9380F">
        <w:rPr>
          <w:lang w:eastAsia="nb-NO"/>
        </w:rPr>
        <w:t xml:space="preserve">and subsequent </w:t>
      </w:r>
      <w:r>
        <w:rPr>
          <w:lang w:eastAsia="nb-NO"/>
        </w:rPr>
        <w:t>Round</w:t>
      </w:r>
      <w:r w:rsidR="00E9380F">
        <w:rPr>
          <w:lang w:eastAsia="nb-NO"/>
        </w:rPr>
        <w:t>s</w:t>
      </w:r>
      <w:r w:rsidR="00847AA3">
        <w:rPr>
          <w:lang w:eastAsia="nb-NO"/>
        </w:rPr>
        <w:t xml:space="preserve"> </w:t>
      </w:r>
      <w:r>
        <w:rPr>
          <w:lang w:eastAsia="nb-NO"/>
        </w:rPr>
        <w:t>to include more information, in particular around resources and risking.</w:t>
      </w:r>
    </w:p>
    <w:p w14:paraId="74290AF1" w14:textId="2A5D670A" w:rsidR="00261540" w:rsidRDefault="00261540" w:rsidP="00261540">
      <w:pPr>
        <w:pStyle w:val="ListNumber"/>
        <w:rPr>
          <w:lang w:eastAsia="nb-NO"/>
        </w:rPr>
      </w:pPr>
      <w:r>
        <w:rPr>
          <w:lang w:eastAsia="nb-NO"/>
        </w:rPr>
        <w:t>Information submitted via licence rounds is used to populate the OGA’s prospect inventory, maintained by the British Geological Survey</w:t>
      </w:r>
      <w:r w:rsidR="00DF671E">
        <w:rPr>
          <w:lang w:eastAsia="nb-NO"/>
        </w:rPr>
        <w:t>.</w:t>
      </w:r>
      <w:r w:rsidR="00E9380F">
        <w:rPr>
          <w:lang w:eastAsia="nb-NO"/>
        </w:rPr>
        <w:t xml:space="preserve"> </w:t>
      </w:r>
      <w:r w:rsidR="00DF671E">
        <w:rPr>
          <w:lang w:eastAsia="nb-NO"/>
        </w:rPr>
        <w:t>T</w:t>
      </w:r>
      <w:r>
        <w:rPr>
          <w:lang w:eastAsia="nb-NO"/>
        </w:rPr>
        <w:t xml:space="preserve">his is a key </w:t>
      </w:r>
      <w:r w:rsidR="00F25A7E">
        <w:rPr>
          <w:lang w:eastAsia="nb-NO"/>
        </w:rPr>
        <w:t xml:space="preserve">National </w:t>
      </w:r>
      <w:r>
        <w:rPr>
          <w:lang w:eastAsia="nb-NO"/>
        </w:rPr>
        <w:t xml:space="preserve">repository of the UK’s prospective resources, their geological distribution, type and location. </w:t>
      </w:r>
      <w:r w:rsidR="00CA0524">
        <w:rPr>
          <w:lang w:eastAsia="nb-NO"/>
        </w:rPr>
        <w:t>The inventory</w:t>
      </w:r>
      <w:r>
        <w:rPr>
          <w:lang w:eastAsia="nb-NO"/>
        </w:rPr>
        <w:t xml:space="preserve"> drives yet-to-find estimation, and </w:t>
      </w:r>
      <w:r w:rsidR="00CA0524">
        <w:rPr>
          <w:lang w:eastAsia="nb-NO"/>
        </w:rPr>
        <w:t>provides a</w:t>
      </w:r>
      <w:r>
        <w:rPr>
          <w:lang w:eastAsia="nb-NO"/>
        </w:rPr>
        <w:t xml:space="preserve"> focus for OGA activity including licence rounds. An accurate inventory also allows the tracking of work programme delivery; volumes, success rates and value, and thereby allows the OGA to facilitate continuous learning and improvement.</w:t>
      </w:r>
    </w:p>
    <w:p w14:paraId="6595C6B8" w14:textId="4E7E92E3" w:rsidR="00261540" w:rsidRDefault="00261540" w:rsidP="00261540">
      <w:pPr>
        <w:pStyle w:val="ListNumber"/>
        <w:rPr>
          <w:lang w:eastAsia="nb-NO"/>
        </w:rPr>
      </w:pPr>
      <w:r>
        <w:rPr>
          <w:lang w:eastAsia="nb-NO"/>
        </w:rPr>
        <w:t xml:space="preserve">The importance of robust risk and resource estimates is now reflected in the </w:t>
      </w:r>
      <w:r w:rsidR="00847AA3">
        <w:rPr>
          <w:lang w:eastAsia="nb-NO"/>
        </w:rPr>
        <w:t>Marks</w:t>
      </w:r>
      <w:r>
        <w:rPr>
          <w:lang w:eastAsia="nb-NO"/>
        </w:rPr>
        <w:t xml:space="preserve"> Scheme</w:t>
      </w:r>
      <w:r w:rsidR="00847AA3">
        <w:rPr>
          <w:lang w:eastAsia="nb-NO"/>
        </w:rPr>
        <w:t xml:space="preserve"> </w:t>
      </w:r>
      <w:r>
        <w:rPr>
          <w:lang w:eastAsia="nb-NO"/>
        </w:rPr>
        <w:t>(Annexe 2).</w:t>
      </w:r>
    </w:p>
    <w:p w14:paraId="3DF574C2" w14:textId="68D5E9CD" w:rsidR="00261540" w:rsidRDefault="00261540" w:rsidP="00261540">
      <w:pPr>
        <w:pStyle w:val="ListNumber"/>
        <w:rPr>
          <w:lang w:eastAsia="nb-NO"/>
        </w:rPr>
      </w:pPr>
      <w:r>
        <w:rPr>
          <w:lang w:eastAsia="nb-NO"/>
        </w:rPr>
        <w:t>In order to improve the data held in the inventory, a number of modifications have been made</w:t>
      </w:r>
      <w:r w:rsidR="002031A5">
        <w:rPr>
          <w:lang w:eastAsia="nb-NO"/>
        </w:rPr>
        <w:t>:</w:t>
      </w:r>
    </w:p>
    <w:p w14:paraId="0C8D103E" w14:textId="7C3BE98E" w:rsidR="00261540" w:rsidRDefault="00261540" w:rsidP="00261540">
      <w:pPr>
        <w:pStyle w:val="ListNumber"/>
        <w:numPr>
          <w:ilvl w:val="1"/>
          <w:numId w:val="2"/>
        </w:numPr>
        <w:rPr>
          <w:lang w:eastAsia="nb-NO"/>
        </w:rPr>
      </w:pPr>
      <w:r>
        <w:rPr>
          <w:lang w:eastAsia="nb-NO"/>
        </w:rPr>
        <w:t xml:space="preserve">Full guidance is provided within the screens by hovering over the </w:t>
      </w:r>
      <w:r w:rsidR="00CA0524">
        <w:rPr>
          <w:lang w:eastAsia="nb-NO"/>
        </w:rPr>
        <w:t xml:space="preserve">blue “i” buttons. </w:t>
      </w:r>
      <w:r w:rsidR="00CA0524" w:rsidRPr="00847AA3">
        <w:rPr>
          <w:i/>
          <w:lang w:eastAsia="nb-NO"/>
        </w:rPr>
        <w:t>It</w:t>
      </w:r>
      <w:r w:rsidRPr="00847AA3">
        <w:rPr>
          <w:i/>
          <w:lang w:eastAsia="nb-NO"/>
        </w:rPr>
        <w:t xml:space="preserve"> is important to read this guidance carefully</w:t>
      </w:r>
      <w:r w:rsidR="00847AA3">
        <w:rPr>
          <w:i/>
          <w:lang w:eastAsia="nb-NO"/>
        </w:rPr>
        <w:t>.</w:t>
      </w:r>
    </w:p>
    <w:p w14:paraId="1AB4E53B" w14:textId="77777777" w:rsidR="00261540" w:rsidRDefault="00261540" w:rsidP="00261540">
      <w:pPr>
        <w:pStyle w:val="ListNumber"/>
        <w:numPr>
          <w:ilvl w:val="1"/>
          <w:numId w:val="2"/>
        </w:numPr>
        <w:rPr>
          <w:lang w:eastAsia="nb-NO"/>
        </w:rPr>
      </w:pPr>
      <w:r>
        <w:rPr>
          <w:lang w:eastAsia="nb-NO"/>
        </w:rPr>
        <w:t>Definitions have been provided as part of this guidance, and are repeated in Annexe 1 for ease of reference.</w:t>
      </w:r>
    </w:p>
    <w:p w14:paraId="388390BE" w14:textId="1BCAA660" w:rsidR="00CA0524" w:rsidRDefault="00847AA3" w:rsidP="00261540">
      <w:pPr>
        <w:pStyle w:val="ListNumber"/>
        <w:numPr>
          <w:ilvl w:val="1"/>
          <w:numId w:val="2"/>
        </w:numPr>
        <w:rPr>
          <w:lang w:eastAsia="nb-NO"/>
        </w:rPr>
      </w:pPr>
      <w:r>
        <w:rPr>
          <w:lang w:eastAsia="nb-NO"/>
        </w:rPr>
        <w:t>ESRI</w:t>
      </w:r>
      <w:r w:rsidRPr="00847AA3">
        <w:rPr>
          <w:rFonts w:ascii="Arial" w:hAnsi="Arial" w:cs="Arial"/>
          <w:vertAlign w:val="superscript"/>
          <w:lang w:eastAsia="nb-NO"/>
        </w:rPr>
        <w:t>®</w:t>
      </w:r>
      <w:r>
        <w:rPr>
          <w:lang w:eastAsia="nb-NO"/>
        </w:rPr>
        <w:t xml:space="preserve"> </w:t>
      </w:r>
      <w:r w:rsidR="00CA0524">
        <w:rPr>
          <w:lang w:eastAsia="nb-NO"/>
        </w:rPr>
        <w:t xml:space="preserve">Shapefile uploads have been requested to avoid unnecessary digitising, </w:t>
      </w:r>
      <w:r w:rsidR="00E72ADE">
        <w:rPr>
          <w:lang w:eastAsia="nb-NO"/>
        </w:rPr>
        <w:t>with</w:t>
      </w:r>
      <w:r w:rsidR="00CA0524">
        <w:rPr>
          <w:lang w:eastAsia="nb-NO"/>
        </w:rPr>
        <w:t xml:space="preserve"> a centre of interest to locate the prospect in </w:t>
      </w:r>
      <w:r w:rsidR="002031A5">
        <w:rPr>
          <w:lang w:eastAsia="nb-NO"/>
        </w:rPr>
        <w:t>the OGA</w:t>
      </w:r>
      <w:r w:rsidR="00CA0524">
        <w:rPr>
          <w:lang w:eastAsia="nb-NO"/>
        </w:rPr>
        <w:t xml:space="preserve"> database</w:t>
      </w:r>
      <w:r w:rsidR="002031A5">
        <w:rPr>
          <w:lang w:eastAsia="nb-NO"/>
        </w:rPr>
        <w:t>.</w:t>
      </w:r>
    </w:p>
    <w:p w14:paraId="2A5491B5" w14:textId="46DB1432" w:rsidR="00CA0524" w:rsidRDefault="00CA0524" w:rsidP="00261540">
      <w:pPr>
        <w:pStyle w:val="ListNumber"/>
        <w:numPr>
          <w:ilvl w:val="1"/>
          <w:numId w:val="2"/>
        </w:numPr>
        <w:rPr>
          <w:lang w:eastAsia="nb-NO"/>
        </w:rPr>
      </w:pPr>
      <w:r>
        <w:rPr>
          <w:lang w:eastAsia="nb-NO"/>
        </w:rPr>
        <w:t xml:space="preserve">Hydrocarbon </w:t>
      </w:r>
      <w:r w:rsidR="002031A5">
        <w:rPr>
          <w:lang w:eastAsia="nb-NO"/>
        </w:rPr>
        <w:t xml:space="preserve">fluid </w:t>
      </w:r>
      <w:r>
        <w:rPr>
          <w:lang w:eastAsia="nb-NO"/>
        </w:rPr>
        <w:t>cases are clearly distinguished, and provision is made for multiple cases including those with gas-caps and oil rims</w:t>
      </w:r>
      <w:r w:rsidR="00EC058A">
        <w:rPr>
          <w:lang w:eastAsia="nb-NO"/>
        </w:rPr>
        <w:t xml:space="preserve"> (mixed oil and gas)</w:t>
      </w:r>
      <w:r w:rsidR="002031A5">
        <w:rPr>
          <w:lang w:eastAsia="nb-NO"/>
        </w:rPr>
        <w:t>.</w:t>
      </w:r>
    </w:p>
    <w:p w14:paraId="5C4996EC" w14:textId="0E2FC430" w:rsidR="00C756D3" w:rsidRDefault="00C756D3" w:rsidP="00261540">
      <w:pPr>
        <w:pStyle w:val="ListNumber"/>
        <w:numPr>
          <w:ilvl w:val="1"/>
          <w:numId w:val="2"/>
        </w:numPr>
        <w:rPr>
          <w:lang w:eastAsia="nb-NO"/>
        </w:rPr>
      </w:pPr>
      <w:r>
        <w:rPr>
          <w:lang w:eastAsia="nb-NO"/>
        </w:rPr>
        <w:t>Volumetric input and output parameters are distinguished, and the probabilities associated with each estimate made clear. Note that it is not mandatory to complete all the volumetric parameters; the options are there to cater for a variety of assessment methodologies. Please read the guidance carefully on this section.</w:t>
      </w:r>
    </w:p>
    <w:p w14:paraId="598620DB" w14:textId="35B9C53D" w:rsidR="00C756D3" w:rsidRDefault="00C756D3" w:rsidP="00261540">
      <w:pPr>
        <w:pStyle w:val="ListNumber"/>
        <w:numPr>
          <w:ilvl w:val="1"/>
          <w:numId w:val="2"/>
        </w:numPr>
        <w:rPr>
          <w:lang w:eastAsia="nb-NO"/>
        </w:rPr>
      </w:pPr>
      <w:r>
        <w:rPr>
          <w:lang w:eastAsia="nb-NO"/>
        </w:rPr>
        <w:t xml:space="preserve">The OGA recognises that </w:t>
      </w:r>
      <w:r w:rsidR="006F095B">
        <w:rPr>
          <w:lang w:eastAsia="nb-NO"/>
        </w:rPr>
        <w:t>all volumetric permutations cannot be catered for, and a balance has been struck. Please make the submission as representative as possible and use the comments to describe the approach taken.</w:t>
      </w:r>
    </w:p>
    <w:p w14:paraId="3156AD46" w14:textId="04501898" w:rsidR="002E467A" w:rsidRDefault="002E467A" w:rsidP="00261540">
      <w:pPr>
        <w:pStyle w:val="ListNumber"/>
        <w:numPr>
          <w:ilvl w:val="1"/>
          <w:numId w:val="2"/>
        </w:numPr>
        <w:rPr>
          <w:lang w:eastAsia="nb-NO"/>
        </w:rPr>
      </w:pPr>
      <w:r>
        <w:rPr>
          <w:lang w:eastAsia="nb-NO"/>
        </w:rPr>
        <w:t>As general guidance, complex multi-component</w:t>
      </w:r>
      <w:r w:rsidR="002031A5">
        <w:rPr>
          <w:lang w:eastAsia="nb-NO"/>
        </w:rPr>
        <w:t xml:space="preserve"> (multi-segment)</w:t>
      </w:r>
      <w:r>
        <w:rPr>
          <w:lang w:eastAsia="nb-NO"/>
        </w:rPr>
        <w:t xml:space="preserve"> prospects should be “rolled up” before entering the data.  One exception is where multiple Plays are involved</w:t>
      </w:r>
      <w:r w:rsidR="002031A5">
        <w:rPr>
          <w:lang w:eastAsia="nb-NO"/>
        </w:rPr>
        <w:t>, and t</w:t>
      </w:r>
      <w:r>
        <w:rPr>
          <w:lang w:eastAsia="nb-NO"/>
        </w:rPr>
        <w:t xml:space="preserve">hese should be entered </w:t>
      </w:r>
      <w:r w:rsidR="002031A5">
        <w:rPr>
          <w:lang w:eastAsia="nb-NO"/>
        </w:rPr>
        <w:t>as separate prospects</w:t>
      </w:r>
      <w:r>
        <w:rPr>
          <w:lang w:eastAsia="nb-NO"/>
        </w:rPr>
        <w:t xml:space="preserve"> so that they can be assigned to the appropriate play in our databases.</w:t>
      </w:r>
    </w:p>
    <w:p w14:paraId="026CEEFD" w14:textId="2F0344DE" w:rsidR="006F095B" w:rsidRDefault="006F095B" w:rsidP="00261540">
      <w:pPr>
        <w:pStyle w:val="ListNumber"/>
        <w:numPr>
          <w:ilvl w:val="1"/>
          <w:numId w:val="2"/>
        </w:numPr>
        <w:rPr>
          <w:lang w:eastAsia="nb-NO"/>
        </w:rPr>
      </w:pPr>
      <w:r>
        <w:rPr>
          <w:lang w:eastAsia="nb-NO"/>
        </w:rPr>
        <w:t>Although not mandatory, please specify P99 and P1 volumetric output estimates wherever possible, in line with good practice.</w:t>
      </w:r>
    </w:p>
    <w:p w14:paraId="2B75CF0B" w14:textId="74496A46" w:rsidR="006F095B" w:rsidRDefault="006F095B" w:rsidP="00261540">
      <w:pPr>
        <w:pStyle w:val="ListNumber"/>
        <w:numPr>
          <w:ilvl w:val="1"/>
          <w:numId w:val="2"/>
        </w:numPr>
        <w:rPr>
          <w:lang w:eastAsia="nb-NO"/>
        </w:rPr>
      </w:pPr>
      <w:r>
        <w:rPr>
          <w:lang w:eastAsia="nb-NO"/>
        </w:rPr>
        <w:t>Geological chance of success</w:t>
      </w:r>
      <w:r w:rsidR="003170FB">
        <w:rPr>
          <w:lang w:eastAsia="nb-NO"/>
        </w:rPr>
        <w:t xml:space="preserve"> (COS)</w:t>
      </w:r>
      <w:r>
        <w:rPr>
          <w:lang w:eastAsia="nb-NO"/>
        </w:rPr>
        <w:t xml:space="preserve"> factors have been explicitly requested, distinguishing dependent Play </w:t>
      </w:r>
      <w:r w:rsidR="003170FB">
        <w:rPr>
          <w:lang w:eastAsia="nb-NO"/>
        </w:rPr>
        <w:t>risk, and using a widely-adopted scheme of COS elements. Note that if the play is proven</w:t>
      </w:r>
      <w:r w:rsidR="002031A5">
        <w:rPr>
          <w:lang w:eastAsia="nb-NO"/>
        </w:rPr>
        <w:t>,</w:t>
      </w:r>
      <w:r w:rsidR="003170FB">
        <w:rPr>
          <w:lang w:eastAsia="nb-NO"/>
        </w:rPr>
        <w:t xml:space="preserve"> then Play COS is 100%</w:t>
      </w:r>
      <w:r w:rsidR="000E2434">
        <w:rPr>
          <w:lang w:eastAsia="nb-NO"/>
        </w:rPr>
        <w:t>.</w:t>
      </w:r>
    </w:p>
    <w:p w14:paraId="411A4CAD" w14:textId="4145014A" w:rsidR="00CF61B5" w:rsidRPr="00DE0E02" w:rsidRDefault="003170FB" w:rsidP="00E34D95">
      <w:pPr>
        <w:pStyle w:val="ListNumber"/>
        <w:numPr>
          <w:ilvl w:val="1"/>
          <w:numId w:val="2"/>
        </w:numPr>
        <w:spacing w:before="0" w:after="0"/>
        <w:rPr>
          <w:b/>
          <w:smallCaps/>
          <w:color w:val="000080"/>
          <w:sz w:val="28"/>
          <w14:shadow w14:blurRad="50800" w14:dist="38100" w14:dir="2700000" w14:sx="100000" w14:sy="100000" w14:kx="0" w14:ky="0" w14:algn="tl">
            <w14:srgbClr w14:val="000000">
              <w14:alpha w14:val="60000"/>
            </w14:srgbClr>
          </w14:shadow>
        </w:rPr>
      </w:pPr>
      <w:r>
        <w:rPr>
          <w:lang w:eastAsia="nb-NO"/>
        </w:rPr>
        <w:t>Supplementary information is requested for Firm E&amp;A wells</w:t>
      </w:r>
      <w:r w:rsidR="000E2434">
        <w:rPr>
          <w:lang w:eastAsia="nb-NO"/>
        </w:rPr>
        <w:t xml:space="preserve"> (i.e. start phase is Phase C)</w:t>
      </w:r>
      <w:r>
        <w:rPr>
          <w:lang w:eastAsia="nb-NO"/>
        </w:rPr>
        <w:t>, FDPs and field re-developments</w:t>
      </w:r>
      <w:r w:rsidR="000E2434">
        <w:rPr>
          <w:lang w:eastAsia="nb-NO"/>
        </w:rPr>
        <w:t xml:space="preserve"> (i.e. straight to Second Term)</w:t>
      </w:r>
      <w:r w:rsidR="00EC058A">
        <w:rPr>
          <w:lang w:eastAsia="nb-NO"/>
        </w:rPr>
        <w:t>, with reference to the Appendix B</w:t>
      </w:r>
      <w:r w:rsidR="000E2434">
        <w:rPr>
          <w:lang w:eastAsia="nb-NO"/>
        </w:rPr>
        <w:t>.</w:t>
      </w:r>
    </w:p>
    <w:p w14:paraId="05D51A37" w14:textId="77777777" w:rsidR="00DE0E02" w:rsidRPr="00E34D95" w:rsidRDefault="00DE0E02" w:rsidP="00DE0E02">
      <w:pPr>
        <w:pStyle w:val="ListNumber"/>
        <w:numPr>
          <w:ilvl w:val="0"/>
          <w:numId w:val="0"/>
        </w:numPr>
        <w:spacing w:before="0" w:after="0"/>
        <w:ind w:left="720"/>
        <w:rPr>
          <w:b/>
          <w:smallCaps/>
          <w:color w:val="000080"/>
          <w:sz w:val="28"/>
          <w14:shadow w14:blurRad="50800" w14:dist="38100" w14:dir="2700000" w14:sx="100000" w14:sy="100000" w14:kx="0" w14:ky="0" w14:algn="tl">
            <w14:srgbClr w14:val="000000">
              <w14:alpha w14:val="60000"/>
            </w14:srgbClr>
          </w14:shadow>
        </w:rPr>
      </w:pPr>
    </w:p>
    <w:p w14:paraId="1AE578DF" w14:textId="1F24F30A" w:rsidR="00C01BD6" w:rsidRDefault="00C01BD6" w:rsidP="00C01BD6">
      <w:pPr>
        <w:pStyle w:val="Heading3"/>
      </w:pPr>
      <w:r>
        <w:t>SEAWARD INNOVATE LICENCE</w:t>
      </w:r>
      <w:r>
        <w:fldChar w:fldCharType="begin"/>
      </w:r>
      <w:r>
        <w:instrText xml:space="preserve"> XE "Work Programmes" </w:instrText>
      </w:r>
      <w:r>
        <w:fldChar w:fldCharType="end"/>
      </w:r>
    </w:p>
    <w:p w14:paraId="1AE578E0" w14:textId="076A0C74" w:rsidR="00C01BD6" w:rsidRDefault="00C01BD6" w:rsidP="00C01BD6">
      <w:pPr>
        <w:pStyle w:val="IntroPara"/>
      </w:pPr>
      <w:r>
        <w:t xml:space="preserve">The OGA </w:t>
      </w:r>
      <w:r w:rsidR="00BE25FD">
        <w:t xml:space="preserve">introduced </w:t>
      </w:r>
      <w:r>
        <w:t xml:space="preserve">a new </w:t>
      </w:r>
      <w:r w:rsidR="00BC0722">
        <w:t xml:space="preserve">variant of the </w:t>
      </w:r>
      <w:r>
        <w:t xml:space="preserve">Seaward </w:t>
      </w:r>
      <w:r w:rsidR="00BC0722">
        <w:t xml:space="preserve">Production </w:t>
      </w:r>
      <w:r>
        <w:t xml:space="preserve">Licence, known as </w:t>
      </w:r>
      <w:r w:rsidR="00BC0722">
        <w:t>“</w:t>
      </w:r>
      <w:r>
        <w:t>Innovate</w:t>
      </w:r>
      <w:r w:rsidR="00BC0722">
        <w:t>”</w:t>
      </w:r>
      <w:r>
        <w:t>, which replace</w:t>
      </w:r>
      <w:r w:rsidR="00BE25FD">
        <w:t>d</w:t>
      </w:r>
      <w:r>
        <w:t xml:space="preserve"> all previous </w:t>
      </w:r>
      <w:r w:rsidR="00F10264">
        <w:t xml:space="preserve">Seaward Production </w:t>
      </w:r>
      <w:r>
        <w:t xml:space="preserve">Licence </w:t>
      </w:r>
      <w:r w:rsidR="00E61B5E">
        <w:t>sub-types</w:t>
      </w:r>
      <w:r w:rsidR="00F10264">
        <w:t xml:space="preserve"> </w:t>
      </w:r>
      <w:r>
        <w:t>(previously Traditional, Frontier, and Promote)</w:t>
      </w:r>
      <w:r w:rsidR="00BE25FD">
        <w:t xml:space="preserve"> in the 29</w:t>
      </w:r>
      <w:r w:rsidR="00BE25FD" w:rsidRPr="00BE25FD">
        <w:rPr>
          <w:vertAlign w:val="superscript"/>
        </w:rPr>
        <w:t>th</w:t>
      </w:r>
      <w:r w:rsidR="00BE25FD">
        <w:t xml:space="preserve"> Round</w:t>
      </w:r>
      <w:r>
        <w:t>.</w:t>
      </w:r>
      <w:r w:rsidR="0033586D">
        <w:t xml:space="preserve">  Th</w:t>
      </w:r>
      <w:r w:rsidR="00CA3B52">
        <w:t>o</w:t>
      </w:r>
      <w:r w:rsidR="0033586D">
        <w:t xml:space="preserve">se licence </w:t>
      </w:r>
      <w:r w:rsidR="00E61B5E">
        <w:t>sub-types</w:t>
      </w:r>
      <w:r w:rsidR="00F10264">
        <w:t xml:space="preserve"> </w:t>
      </w:r>
      <w:r w:rsidR="0033586D">
        <w:t>will no longer be available, but</w:t>
      </w:r>
      <w:r w:rsidR="00F10264">
        <w:t xml:space="preserve"> the flexible</w:t>
      </w:r>
      <w:r w:rsidR="008942F2">
        <w:t xml:space="preserve"> Seaward</w:t>
      </w:r>
      <w:r w:rsidR="00F10264">
        <w:t xml:space="preserve"> Innovate Licence </w:t>
      </w:r>
      <w:r w:rsidR="0033586D">
        <w:t>structure allows for licences</w:t>
      </w:r>
      <w:r w:rsidR="00F10264">
        <w:t xml:space="preserve"> with </w:t>
      </w:r>
      <w:r w:rsidR="0073315F">
        <w:t xml:space="preserve">similar </w:t>
      </w:r>
      <w:r w:rsidR="008942F2">
        <w:t>clauses</w:t>
      </w:r>
      <w:r w:rsidR="0033586D">
        <w:t xml:space="preserve"> to be applied for.</w:t>
      </w:r>
    </w:p>
    <w:p w14:paraId="1AE578E1" w14:textId="188E1266" w:rsidR="0033586D" w:rsidRPr="0047209D" w:rsidRDefault="00C01BD6" w:rsidP="00C01BD6">
      <w:pPr>
        <w:pStyle w:val="IntroPara"/>
      </w:pPr>
      <w:r>
        <w:t>The advantages of this single type of Licence are that it applies to any offshore area, and is flexible</w:t>
      </w:r>
      <w:r w:rsidR="00826ABB">
        <w:t>,</w:t>
      </w:r>
      <w:r>
        <w:t xml:space="preserve"> the Licence and Phase duration </w:t>
      </w:r>
      <w:r w:rsidR="00826ABB">
        <w:t xml:space="preserve">being </w:t>
      </w:r>
      <w:r w:rsidR="000F25AA">
        <w:t xml:space="preserve">proposed </w:t>
      </w:r>
      <w:r>
        <w:t>by the Applicant</w:t>
      </w:r>
      <w:r w:rsidR="0033586D">
        <w:t>, with a Stage-Gate process that can be designed to accommodate the optimal Work Programme.</w:t>
      </w:r>
    </w:p>
    <w:p w14:paraId="1AE578E2" w14:textId="4F0E2C28" w:rsidR="000E5A68" w:rsidRDefault="000E5A68" w:rsidP="0047209D">
      <w:pPr>
        <w:pStyle w:val="ListNumber"/>
        <w:rPr>
          <w:lang w:eastAsia="nb-NO"/>
        </w:rPr>
      </w:pPr>
      <w:r>
        <w:rPr>
          <w:lang w:eastAsia="nb-NO"/>
        </w:rPr>
        <w:t xml:space="preserve">The Seaward Innovate Licence comprises three terms or periods (an Initial Term for carrying out the Exploration Work Programme, a Second Term for appraisal leading to approval of a Field Development Plan, and a Third Term, for development and production). What is new in the Innovate concept is that the Initial Term is divided into one or </w:t>
      </w:r>
      <w:r>
        <w:rPr>
          <w:lang w:eastAsia="nb-NO"/>
        </w:rPr>
        <w:lastRenderedPageBreak/>
        <w:t xml:space="preserve">more Phases, each with its own part of the Work Programme, and the durations of these Phases and of the Initial </w:t>
      </w:r>
      <w:r w:rsidRPr="00F25A7E">
        <w:rPr>
          <w:b/>
          <w:lang w:eastAsia="nb-NO"/>
        </w:rPr>
        <w:t>and</w:t>
      </w:r>
      <w:r>
        <w:rPr>
          <w:lang w:eastAsia="nb-NO"/>
        </w:rPr>
        <w:t xml:space="preserve"> Second Terms are flexible.</w:t>
      </w:r>
      <w:r w:rsidR="00690037">
        <w:rPr>
          <w:lang w:eastAsia="nb-NO"/>
        </w:rPr>
        <w:t xml:space="preserve"> </w:t>
      </w:r>
    </w:p>
    <w:p w14:paraId="60B9B2D3" w14:textId="1422C555" w:rsidR="00690037" w:rsidRDefault="005A586A" w:rsidP="00690037">
      <w:pPr>
        <w:pStyle w:val="ListNumber"/>
        <w:numPr>
          <w:ilvl w:val="0"/>
          <w:numId w:val="0"/>
        </w:numPr>
        <w:rPr>
          <w:lang w:eastAsia="nb-NO"/>
        </w:rPr>
      </w:pPr>
      <w:r>
        <w:rPr>
          <w:lang w:eastAsia="nb-NO"/>
        </w:rPr>
        <w:t>As a consequence</w:t>
      </w:r>
      <w:r w:rsidR="00200C70">
        <w:rPr>
          <w:lang w:eastAsia="nb-NO"/>
        </w:rPr>
        <w:t xml:space="preserve"> of th</w:t>
      </w:r>
      <w:r>
        <w:rPr>
          <w:lang w:eastAsia="nb-NO"/>
        </w:rPr>
        <w:t>is</w:t>
      </w:r>
      <w:r w:rsidR="00200C70">
        <w:rPr>
          <w:lang w:eastAsia="nb-NO"/>
        </w:rPr>
        <w:t xml:space="preserve"> flexibility </w:t>
      </w:r>
      <w:r w:rsidR="00D62088">
        <w:rPr>
          <w:lang w:eastAsia="nb-NO"/>
        </w:rPr>
        <w:t xml:space="preserve">available </w:t>
      </w:r>
      <w:r w:rsidR="00200C70">
        <w:rPr>
          <w:lang w:eastAsia="nb-NO"/>
        </w:rPr>
        <w:t xml:space="preserve">at the time of Application, where Applicants devise the lengths of </w:t>
      </w:r>
      <w:r w:rsidR="00D62088">
        <w:rPr>
          <w:lang w:eastAsia="nb-NO"/>
        </w:rPr>
        <w:t xml:space="preserve">each </w:t>
      </w:r>
      <w:r w:rsidR="00200C70">
        <w:rPr>
          <w:lang w:eastAsia="nb-NO"/>
        </w:rPr>
        <w:t xml:space="preserve">Term in accordance with their proposed programme of work within the framework </w:t>
      </w:r>
      <w:r w:rsidR="00AE103C">
        <w:rPr>
          <w:lang w:eastAsia="nb-NO"/>
        </w:rPr>
        <w:t xml:space="preserve">of the Innovate Licence </w:t>
      </w:r>
      <w:r w:rsidR="00200C70">
        <w:rPr>
          <w:lang w:eastAsia="nb-NO"/>
        </w:rPr>
        <w:t xml:space="preserve">identified in paragraphs 12 to 16 below, the OGA </w:t>
      </w:r>
      <w:r w:rsidR="00D62088">
        <w:rPr>
          <w:lang w:eastAsia="nb-NO"/>
        </w:rPr>
        <w:t xml:space="preserve">would not envisage having to vary (extend) the durations of individual Phases or Terms, although requests will continue to be considered on a case by case basis. </w:t>
      </w:r>
    </w:p>
    <w:p w14:paraId="0E476613" w14:textId="7DBEC60D" w:rsidR="00D62088" w:rsidRDefault="00351343" w:rsidP="00690037">
      <w:pPr>
        <w:pStyle w:val="ListNumber"/>
        <w:numPr>
          <w:ilvl w:val="0"/>
          <w:numId w:val="0"/>
        </w:numPr>
        <w:rPr>
          <w:lang w:eastAsia="nb-NO"/>
        </w:rPr>
      </w:pPr>
      <w:r>
        <w:rPr>
          <w:lang w:eastAsia="nb-NO"/>
        </w:rPr>
        <w:t>NOTE: that the OGA</w:t>
      </w:r>
      <w:r w:rsidR="00AE103C">
        <w:rPr>
          <w:lang w:eastAsia="nb-NO"/>
        </w:rPr>
        <w:t xml:space="preserve"> will charge for processing requests for Extensions (applicable from 6</w:t>
      </w:r>
      <w:r w:rsidR="00AE103C" w:rsidRPr="00AE103C">
        <w:rPr>
          <w:vertAlign w:val="superscript"/>
          <w:lang w:eastAsia="nb-NO"/>
        </w:rPr>
        <w:t>th</w:t>
      </w:r>
      <w:r w:rsidR="00AE103C">
        <w:rPr>
          <w:lang w:eastAsia="nb-NO"/>
        </w:rPr>
        <w:t xml:space="preserve"> April 2017).</w:t>
      </w:r>
      <w:r>
        <w:rPr>
          <w:lang w:eastAsia="nb-NO"/>
        </w:rPr>
        <w:t xml:space="preserve">  </w:t>
      </w:r>
    </w:p>
    <w:p w14:paraId="463F6F91" w14:textId="6A5E9206" w:rsidR="00F25A7E" w:rsidRDefault="00820781" w:rsidP="0047209D">
      <w:pPr>
        <w:pStyle w:val="ListNumber"/>
        <w:rPr>
          <w:lang w:eastAsia="nb-NO"/>
        </w:rPr>
      </w:pPr>
      <w:r w:rsidRPr="00D97451">
        <w:rPr>
          <w:lang w:eastAsia="nb-NO"/>
        </w:rPr>
        <w:t xml:space="preserve">For the areas included in the </w:t>
      </w:r>
      <w:r w:rsidR="00F25A7E">
        <w:rPr>
          <w:lang w:eastAsia="nb-NO"/>
        </w:rPr>
        <w:t>31</w:t>
      </w:r>
      <w:r w:rsidR="00F25A7E" w:rsidRPr="00F25A7E">
        <w:rPr>
          <w:vertAlign w:val="superscript"/>
          <w:lang w:eastAsia="nb-NO"/>
        </w:rPr>
        <w:t>st</w:t>
      </w:r>
      <w:r w:rsidR="00F25A7E">
        <w:rPr>
          <w:lang w:eastAsia="nb-NO"/>
        </w:rPr>
        <w:t xml:space="preserve"> </w:t>
      </w:r>
      <w:r w:rsidR="00437393">
        <w:rPr>
          <w:lang w:eastAsia="nb-NO"/>
        </w:rPr>
        <w:t xml:space="preserve">Supplementary </w:t>
      </w:r>
      <w:r w:rsidRPr="00D97451">
        <w:rPr>
          <w:lang w:eastAsia="nb-NO"/>
        </w:rPr>
        <w:t>Round</w:t>
      </w:r>
      <w:r w:rsidR="00D35976" w:rsidRPr="00D97451">
        <w:rPr>
          <w:lang w:eastAsia="nb-NO"/>
        </w:rPr>
        <w:t>,</w:t>
      </w:r>
      <w:r w:rsidRPr="00D97451">
        <w:rPr>
          <w:lang w:eastAsia="nb-NO"/>
        </w:rPr>
        <w:t xml:space="preserve"> the </w:t>
      </w:r>
      <w:r w:rsidR="00D35976" w:rsidRPr="00D97451">
        <w:rPr>
          <w:lang w:eastAsia="nb-NO"/>
        </w:rPr>
        <w:t xml:space="preserve">OGA expects that applicants will request </w:t>
      </w:r>
      <w:r w:rsidRPr="00D97451">
        <w:rPr>
          <w:lang w:eastAsia="nb-NO"/>
        </w:rPr>
        <w:t xml:space="preserve">Initial Term </w:t>
      </w:r>
      <w:r w:rsidR="00D35976" w:rsidRPr="00D97451">
        <w:rPr>
          <w:lang w:eastAsia="nb-NO"/>
        </w:rPr>
        <w:t>durations of no longer than</w:t>
      </w:r>
      <w:r w:rsidR="00BE25FD" w:rsidRPr="00D97451">
        <w:rPr>
          <w:lang w:eastAsia="nb-NO"/>
        </w:rPr>
        <w:t xml:space="preserve"> </w:t>
      </w:r>
      <w:r w:rsidR="00437393">
        <w:rPr>
          <w:lang w:eastAsia="nb-NO"/>
        </w:rPr>
        <w:t>6</w:t>
      </w:r>
      <w:r w:rsidR="00437393" w:rsidRPr="00D97451">
        <w:rPr>
          <w:lang w:eastAsia="nb-NO"/>
        </w:rPr>
        <w:t xml:space="preserve"> </w:t>
      </w:r>
      <w:r w:rsidR="00BE25FD" w:rsidRPr="00D97451">
        <w:rPr>
          <w:lang w:eastAsia="nb-NO"/>
        </w:rPr>
        <w:t>years</w:t>
      </w:r>
      <w:r w:rsidR="00212DED">
        <w:rPr>
          <w:lang w:eastAsia="nb-NO"/>
        </w:rPr>
        <w:t xml:space="preserve"> as the areas are considered to be relatively </w:t>
      </w:r>
      <w:r w:rsidR="00437393">
        <w:rPr>
          <w:lang w:eastAsia="nb-NO"/>
        </w:rPr>
        <w:t>mature</w:t>
      </w:r>
      <w:r w:rsidR="00C10AE4">
        <w:rPr>
          <w:lang w:eastAsia="nb-NO"/>
        </w:rPr>
        <w:t xml:space="preserve">. </w:t>
      </w:r>
    </w:p>
    <w:p w14:paraId="25F92082" w14:textId="1E4C564F" w:rsidR="00F25A7E" w:rsidRDefault="00D97451" w:rsidP="0047209D">
      <w:pPr>
        <w:pStyle w:val="ListNumber"/>
        <w:rPr>
          <w:lang w:eastAsia="nb-NO"/>
        </w:rPr>
      </w:pPr>
      <w:r w:rsidRPr="00D97451">
        <w:rPr>
          <w:lang w:eastAsia="nb-NO"/>
        </w:rPr>
        <w:t>T</w:t>
      </w:r>
      <w:r w:rsidR="00D35976" w:rsidRPr="00D97451">
        <w:rPr>
          <w:lang w:eastAsia="nb-NO"/>
        </w:rPr>
        <w:t xml:space="preserve">he </w:t>
      </w:r>
      <w:r w:rsidR="00B9501F" w:rsidRPr="00D97451">
        <w:rPr>
          <w:lang w:eastAsia="nb-NO"/>
        </w:rPr>
        <w:t>standard</w:t>
      </w:r>
      <w:r w:rsidR="00D35976" w:rsidRPr="00D97451">
        <w:rPr>
          <w:lang w:eastAsia="nb-NO"/>
        </w:rPr>
        <w:t xml:space="preserve"> duration for </w:t>
      </w:r>
      <w:r w:rsidR="00786E48" w:rsidRPr="00D97451">
        <w:rPr>
          <w:lang w:eastAsia="nb-NO"/>
        </w:rPr>
        <w:t xml:space="preserve">the Second Term </w:t>
      </w:r>
      <w:r w:rsidR="00B9501F" w:rsidRPr="00D97451">
        <w:rPr>
          <w:lang w:eastAsia="nb-NO"/>
        </w:rPr>
        <w:t xml:space="preserve">will </w:t>
      </w:r>
      <w:r w:rsidR="0044698F">
        <w:rPr>
          <w:lang w:eastAsia="nb-NO"/>
        </w:rPr>
        <w:t xml:space="preserve">usually </w:t>
      </w:r>
      <w:r w:rsidR="00B9501F" w:rsidRPr="00D97451">
        <w:rPr>
          <w:lang w:eastAsia="nb-NO"/>
        </w:rPr>
        <w:t xml:space="preserve">be </w:t>
      </w:r>
      <w:r w:rsidR="000566A0" w:rsidRPr="00D97451">
        <w:rPr>
          <w:lang w:eastAsia="nb-NO"/>
        </w:rPr>
        <w:t xml:space="preserve">4 </w:t>
      </w:r>
      <w:r w:rsidR="00786E48" w:rsidRPr="00D97451">
        <w:rPr>
          <w:lang w:eastAsia="nb-NO"/>
        </w:rPr>
        <w:t>years</w:t>
      </w:r>
      <w:r w:rsidRPr="00D97451">
        <w:rPr>
          <w:lang w:eastAsia="nb-NO"/>
        </w:rPr>
        <w:t xml:space="preserve">, although </w:t>
      </w:r>
      <w:r w:rsidR="0044698F">
        <w:rPr>
          <w:lang w:eastAsia="nb-NO"/>
        </w:rPr>
        <w:t>up to</w:t>
      </w:r>
      <w:r w:rsidR="000566A0" w:rsidRPr="00D97451">
        <w:rPr>
          <w:lang w:eastAsia="nb-NO"/>
        </w:rPr>
        <w:t xml:space="preserve"> a maximum of 6 years </w:t>
      </w:r>
      <w:r w:rsidR="007761B2">
        <w:rPr>
          <w:lang w:eastAsia="nb-NO"/>
        </w:rPr>
        <w:t xml:space="preserve">for example </w:t>
      </w:r>
      <w:r w:rsidR="00754096">
        <w:rPr>
          <w:lang w:eastAsia="nb-NO"/>
        </w:rPr>
        <w:t>where</w:t>
      </w:r>
      <w:r w:rsidR="00754096" w:rsidRPr="00D97451">
        <w:rPr>
          <w:lang w:eastAsia="nb-NO"/>
        </w:rPr>
        <w:t xml:space="preserve"> </w:t>
      </w:r>
      <w:r w:rsidRPr="00D97451">
        <w:rPr>
          <w:lang w:eastAsia="nb-NO"/>
        </w:rPr>
        <w:t>technical challenges apply (</w:t>
      </w:r>
      <w:r w:rsidR="00F11BD8">
        <w:rPr>
          <w:lang w:eastAsia="nb-NO"/>
        </w:rPr>
        <w:t>e.g.</w:t>
      </w:r>
      <w:r w:rsidR="000566A0" w:rsidRPr="00D97451">
        <w:rPr>
          <w:lang w:eastAsia="nb-NO"/>
        </w:rPr>
        <w:t xml:space="preserve"> HPHT</w:t>
      </w:r>
      <w:r w:rsidR="00B9501F" w:rsidRPr="00D97451">
        <w:rPr>
          <w:lang w:eastAsia="nb-NO"/>
        </w:rPr>
        <w:t xml:space="preserve"> </w:t>
      </w:r>
      <w:r w:rsidR="00793235">
        <w:rPr>
          <w:lang w:eastAsia="nb-NO"/>
        </w:rPr>
        <w:t>or Heavy Oil</w:t>
      </w:r>
      <w:r w:rsidRPr="00D97451">
        <w:rPr>
          <w:lang w:eastAsia="nb-NO"/>
        </w:rPr>
        <w:t>).</w:t>
      </w:r>
      <w:r w:rsidR="00F25A7E">
        <w:rPr>
          <w:lang w:eastAsia="nb-NO"/>
        </w:rPr>
        <w:t xml:space="preserve"> Applicants should specify the length of the Second Term requested</w:t>
      </w:r>
      <w:r w:rsidR="00CA3B52">
        <w:rPr>
          <w:lang w:eastAsia="nb-NO"/>
        </w:rPr>
        <w:t>, in the Application Form and in Appendix B</w:t>
      </w:r>
      <w:r w:rsidR="00F25A7E">
        <w:rPr>
          <w:lang w:eastAsia="nb-NO"/>
        </w:rPr>
        <w:t>.</w:t>
      </w:r>
    </w:p>
    <w:p w14:paraId="1AE578E3" w14:textId="0C813A8D" w:rsidR="00786E48" w:rsidRPr="00D97451" w:rsidRDefault="00D97451" w:rsidP="00C363EC">
      <w:pPr>
        <w:pStyle w:val="ListNumber"/>
        <w:rPr>
          <w:lang w:eastAsia="nb-NO"/>
        </w:rPr>
      </w:pPr>
      <w:r w:rsidRPr="00D97451">
        <w:rPr>
          <w:lang w:eastAsia="nb-NO"/>
        </w:rPr>
        <w:t xml:space="preserve">For the Third Term, </w:t>
      </w:r>
      <w:r w:rsidR="00786E48" w:rsidRPr="00D97451">
        <w:rPr>
          <w:lang w:eastAsia="nb-NO"/>
        </w:rPr>
        <w:t>18 years</w:t>
      </w:r>
      <w:r w:rsidR="00B9501F" w:rsidRPr="00D97451">
        <w:rPr>
          <w:lang w:eastAsia="nb-NO"/>
        </w:rPr>
        <w:t xml:space="preserve"> is the standard duration </w:t>
      </w:r>
      <w:r w:rsidR="00786E48" w:rsidRPr="00D97451">
        <w:rPr>
          <w:lang w:eastAsia="nb-NO"/>
        </w:rPr>
        <w:t xml:space="preserve">but </w:t>
      </w:r>
      <w:r w:rsidR="002B1A35">
        <w:rPr>
          <w:lang w:eastAsia="nb-NO"/>
        </w:rPr>
        <w:t xml:space="preserve">the </w:t>
      </w:r>
      <w:r w:rsidR="00792897">
        <w:rPr>
          <w:lang w:eastAsia="nb-NO"/>
        </w:rPr>
        <w:t>extent</w:t>
      </w:r>
      <w:r w:rsidR="002B1A35">
        <w:rPr>
          <w:lang w:eastAsia="nb-NO"/>
        </w:rPr>
        <w:t xml:space="preserve"> can </w:t>
      </w:r>
      <w:r w:rsidR="0044698F">
        <w:rPr>
          <w:lang w:eastAsia="nb-NO"/>
        </w:rPr>
        <w:t xml:space="preserve">normally </w:t>
      </w:r>
      <w:r w:rsidR="002B1A35">
        <w:rPr>
          <w:lang w:eastAsia="nb-NO"/>
        </w:rPr>
        <w:t xml:space="preserve">be varied if the </w:t>
      </w:r>
      <w:r w:rsidR="001D61B2" w:rsidRPr="00D97451">
        <w:rPr>
          <w:lang w:eastAsia="nb-NO"/>
        </w:rPr>
        <w:t xml:space="preserve">Field is </w:t>
      </w:r>
      <w:r w:rsidR="00786E48" w:rsidRPr="00D97451">
        <w:rPr>
          <w:lang w:eastAsia="nb-NO"/>
        </w:rPr>
        <w:t>still in Production.</w:t>
      </w:r>
    </w:p>
    <w:p w14:paraId="1AE578E4" w14:textId="77777777" w:rsidR="00096A32" w:rsidRDefault="00096A32" w:rsidP="0047209D">
      <w:pPr>
        <w:pStyle w:val="ListNumber"/>
        <w:rPr>
          <w:lang w:eastAsia="nb-NO"/>
        </w:rPr>
      </w:pPr>
      <w:r>
        <w:rPr>
          <w:lang w:eastAsia="nb-NO"/>
        </w:rPr>
        <w:t>The Initial Term may comprise three Phases:</w:t>
      </w:r>
    </w:p>
    <w:p w14:paraId="1AE578E5" w14:textId="7D6B86B8" w:rsidR="00096A32" w:rsidRDefault="00096A32" w:rsidP="0047209D">
      <w:pPr>
        <w:pStyle w:val="ListNumber"/>
        <w:numPr>
          <w:ilvl w:val="1"/>
          <w:numId w:val="2"/>
        </w:numPr>
        <w:rPr>
          <w:lang w:eastAsia="nb-NO"/>
        </w:rPr>
      </w:pPr>
      <w:r>
        <w:rPr>
          <w:lang w:eastAsia="nb-NO"/>
        </w:rPr>
        <w:t xml:space="preserve">Phase A: For carrying out </w:t>
      </w:r>
      <w:r w:rsidR="00A46A71">
        <w:rPr>
          <w:lang w:eastAsia="nb-NO"/>
        </w:rPr>
        <w:t>Geotechnical S</w:t>
      </w:r>
      <w:r>
        <w:rPr>
          <w:lang w:eastAsia="nb-NO"/>
        </w:rPr>
        <w:t xml:space="preserve">tudies and </w:t>
      </w:r>
      <w:r w:rsidR="00AF2E2E">
        <w:rPr>
          <w:lang w:eastAsia="nb-NO"/>
        </w:rPr>
        <w:t xml:space="preserve">Geophysical Data </w:t>
      </w:r>
      <w:r w:rsidR="002B4DF4">
        <w:rPr>
          <w:lang w:eastAsia="nb-NO"/>
        </w:rPr>
        <w:t xml:space="preserve">Purchase and </w:t>
      </w:r>
      <w:r>
        <w:rPr>
          <w:lang w:eastAsia="nb-NO"/>
        </w:rPr>
        <w:t>Reprocessing;</w:t>
      </w:r>
    </w:p>
    <w:p w14:paraId="1AE578E6" w14:textId="23D03676" w:rsidR="00096A32" w:rsidRDefault="00096A32" w:rsidP="0047209D">
      <w:pPr>
        <w:pStyle w:val="ListNumber"/>
        <w:numPr>
          <w:ilvl w:val="1"/>
          <w:numId w:val="2"/>
        </w:numPr>
        <w:rPr>
          <w:lang w:eastAsia="nb-NO"/>
        </w:rPr>
      </w:pPr>
      <w:r>
        <w:rPr>
          <w:lang w:eastAsia="nb-NO"/>
        </w:rPr>
        <w:t>Phase B: For Shooting New Seismic</w:t>
      </w:r>
      <w:r w:rsidR="00AF2E2E">
        <w:rPr>
          <w:lang w:eastAsia="nb-NO"/>
        </w:rPr>
        <w:t xml:space="preserve"> and </w:t>
      </w:r>
      <w:r w:rsidR="002B4DF4">
        <w:rPr>
          <w:lang w:eastAsia="nb-NO"/>
        </w:rPr>
        <w:t xml:space="preserve">acquiring </w:t>
      </w:r>
      <w:r w:rsidR="00AF2E2E">
        <w:rPr>
          <w:lang w:eastAsia="nb-NO"/>
        </w:rPr>
        <w:t>other Geophysical Data</w:t>
      </w:r>
      <w:r w:rsidR="00937CDE">
        <w:rPr>
          <w:lang w:eastAsia="nb-NO"/>
        </w:rPr>
        <w:t xml:space="preserve"> (i.e. proprietary data)</w:t>
      </w:r>
      <w:r>
        <w:rPr>
          <w:lang w:eastAsia="nb-NO"/>
        </w:rPr>
        <w:t>;</w:t>
      </w:r>
    </w:p>
    <w:p w14:paraId="1AE578E7" w14:textId="250FC760" w:rsidR="00096A32" w:rsidRDefault="00096A32" w:rsidP="0047209D">
      <w:pPr>
        <w:pStyle w:val="ListNumber"/>
        <w:numPr>
          <w:ilvl w:val="1"/>
          <w:numId w:val="2"/>
        </w:numPr>
        <w:rPr>
          <w:lang w:eastAsia="nb-NO"/>
        </w:rPr>
      </w:pPr>
      <w:r>
        <w:rPr>
          <w:lang w:eastAsia="nb-NO"/>
        </w:rPr>
        <w:t>Phase C: For Drilling E</w:t>
      </w:r>
      <w:r w:rsidR="008D1FD1">
        <w:rPr>
          <w:lang w:eastAsia="nb-NO"/>
        </w:rPr>
        <w:t>xploration</w:t>
      </w:r>
      <w:r>
        <w:rPr>
          <w:lang w:eastAsia="nb-NO"/>
        </w:rPr>
        <w:t xml:space="preserve"> </w:t>
      </w:r>
      <w:r w:rsidR="002B4DF4">
        <w:rPr>
          <w:lang w:eastAsia="nb-NO"/>
        </w:rPr>
        <w:t xml:space="preserve">and/or </w:t>
      </w:r>
      <w:r>
        <w:rPr>
          <w:lang w:eastAsia="nb-NO"/>
        </w:rPr>
        <w:t>A</w:t>
      </w:r>
      <w:r w:rsidR="008D1FD1">
        <w:rPr>
          <w:lang w:eastAsia="nb-NO"/>
        </w:rPr>
        <w:t>ppraisal</w:t>
      </w:r>
      <w:r>
        <w:rPr>
          <w:lang w:eastAsia="nb-NO"/>
        </w:rPr>
        <w:t xml:space="preserve"> wells.</w:t>
      </w:r>
    </w:p>
    <w:p w14:paraId="7DAC03EB" w14:textId="7E5AD094" w:rsidR="00DD33B0" w:rsidRDefault="00B02D43" w:rsidP="00B02D43">
      <w:pPr>
        <w:rPr>
          <w:rFonts w:cs="Arial"/>
          <w:sz w:val="20"/>
          <w:lang w:eastAsia="nb-NO"/>
        </w:rPr>
      </w:pPr>
      <w:r w:rsidRPr="004425B0">
        <w:rPr>
          <w:rFonts w:cs="Arial"/>
          <w:sz w:val="20"/>
          <w:lang w:eastAsia="nb-NO"/>
        </w:rPr>
        <w:t xml:space="preserve">There will be a maximum of four years </w:t>
      </w:r>
      <w:r w:rsidR="00AF2E2E" w:rsidRPr="004425B0">
        <w:rPr>
          <w:rFonts w:cs="Arial"/>
          <w:sz w:val="20"/>
          <w:lang w:eastAsia="nb-NO"/>
        </w:rPr>
        <w:t xml:space="preserve">available </w:t>
      </w:r>
      <w:r w:rsidRPr="004425B0">
        <w:rPr>
          <w:rFonts w:cs="Arial"/>
          <w:sz w:val="20"/>
          <w:lang w:eastAsia="nb-NO"/>
        </w:rPr>
        <w:t xml:space="preserve">for </w:t>
      </w:r>
      <w:r w:rsidR="006E02E8" w:rsidRPr="004425B0">
        <w:rPr>
          <w:rFonts w:cs="Arial"/>
          <w:sz w:val="20"/>
          <w:lang w:eastAsia="nb-NO"/>
        </w:rPr>
        <w:t xml:space="preserve">any </w:t>
      </w:r>
      <w:r w:rsidR="00937CDE">
        <w:rPr>
          <w:rFonts w:cs="Arial"/>
          <w:sz w:val="20"/>
          <w:lang w:eastAsia="nb-NO"/>
        </w:rPr>
        <w:t>single</w:t>
      </w:r>
      <w:r w:rsidR="00937CDE" w:rsidRPr="004425B0">
        <w:rPr>
          <w:rFonts w:cs="Arial"/>
          <w:sz w:val="20"/>
          <w:lang w:eastAsia="nb-NO"/>
        </w:rPr>
        <w:t xml:space="preserve"> </w:t>
      </w:r>
      <w:r w:rsidRPr="004425B0">
        <w:rPr>
          <w:rFonts w:cs="Arial"/>
          <w:sz w:val="20"/>
          <w:lang w:eastAsia="nb-NO"/>
        </w:rPr>
        <w:t xml:space="preserve">Phase within the overall duration of </w:t>
      </w:r>
      <w:r w:rsidR="00663790" w:rsidRPr="004425B0">
        <w:rPr>
          <w:rFonts w:cs="Arial"/>
          <w:sz w:val="20"/>
          <w:lang w:eastAsia="nb-NO"/>
        </w:rPr>
        <w:t>the Initial T</w:t>
      </w:r>
      <w:r w:rsidR="00A04173" w:rsidRPr="004425B0">
        <w:rPr>
          <w:rFonts w:cs="Arial"/>
          <w:sz w:val="20"/>
          <w:lang w:eastAsia="nb-NO"/>
        </w:rPr>
        <w:t>erm</w:t>
      </w:r>
      <w:r w:rsidR="00A73BF2">
        <w:rPr>
          <w:rFonts w:cs="Arial"/>
          <w:sz w:val="20"/>
          <w:lang w:eastAsia="nb-NO"/>
        </w:rPr>
        <w:t>.</w:t>
      </w:r>
      <w:r w:rsidR="00096A32" w:rsidRPr="004425B0">
        <w:rPr>
          <w:rFonts w:cs="Arial"/>
          <w:sz w:val="20"/>
          <w:lang w:eastAsia="nb-NO"/>
        </w:rPr>
        <w:t xml:space="preserve"> </w:t>
      </w:r>
      <w:r w:rsidR="00AF2E2E" w:rsidRPr="004425B0">
        <w:rPr>
          <w:rFonts w:cs="Arial"/>
          <w:sz w:val="20"/>
          <w:lang w:eastAsia="nb-NO"/>
        </w:rPr>
        <w:t>Applicants should note that all Work Programmes must be realistic and achievable, with the target of drilling one or more exploration wells within Phase C</w:t>
      </w:r>
      <w:r w:rsidR="00E34D95">
        <w:rPr>
          <w:rFonts w:cs="Arial"/>
          <w:sz w:val="20"/>
          <w:lang w:eastAsia="nb-NO"/>
        </w:rPr>
        <w:t>,</w:t>
      </w:r>
      <w:r w:rsidR="00AF2E2E" w:rsidRPr="004425B0">
        <w:rPr>
          <w:rFonts w:cs="Arial"/>
          <w:sz w:val="20"/>
          <w:lang w:eastAsia="nb-NO"/>
        </w:rPr>
        <w:t xml:space="preserve"> </w:t>
      </w:r>
      <w:r w:rsidR="00CA3B52">
        <w:rPr>
          <w:rFonts w:cs="Arial"/>
          <w:sz w:val="20"/>
          <w:lang w:eastAsia="nb-NO"/>
        </w:rPr>
        <w:t>although</w:t>
      </w:r>
      <w:r w:rsidR="00DD33B0">
        <w:rPr>
          <w:rFonts w:cs="Arial"/>
          <w:sz w:val="20"/>
          <w:lang w:eastAsia="nb-NO"/>
        </w:rPr>
        <w:t xml:space="preserve"> </w:t>
      </w:r>
      <w:r w:rsidR="00AF2E2E" w:rsidRPr="004425B0">
        <w:rPr>
          <w:rFonts w:cs="Arial"/>
          <w:sz w:val="20"/>
          <w:lang w:eastAsia="nb-NO"/>
        </w:rPr>
        <w:t xml:space="preserve">shorter Work Programmes are preferred and will be preferentially rewarded </w:t>
      </w:r>
      <w:r w:rsidR="00691E1A">
        <w:rPr>
          <w:rFonts w:cs="Arial"/>
          <w:sz w:val="20"/>
          <w:lang w:eastAsia="nb-NO"/>
        </w:rPr>
        <w:t>by</w:t>
      </w:r>
      <w:r w:rsidR="00691E1A" w:rsidRPr="004425B0">
        <w:rPr>
          <w:rFonts w:cs="Arial"/>
          <w:sz w:val="20"/>
          <w:lang w:eastAsia="nb-NO"/>
        </w:rPr>
        <w:t xml:space="preserve"> </w:t>
      </w:r>
      <w:r w:rsidR="00AF2E2E" w:rsidRPr="004425B0">
        <w:rPr>
          <w:rFonts w:cs="Arial"/>
          <w:sz w:val="20"/>
          <w:lang w:eastAsia="nb-NO"/>
        </w:rPr>
        <w:t>the Marks Scheme.</w:t>
      </w:r>
      <w:r w:rsidR="00167BBE">
        <w:rPr>
          <w:rFonts w:cs="Arial"/>
          <w:sz w:val="20"/>
          <w:lang w:eastAsia="nb-NO"/>
        </w:rPr>
        <w:t xml:space="preserve">  </w:t>
      </w:r>
    </w:p>
    <w:p w14:paraId="1AE578E8" w14:textId="74AF821D" w:rsidR="00B02D43" w:rsidRPr="004425B0" w:rsidRDefault="00B02D43" w:rsidP="00B02D43">
      <w:pPr>
        <w:rPr>
          <w:rFonts w:cs="Arial"/>
          <w:sz w:val="20"/>
          <w:lang w:eastAsia="en-GB"/>
        </w:rPr>
      </w:pPr>
      <w:r w:rsidRPr="004425B0">
        <w:rPr>
          <w:rFonts w:cs="Arial"/>
          <w:sz w:val="20"/>
          <w:lang w:eastAsia="en-GB"/>
        </w:rPr>
        <w:t xml:space="preserve">Applicants may </w:t>
      </w:r>
      <w:r w:rsidR="00B31FB0">
        <w:rPr>
          <w:rFonts w:cs="Arial"/>
          <w:sz w:val="20"/>
          <w:lang w:eastAsia="en-GB"/>
        </w:rPr>
        <w:t>propose</w:t>
      </w:r>
      <w:r w:rsidR="00B31FB0" w:rsidRPr="004425B0">
        <w:rPr>
          <w:rFonts w:cs="Arial"/>
          <w:sz w:val="20"/>
          <w:lang w:eastAsia="en-GB"/>
        </w:rPr>
        <w:t xml:space="preserve"> </w:t>
      </w:r>
      <w:r w:rsidRPr="004425B0">
        <w:rPr>
          <w:rFonts w:cs="Arial"/>
          <w:sz w:val="20"/>
          <w:lang w:eastAsia="en-GB"/>
        </w:rPr>
        <w:t xml:space="preserve">the Phase combination, whether all three Phases, straight to Phase B followed by Phase C, straight to Phase C, or Phase A direct to Phase C. </w:t>
      </w:r>
    </w:p>
    <w:p w14:paraId="1AE578E9" w14:textId="4451A780" w:rsidR="00B02D43" w:rsidRPr="004425B0" w:rsidRDefault="00B02D43" w:rsidP="00B02D43">
      <w:pPr>
        <w:rPr>
          <w:rFonts w:cs="Arial"/>
          <w:sz w:val="20"/>
          <w:lang w:eastAsia="en-GB"/>
        </w:rPr>
      </w:pPr>
      <w:r w:rsidRPr="004425B0">
        <w:rPr>
          <w:rFonts w:cs="Arial"/>
          <w:sz w:val="20"/>
          <w:lang w:eastAsia="en-GB"/>
        </w:rPr>
        <w:t>Phase A and Phase B are not mandatory and may not be appropriate in particular circumstances, but every application must propose a Phase C, except where the applicant doesn’t think any exploration is needed and proposes to go straight to development (i.e. ‘straight to Second Term’</w:t>
      </w:r>
      <w:r w:rsidR="002925A2">
        <w:rPr>
          <w:rFonts w:cs="Arial"/>
          <w:sz w:val="20"/>
          <w:lang w:eastAsia="en-GB"/>
        </w:rPr>
        <w:t>; see paragraph</w:t>
      </w:r>
      <w:r w:rsidR="003C3602">
        <w:rPr>
          <w:rFonts w:cs="Arial"/>
          <w:sz w:val="20"/>
          <w:lang w:eastAsia="en-GB"/>
        </w:rPr>
        <w:t xml:space="preserve"> 2</w:t>
      </w:r>
      <w:r w:rsidR="00360D6F">
        <w:rPr>
          <w:rFonts w:cs="Arial"/>
          <w:sz w:val="20"/>
          <w:lang w:eastAsia="en-GB"/>
        </w:rPr>
        <w:t>3</w:t>
      </w:r>
      <w:r w:rsidR="003C3602">
        <w:rPr>
          <w:rFonts w:cs="Arial"/>
          <w:sz w:val="20"/>
          <w:lang w:eastAsia="en-GB"/>
        </w:rPr>
        <w:t xml:space="preserve"> </w:t>
      </w:r>
      <w:r w:rsidR="002925A2">
        <w:rPr>
          <w:rFonts w:cs="Arial"/>
          <w:sz w:val="20"/>
          <w:lang w:eastAsia="en-GB"/>
        </w:rPr>
        <w:t>below</w:t>
      </w:r>
      <w:r w:rsidRPr="004425B0">
        <w:rPr>
          <w:rFonts w:cs="Arial"/>
          <w:sz w:val="20"/>
          <w:lang w:eastAsia="en-GB"/>
        </w:rPr>
        <w:t xml:space="preserve">). </w:t>
      </w:r>
    </w:p>
    <w:p w14:paraId="1AE578EA" w14:textId="682D14D3" w:rsidR="001127FE" w:rsidRPr="004425B0" w:rsidRDefault="002C26EF" w:rsidP="00B02D43">
      <w:pPr>
        <w:rPr>
          <w:rFonts w:cs="Arial"/>
          <w:sz w:val="20"/>
          <w:lang w:eastAsia="en-GB"/>
        </w:rPr>
      </w:pPr>
      <w:r w:rsidRPr="004425B0">
        <w:rPr>
          <w:rFonts w:cs="Arial"/>
          <w:sz w:val="20"/>
          <w:lang w:eastAsia="en-GB"/>
        </w:rPr>
        <w:t>For example, an Applicant may wish to Reprocess seismic in Phase A with a duration of 2 years</w:t>
      </w:r>
      <w:r w:rsidR="00A32B8C" w:rsidRPr="004425B0">
        <w:rPr>
          <w:rFonts w:cs="Arial"/>
          <w:sz w:val="20"/>
          <w:lang w:eastAsia="en-GB"/>
        </w:rPr>
        <w:t xml:space="preserve">, followed by a </w:t>
      </w:r>
      <w:r w:rsidRPr="004425B0">
        <w:rPr>
          <w:rFonts w:cs="Arial"/>
          <w:sz w:val="20"/>
          <w:lang w:eastAsia="en-GB"/>
        </w:rPr>
        <w:t xml:space="preserve">Phase B with a </w:t>
      </w:r>
      <w:r w:rsidR="00EB2E4D" w:rsidRPr="004425B0">
        <w:rPr>
          <w:rFonts w:cs="Arial"/>
          <w:sz w:val="20"/>
          <w:lang w:eastAsia="en-GB"/>
        </w:rPr>
        <w:t xml:space="preserve">proposed </w:t>
      </w:r>
      <w:r w:rsidRPr="004425B0">
        <w:rPr>
          <w:rFonts w:cs="Arial"/>
          <w:sz w:val="20"/>
          <w:lang w:eastAsia="en-GB"/>
        </w:rPr>
        <w:t>duration of</w:t>
      </w:r>
      <w:r w:rsidR="0068122E" w:rsidRPr="004425B0">
        <w:rPr>
          <w:rFonts w:cs="Arial"/>
          <w:sz w:val="20"/>
          <w:lang w:eastAsia="en-GB"/>
        </w:rPr>
        <w:t xml:space="preserve"> </w:t>
      </w:r>
      <w:r w:rsidR="00DD33B0">
        <w:rPr>
          <w:rFonts w:cs="Arial"/>
          <w:sz w:val="20"/>
          <w:lang w:eastAsia="en-GB"/>
        </w:rPr>
        <w:t>3</w:t>
      </w:r>
      <w:r w:rsidR="00DD33B0" w:rsidRPr="004425B0">
        <w:rPr>
          <w:rFonts w:cs="Arial"/>
          <w:sz w:val="20"/>
          <w:lang w:eastAsia="en-GB"/>
        </w:rPr>
        <w:t xml:space="preserve"> </w:t>
      </w:r>
      <w:r w:rsidRPr="004425B0">
        <w:rPr>
          <w:rFonts w:cs="Arial"/>
          <w:sz w:val="20"/>
          <w:lang w:eastAsia="en-GB"/>
        </w:rPr>
        <w:t>years</w:t>
      </w:r>
      <w:r w:rsidR="00EB2E4D" w:rsidRPr="004425B0">
        <w:rPr>
          <w:rFonts w:cs="Arial"/>
          <w:sz w:val="20"/>
          <w:lang w:eastAsia="en-GB"/>
        </w:rPr>
        <w:t xml:space="preserve"> for </w:t>
      </w:r>
      <w:r w:rsidRPr="004425B0">
        <w:rPr>
          <w:rFonts w:cs="Arial"/>
          <w:sz w:val="20"/>
          <w:lang w:eastAsia="en-GB"/>
        </w:rPr>
        <w:t>Contingent seismic</w:t>
      </w:r>
      <w:r w:rsidR="00A32B8C" w:rsidRPr="004425B0">
        <w:rPr>
          <w:rFonts w:cs="Arial"/>
          <w:sz w:val="20"/>
          <w:lang w:eastAsia="en-GB"/>
        </w:rPr>
        <w:t xml:space="preserve"> in case the results of the Phase A reprocessing are not clear</w:t>
      </w:r>
      <w:r w:rsidR="0071104D" w:rsidRPr="004425B0">
        <w:rPr>
          <w:rFonts w:cs="Arial"/>
          <w:sz w:val="20"/>
          <w:lang w:eastAsia="en-GB"/>
        </w:rPr>
        <w:t>, then</w:t>
      </w:r>
      <w:r w:rsidRPr="004425B0">
        <w:rPr>
          <w:rFonts w:cs="Arial"/>
          <w:sz w:val="20"/>
          <w:lang w:eastAsia="en-GB"/>
        </w:rPr>
        <w:t xml:space="preserve"> Phase C would be a Drill or Drop commitment, with the well drilled </w:t>
      </w:r>
      <w:r w:rsidR="001127FE" w:rsidRPr="004425B0">
        <w:rPr>
          <w:rFonts w:cs="Arial"/>
          <w:sz w:val="20"/>
          <w:lang w:eastAsia="en-GB"/>
        </w:rPr>
        <w:t xml:space="preserve">in the </w:t>
      </w:r>
      <w:r w:rsidR="00496C8D">
        <w:rPr>
          <w:rFonts w:cs="Arial"/>
          <w:sz w:val="20"/>
          <w:lang w:eastAsia="en-GB"/>
        </w:rPr>
        <w:t>last year of the Initial Term</w:t>
      </w:r>
      <w:r w:rsidR="001127FE" w:rsidRPr="004425B0">
        <w:rPr>
          <w:rFonts w:cs="Arial"/>
          <w:sz w:val="20"/>
          <w:lang w:eastAsia="en-GB"/>
        </w:rPr>
        <w:t>.</w:t>
      </w:r>
    </w:p>
    <w:p w14:paraId="1AE578EB" w14:textId="0643CDE3" w:rsidR="002C26EF" w:rsidRDefault="001127FE" w:rsidP="00B02D43">
      <w:pPr>
        <w:rPr>
          <w:rFonts w:cs="Arial"/>
          <w:sz w:val="20"/>
          <w:lang w:eastAsia="en-GB"/>
        </w:rPr>
      </w:pPr>
      <w:r w:rsidRPr="004425B0">
        <w:rPr>
          <w:rFonts w:cs="Arial"/>
          <w:sz w:val="20"/>
          <w:lang w:eastAsia="en-GB"/>
        </w:rPr>
        <w:t>A</w:t>
      </w:r>
      <w:r w:rsidR="002C26EF" w:rsidRPr="004425B0">
        <w:rPr>
          <w:rFonts w:cs="Arial"/>
          <w:sz w:val="20"/>
          <w:lang w:eastAsia="en-GB"/>
        </w:rPr>
        <w:t xml:space="preserve"> </w:t>
      </w:r>
      <w:r w:rsidR="0071104D" w:rsidRPr="004425B0">
        <w:rPr>
          <w:rFonts w:cs="Arial"/>
          <w:sz w:val="20"/>
          <w:lang w:eastAsia="en-GB"/>
        </w:rPr>
        <w:t>f</w:t>
      </w:r>
      <w:r w:rsidR="002C26EF" w:rsidRPr="004425B0">
        <w:rPr>
          <w:rFonts w:cs="Arial"/>
          <w:sz w:val="20"/>
          <w:lang w:eastAsia="en-GB"/>
        </w:rPr>
        <w:t xml:space="preserve">irm </w:t>
      </w:r>
      <w:r w:rsidR="0071104D" w:rsidRPr="004425B0">
        <w:rPr>
          <w:rFonts w:cs="Arial"/>
          <w:sz w:val="20"/>
          <w:lang w:eastAsia="en-GB"/>
        </w:rPr>
        <w:t xml:space="preserve">commitment to drill a </w:t>
      </w:r>
      <w:r w:rsidR="002C26EF" w:rsidRPr="004425B0">
        <w:rPr>
          <w:rFonts w:cs="Arial"/>
          <w:sz w:val="20"/>
          <w:lang w:eastAsia="en-GB"/>
        </w:rPr>
        <w:t>well</w:t>
      </w:r>
      <w:r w:rsidR="001056E5" w:rsidRPr="004425B0">
        <w:rPr>
          <w:rFonts w:cs="Arial"/>
          <w:sz w:val="20"/>
          <w:lang w:eastAsia="en-GB"/>
        </w:rPr>
        <w:t xml:space="preserve"> (a “Firm well”)</w:t>
      </w:r>
      <w:r w:rsidR="002C26EF" w:rsidRPr="004425B0">
        <w:rPr>
          <w:rFonts w:cs="Arial"/>
          <w:sz w:val="20"/>
          <w:lang w:eastAsia="en-GB"/>
        </w:rPr>
        <w:t xml:space="preserve"> can only be considered where </w:t>
      </w:r>
      <w:r w:rsidR="00F8484B" w:rsidRPr="004425B0">
        <w:rPr>
          <w:rFonts w:cs="Arial"/>
          <w:sz w:val="20"/>
          <w:lang w:eastAsia="en-GB"/>
        </w:rPr>
        <w:t>the drilling decision does not require any</w:t>
      </w:r>
      <w:r w:rsidR="002C26EF" w:rsidRPr="004425B0">
        <w:rPr>
          <w:rFonts w:cs="Arial"/>
          <w:sz w:val="20"/>
          <w:lang w:eastAsia="en-GB"/>
        </w:rPr>
        <w:t xml:space="preserve"> further work</w:t>
      </w:r>
      <w:r w:rsidR="00F8484B" w:rsidRPr="004425B0">
        <w:rPr>
          <w:rFonts w:cs="Arial"/>
          <w:sz w:val="20"/>
          <w:lang w:eastAsia="en-GB"/>
        </w:rPr>
        <w:t>, analysis etc, and so is unlikely to be considered where there is either a Phase A or a Phase B</w:t>
      </w:r>
      <w:r w:rsidR="00CA3B52">
        <w:rPr>
          <w:rFonts w:cs="Arial"/>
          <w:sz w:val="20"/>
          <w:lang w:eastAsia="en-GB"/>
        </w:rPr>
        <w:t xml:space="preserve"> proposed</w:t>
      </w:r>
      <w:r w:rsidRPr="004425B0">
        <w:rPr>
          <w:rFonts w:cs="Arial"/>
          <w:sz w:val="20"/>
          <w:lang w:eastAsia="en-GB"/>
        </w:rPr>
        <w:t xml:space="preserve">. The Work Programme would commence </w:t>
      </w:r>
      <w:r w:rsidR="0071104D" w:rsidRPr="004425B0">
        <w:rPr>
          <w:rFonts w:cs="Arial"/>
          <w:sz w:val="20"/>
          <w:lang w:eastAsia="en-GB"/>
        </w:rPr>
        <w:t>with</w:t>
      </w:r>
      <w:r w:rsidRPr="004425B0">
        <w:rPr>
          <w:rFonts w:cs="Arial"/>
          <w:sz w:val="20"/>
          <w:lang w:eastAsia="en-GB"/>
        </w:rPr>
        <w:t xml:space="preserve"> Phase C, with </w:t>
      </w:r>
      <w:r w:rsidR="0040786A" w:rsidRPr="004425B0">
        <w:rPr>
          <w:rFonts w:cs="Arial"/>
          <w:sz w:val="20"/>
          <w:lang w:eastAsia="en-GB"/>
        </w:rPr>
        <w:t xml:space="preserve">a </w:t>
      </w:r>
      <w:r w:rsidR="002C46E4">
        <w:rPr>
          <w:rFonts w:cs="Arial"/>
          <w:sz w:val="20"/>
          <w:lang w:eastAsia="en-GB"/>
        </w:rPr>
        <w:t xml:space="preserve">maximum </w:t>
      </w:r>
      <w:r w:rsidRPr="004425B0">
        <w:rPr>
          <w:rFonts w:cs="Arial"/>
          <w:sz w:val="20"/>
          <w:lang w:eastAsia="en-GB"/>
        </w:rPr>
        <w:t>duration</w:t>
      </w:r>
      <w:r w:rsidR="00C61589" w:rsidRPr="004425B0">
        <w:rPr>
          <w:rFonts w:cs="Arial"/>
          <w:sz w:val="20"/>
          <w:lang w:eastAsia="en-GB"/>
        </w:rPr>
        <w:t xml:space="preserve"> of </w:t>
      </w:r>
      <w:r w:rsidR="001F29D6">
        <w:rPr>
          <w:rFonts w:cs="Arial"/>
          <w:sz w:val="20"/>
          <w:lang w:eastAsia="en-GB"/>
        </w:rPr>
        <w:t>4</w:t>
      </w:r>
      <w:r w:rsidR="001F29D6" w:rsidRPr="004425B0">
        <w:rPr>
          <w:rFonts w:cs="Arial"/>
          <w:sz w:val="20"/>
          <w:lang w:eastAsia="en-GB"/>
        </w:rPr>
        <w:t xml:space="preserve"> </w:t>
      </w:r>
      <w:r w:rsidR="00C61589" w:rsidRPr="004425B0">
        <w:rPr>
          <w:rFonts w:cs="Arial"/>
          <w:sz w:val="20"/>
          <w:lang w:eastAsia="en-GB"/>
        </w:rPr>
        <w:t>years</w:t>
      </w:r>
      <w:r w:rsidR="0071104D" w:rsidRPr="004425B0">
        <w:rPr>
          <w:rFonts w:cs="Arial"/>
          <w:sz w:val="20"/>
          <w:lang w:eastAsia="en-GB"/>
        </w:rPr>
        <w:t>,</w:t>
      </w:r>
      <w:r w:rsidRPr="004425B0">
        <w:rPr>
          <w:rFonts w:cs="Arial"/>
          <w:sz w:val="20"/>
          <w:lang w:eastAsia="en-GB"/>
        </w:rPr>
        <w:t xml:space="preserve"> but where the first year or two would be solely for well planning, </w:t>
      </w:r>
      <w:r w:rsidR="00D23C8E" w:rsidRPr="004425B0">
        <w:rPr>
          <w:rFonts w:cs="Arial"/>
          <w:sz w:val="20"/>
          <w:lang w:eastAsia="en-GB"/>
        </w:rPr>
        <w:t xml:space="preserve">ordering </w:t>
      </w:r>
      <w:r w:rsidRPr="004425B0">
        <w:rPr>
          <w:rFonts w:cs="Arial"/>
          <w:sz w:val="20"/>
          <w:lang w:eastAsia="en-GB"/>
        </w:rPr>
        <w:t>long lead items and site surveying.</w:t>
      </w:r>
    </w:p>
    <w:p w14:paraId="723E3A4E" w14:textId="3F82FF3E" w:rsidR="003E467F" w:rsidRDefault="003E467F" w:rsidP="00B02D43">
      <w:pPr>
        <w:rPr>
          <w:rFonts w:cs="Arial"/>
          <w:sz w:val="20"/>
          <w:lang w:eastAsia="en-GB"/>
        </w:rPr>
      </w:pPr>
      <w:r>
        <w:rPr>
          <w:rFonts w:cs="Arial"/>
          <w:sz w:val="20"/>
          <w:lang w:eastAsia="en-GB"/>
        </w:rPr>
        <w:t xml:space="preserve">Please see paragraphs </w:t>
      </w:r>
      <w:r w:rsidRPr="0009352E">
        <w:rPr>
          <w:rFonts w:cs="Arial"/>
          <w:sz w:val="20"/>
          <w:lang w:eastAsia="en-GB"/>
        </w:rPr>
        <w:t>35-3</w:t>
      </w:r>
      <w:r w:rsidR="00742B2A" w:rsidRPr="0009352E">
        <w:rPr>
          <w:rFonts w:cs="Arial"/>
          <w:sz w:val="20"/>
          <w:lang w:eastAsia="en-GB"/>
        </w:rPr>
        <w:t>8</w:t>
      </w:r>
      <w:r>
        <w:rPr>
          <w:rFonts w:cs="Arial"/>
          <w:sz w:val="20"/>
          <w:lang w:eastAsia="en-GB"/>
        </w:rPr>
        <w:t xml:space="preserve"> for information on operatorship requirements.</w:t>
      </w:r>
    </w:p>
    <w:p w14:paraId="000F771B" w14:textId="3039A722" w:rsidR="00D346ED" w:rsidRDefault="00D346ED" w:rsidP="00D346ED">
      <w:pPr>
        <w:pStyle w:val="ListNumber"/>
        <w:rPr>
          <w:lang w:eastAsia="nb-NO"/>
        </w:rPr>
      </w:pPr>
      <w:r>
        <w:rPr>
          <w:lang w:eastAsia="nb-NO"/>
        </w:rPr>
        <w:t xml:space="preserve">The durations and proposed work for each Phase should be completed on the Application Form in LARRY, with </w:t>
      </w:r>
      <w:r w:rsidR="00EA2741">
        <w:rPr>
          <w:lang w:eastAsia="nb-NO"/>
        </w:rPr>
        <w:t xml:space="preserve">any explanation </w:t>
      </w:r>
      <w:r>
        <w:rPr>
          <w:lang w:eastAsia="nb-NO"/>
        </w:rPr>
        <w:t xml:space="preserve">supplied in the Appendix B. </w:t>
      </w:r>
    </w:p>
    <w:p w14:paraId="382F0CEB" w14:textId="30F12CB9" w:rsidR="00D346ED" w:rsidRDefault="00EA2741" w:rsidP="002B4DF4">
      <w:pPr>
        <w:pStyle w:val="ListNumber"/>
        <w:rPr>
          <w:lang w:eastAsia="en-GB"/>
        </w:rPr>
      </w:pPr>
      <w:r>
        <w:rPr>
          <w:lang w:eastAsia="en-GB"/>
        </w:rPr>
        <w:t xml:space="preserve">The </w:t>
      </w:r>
      <w:r w:rsidR="00A771D6">
        <w:rPr>
          <w:lang w:eastAsia="en-GB"/>
        </w:rPr>
        <w:t xml:space="preserve">requested </w:t>
      </w:r>
      <w:r>
        <w:rPr>
          <w:lang w:eastAsia="en-GB"/>
        </w:rPr>
        <w:t xml:space="preserve">duration of the Second Term </w:t>
      </w:r>
      <w:r w:rsidR="00A771D6">
        <w:rPr>
          <w:lang w:eastAsia="en-GB"/>
        </w:rPr>
        <w:t xml:space="preserve">should be indicated </w:t>
      </w:r>
      <w:r>
        <w:rPr>
          <w:lang w:eastAsia="en-GB"/>
        </w:rPr>
        <w:t>(</w:t>
      </w:r>
      <w:r w:rsidR="00CB188F">
        <w:rPr>
          <w:lang w:eastAsia="en-GB"/>
        </w:rPr>
        <w:t xml:space="preserve">normally 4 years for Developments or Re-Developments in mature areas but with a </w:t>
      </w:r>
      <w:r>
        <w:rPr>
          <w:lang w:eastAsia="en-GB"/>
        </w:rPr>
        <w:t xml:space="preserve">maximum duration </w:t>
      </w:r>
      <w:r w:rsidR="00792897">
        <w:rPr>
          <w:lang w:eastAsia="en-GB"/>
        </w:rPr>
        <w:t xml:space="preserve">of </w:t>
      </w:r>
      <w:r>
        <w:rPr>
          <w:lang w:eastAsia="en-GB"/>
        </w:rPr>
        <w:t>6 years</w:t>
      </w:r>
      <w:r w:rsidR="00EC6802">
        <w:rPr>
          <w:lang w:eastAsia="en-GB"/>
        </w:rPr>
        <w:t>)</w:t>
      </w:r>
      <w:r w:rsidR="00CB188F">
        <w:rPr>
          <w:lang w:eastAsia="en-GB"/>
        </w:rPr>
        <w:t xml:space="preserve">. </w:t>
      </w:r>
      <w:r>
        <w:rPr>
          <w:lang w:eastAsia="en-GB"/>
        </w:rPr>
        <w:t>The duration of the Second Term must be specified in the Application Form in LARRY</w:t>
      </w:r>
      <w:r w:rsidR="00A771D6">
        <w:rPr>
          <w:lang w:eastAsia="en-GB"/>
        </w:rPr>
        <w:t>,</w:t>
      </w:r>
      <w:r>
        <w:rPr>
          <w:lang w:eastAsia="en-GB"/>
        </w:rPr>
        <w:t xml:space="preserve"> with additional explanation in the Appendix B. </w:t>
      </w:r>
    </w:p>
    <w:p w14:paraId="1AE578EC" w14:textId="15D2EB9A" w:rsidR="00887E40" w:rsidRPr="00E23896" w:rsidRDefault="00F4016B" w:rsidP="00E23896">
      <w:pPr>
        <w:pStyle w:val="ListNumber"/>
        <w:rPr>
          <w:rFonts w:ascii="Arial" w:hAnsi="Arial" w:cs="Arial"/>
        </w:rPr>
      </w:pPr>
      <w:r>
        <w:rPr>
          <w:lang w:eastAsia="en-GB"/>
        </w:rPr>
        <w:t>T</w:t>
      </w:r>
      <w:r w:rsidR="00E23896">
        <w:rPr>
          <w:lang w:eastAsia="en-GB"/>
        </w:rPr>
        <w:t xml:space="preserve">here is no </w:t>
      </w:r>
      <w:r w:rsidR="00B66419" w:rsidRPr="00E23896">
        <w:rPr>
          <w:rFonts w:ascii="Arial" w:hAnsi="Arial" w:cs="Arial"/>
          <w:lang w:eastAsia="nb-NO"/>
        </w:rPr>
        <w:t xml:space="preserve">restriction on the number of Blocks that can be applied for, but there </w:t>
      </w:r>
      <w:r w:rsidR="00CF1147" w:rsidRPr="00E23896">
        <w:rPr>
          <w:rFonts w:ascii="Arial" w:hAnsi="Arial" w:cs="Arial"/>
          <w:lang w:eastAsia="nb-NO"/>
        </w:rPr>
        <w:t>are limits to the amount of acreage that OGA will award in a single licence.</w:t>
      </w:r>
      <w:r w:rsidR="00B66419" w:rsidRPr="00E23896">
        <w:rPr>
          <w:rFonts w:ascii="Arial" w:hAnsi="Arial" w:cs="Arial"/>
          <w:lang w:eastAsia="nb-NO"/>
        </w:rPr>
        <w:t xml:space="preserve"> </w:t>
      </w:r>
      <w:r w:rsidR="00887E40" w:rsidRPr="00E23896">
        <w:rPr>
          <w:rFonts w:ascii="Arial" w:hAnsi="Arial" w:cs="Arial"/>
        </w:rPr>
        <w:t xml:space="preserve">In </w:t>
      </w:r>
      <w:r w:rsidR="00377310" w:rsidRPr="00E23896">
        <w:rPr>
          <w:rFonts w:ascii="Arial" w:hAnsi="Arial" w:cs="Arial"/>
        </w:rPr>
        <w:t>S</w:t>
      </w:r>
      <w:r w:rsidR="00887E40" w:rsidRPr="00E23896">
        <w:rPr>
          <w:rFonts w:ascii="Arial" w:hAnsi="Arial" w:cs="Arial"/>
        </w:rPr>
        <w:t>eaward areas the limit is ten contiguous blocks per licence, but with no aggregate limit across several licences.</w:t>
      </w:r>
    </w:p>
    <w:p w14:paraId="1AE578EE" w14:textId="6D2C49BB" w:rsidR="00777684" w:rsidRPr="00777684" w:rsidRDefault="00344B9B" w:rsidP="00777684">
      <w:pPr>
        <w:pStyle w:val="ListNumber"/>
        <w:rPr>
          <w:lang w:eastAsia="nb-NO"/>
        </w:rPr>
      </w:pPr>
      <w:r>
        <w:rPr>
          <w:lang w:eastAsia="nb-NO"/>
        </w:rPr>
        <w:t>If the Licensee</w:t>
      </w:r>
      <w:r w:rsidR="008D09FF">
        <w:rPr>
          <w:lang w:eastAsia="nb-NO"/>
        </w:rPr>
        <w:t xml:space="preserve"> </w:t>
      </w:r>
      <w:r w:rsidR="00AE0C9C">
        <w:rPr>
          <w:lang w:eastAsia="nb-NO"/>
        </w:rPr>
        <w:t>no longer proposes</w:t>
      </w:r>
      <w:r>
        <w:rPr>
          <w:lang w:eastAsia="nb-NO"/>
        </w:rPr>
        <w:t xml:space="preserve"> to drill a well </w:t>
      </w:r>
      <w:r w:rsidR="00AE0C9C">
        <w:rPr>
          <w:lang w:eastAsia="nb-NO"/>
        </w:rPr>
        <w:t xml:space="preserve">due to the findings made before Phase C, </w:t>
      </w:r>
      <w:r>
        <w:rPr>
          <w:lang w:eastAsia="nb-NO"/>
        </w:rPr>
        <w:t xml:space="preserve">then the Licence </w:t>
      </w:r>
      <w:r w:rsidR="009B28F8">
        <w:rPr>
          <w:lang w:eastAsia="nb-NO"/>
        </w:rPr>
        <w:t xml:space="preserve">should be relinquished or it </w:t>
      </w:r>
      <w:r>
        <w:rPr>
          <w:lang w:eastAsia="nb-NO"/>
        </w:rPr>
        <w:t xml:space="preserve">will determine at the end of Phase B (or at the end of Phase A if no new shoot </w:t>
      </w:r>
      <w:r w:rsidR="0096161C">
        <w:rPr>
          <w:lang w:eastAsia="nb-NO"/>
        </w:rPr>
        <w:t xml:space="preserve">seismic </w:t>
      </w:r>
      <w:r>
        <w:rPr>
          <w:lang w:eastAsia="nb-NO"/>
        </w:rPr>
        <w:t>is proposed</w:t>
      </w:r>
      <w:r w:rsidR="00CE1702">
        <w:rPr>
          <w:lang w:eastAsia="nb-NO"/>
        </w:rPr>
        <w:t>, and the licensee elects not to enter Phase B</w:t>
      </w:r>
      <w:r>
        <w:rPr>
          <w:lang w:eastAsia="nb-NO"/>
        </w:rPr>
        <w:t>).</w:t>
      </w:r>
    </w:p>
    <w:p w14:paraId="1AE578EF" w14:textId="2419B3FE" w:rsidR="00344B9B" w:rsidRDefault="00B31FB0" w:rsidP="00DB40EA">
      <w:pPr>
        <w:pStyle w:val="ListNumber"/>
        <w:rPr>
          <w:lang w:eastAsia="nb-NO"/>
        </w:rPr>
      </w:pPr>
      <w:r>
        <w:rPr>
          <w:lang w:eastAsia="nb-NO"/>
        </w:rPr>
        <w:t>Where a Work Programme contains more than one Phase, the Licence will provide that it will not progress from the earlier Phase to the later unless the earlier Phase’s Work Programme has been completed and the Licensee has committed to carry out the later Phase’s Work Programme</w:t>
      </w:r>
      <w:r w:rsidR="00477925">
        <w:rPr>
          <w:lang w:eastAsia="nb-NO"/>
        </w:rPr>
        <w:t>,</w:t>
      </w:r>
      <w:r>
        <w:rPr>
          <w:lang w:eastAsia="nb-NO"/>
        </w:rPr>
        <w:t xml:space="preserve"> and </w:t>
      </w:r>
      <w:r w:rsidR="00477925">
        <w:rPr>
          <w:lang w:eastAsia="nb-NO"/>
        </w:rPr>
        <w:t xml:space="preserve">having </w:t>
      </w:r>
      <w:r>
        <w:rPr>
          <w:lang w:eastAsia="nb-NO"/>
        </w:rPr>
        <w:t>demonstrated the technical and financial capacity to do so (or unless the OGA exceptionally directs that it should</w:t>
      </w:r>
      <w:r w:rsidR="00477925">
        <w:rPr>
          <w:lang w:eastAsia="nb-NO"/>
        </w:rPr>
        <w:t xml:space="preserve"> continue</w:t>
      </w:r>
      <w:r>
        <w:rPr>
          <w:lang w:eastAsia="nb-NO"/>
        </w:rPr>
        <w:t>)</w:t>
      </w:r>
      <w:r w:rsidR="00E34D95">
        <w:rPr>
          <w:lang w:eastAsia="nb-NO"/>
        </w:rPr>
        <w:t>.</w:t>
      </w:r>
    </w:p>
    <w:p w14:paraId="1AE578F0" w14:textId="753DE766" w:rsidR="00344B9B" w:rsidRDefault="00ED02D0" w:rsidP="006656ED">
      <w:pPr>
        <w:pStyle w:val="ListNumber"/>
        <w:rPr>
          <w:lang w:eastAsia="nb-NO"/>
        </w:rPr>
      </w:pPr>
      <w:r>
        <w:rPr>
          <w:lang w:eastAsia="nb-NO"/>
        </w:rPr>
        <w:lastRenderedPageBreak/>
        <w:t>T</w:t>
      </w:r>
      <w:r w:rsidR="00344B9B">
        <w:rPr>
          <w:lang w:eastAsia="nb-NO"/>
        </w:rPr>
        <w:t xml:space="preserve">here is no mandatory </w:t>
      </w:r>
      <w:r w:rsidR="00CF6470">
        <w:rPr>
          <w:lang w:eastAsia="nb-NO"/>
        </w:rPr>
        <w:t>surrender of any of the licen</w:t>
      </w:r>
      <w:r w:rsidR="00477925">
        <w:rPr>
          <w:lang w:eastAsia="nb-NO"/>
        </w:rPr>
        <w:t>s</w:t>
      </w:r>
      <w:r w:rsidR="00CF6470">
        <w:rPr>
          <w:lang w:eastAsia="nb-NO"/>
        </w:rPr>
        <w:t xml:space="preserve">ed area </w:t>
      </w:r>
      <w:r w:rsidR="002B642B">
        <w:rPr>
          <w:lang w:eastAsia="nb-NO"/>
        </w:rPr>
        <w:t>when transitioning into a subsequent Phase</w:t>
      </w:r>
      <w:r>
        <w:rPr>
          <w:lang w:eastAsia="nb-NO"/>
        </w:rPr>
        <w:t xml:space="preserve">. However, </w:t>
      </w:r>
      <w:r w:rsidR="00344B9B">
        <w:rPr>
          <w:lang w:eastAsia="nb-NO"/>
        </w:rPr>
        <w:t xml:space="preserve">OGA </w:t>
      </w:r>
      <w:r w:rsidR="00B31FB0">
        <w:rPr>
          <w:lang w:eastAsia="nb-NO"/>
        </w:rPr>
        <w:t xml:space="preserve">will seek to discuss the licensee’s progress at that time and will </w:t>
      </w:r>
      <w:r w:rsidR="007A61A6">
        <w:rPr>
          <w:lang w:eastAsia="nb-NO"/>
        </w:rPr>
        <w:t>request the surrender of acreage</w:t>
      </w:r>
      <w:r w:rsidR="0040333B">
        <w:rPr>
          <w:lang w:eastAsia="nb-NO"/>
        </w:rPr>
        <w:t xml:space="preserve"> other</w:t>
      </w:r>
      <w:r w:rsidR="007A61A6">
        <w:rPr>
          <w:lang w:eastAsia="nb-NO"/>
        </w:rPr>
        <w:t xml:space="preserve"> than that </w:t>
      </w:r>
      <w:r>
        <w:rPr>
          <w:lang w:eastAsia="nb-NO"/>
        </w:rPr>
        <w:t xml:space="preserve">actively </w:t>
      </w:r>
      <w:r w:rsidR="007A61A6">
        <w:rPr>
          <w:lang w:eastAsia="nb-NO"/>
        </w:rPr>
        <w:t xml:space="preserve">being </w:t>
      </w:r>
      <w:r>
        <w:rPr>
          <w:lang w:eastAsia="nb-NO"/>
        </w:rPr>
        <w:t>worked</w:t>
      </w:r>
      <w:r w:rsidR="0040333B">
        <w:rPr>
          <w:lang w:eastAsia="nb-NO"/>
        </w:rPr>
        <w:t>.</w:t>
      </w:r>
    </w:p>
    <w:p w14:paraId="2086A4A7" w14:textId="381D600F" w:rsidR="001A4322" w:rsidRDefault="001A4322" w:rsidP="006656ED">
      <w:pPr>
        <w:pStyle w:val="ListNumber"/>
        <w:rPr>
          <w:lang w:eastAsia="nb-NO"/>
        </w:rPr>
      </w:pPr>
      <w:r>
        <w:rPr>
          <w:lang w:eastAsia="en-GB"/>
        </w:rPr>
        <w:t xml:space="preserve">Applicants must decide </w:t>
      </w:r>
      <w:r w:rsidRPr="00212DED">
        <w:rPr>
          <w:b/>
          <w:lang w:eastAsia="en-GB"/>
        </w:rPr>
        <w:t>at the LARRY Application stage</w:t>
      </w:r>
      <w:r>
        <w:rPr>
          <w:lang w:eastAsia="en-GB"/>
        </w:rPr>
        <w:t xml:space="preserve"> whether they require Phases A or B</w:t>
      </w:r>
      <w:r w:rsidR="009B28F8">
        <w:rPr>
          <w:lang w:eastAsia="en-GB"/>
        </w:rPr>
        <w:t>;</w:t>
      </w:r>
      <w:r>
        <w:rPr>
          <w:lang w:eastAsia="en-GB"/>
        </w:rPr>
        <w:t xml:space="preserve"> or whether the Application is to drill a Firm well, in which case the Application should be submitted as </w:t>
      </w:r>
      <w:r w:rsidR="002B642B">
        <w:rPr>
          <w:lang w:eastAsia="en-GB"/>
        </w:rPr>
        <w:t xml:space="preserve">a </w:t>
      </w:r>
      <w:r>
        <w:rPr>
          <w:lang w:eastAsia="en-GB"/>
        </w:rPr>
        <w:t>Phase C</w:t>
      </w:r>
      <w:r w:rsidR="002B642B">
        <w:rPr>
          <w:lang w:eastAsia="en-GB"/>
        </w:rPr>
        <w:t xml:space="preserve"> start phase</w:t>
      </w:r>
      <w:r>
        <w:rPr>
          <w:lang w:eastAsia="en-GB"/>
        </w:rPr>
        <w:t xml:space="preserve">.  </w:t>
      </w:r>
    </w:p>
    <w:p w14:paraId="1AE578F1" w14:textId="277DD417" w:rsidR="003967BF" w:rsidRDefault="00691E1A" w:rsidP="006656ED">
      <w:pPr>
        <w:pStyle w:val="ListNumber"/>
        <w:rPr>
          <w:lang w:eastAsia="nb-NO"/>
        </w:rPr>
      </w:pPr>
      <w:r>
        <w:rPr>
          <w:lang w:eastAsia="nb-NO"/>
        </w:rPr>
        <w:t xml:space="preserve">An </w:t>
      </w:r>
      <w:r w:rsidR="003967BF">
        <w:rPr>
          <w:lang w:eastAsia="nb-NO"/>
        </w:rPr>
        <w:t xml:space="preserve">Applicant </w:t>
      </w:r>
      <w:r>
        <w:rPr>
          <w:lang w:eastAsia="nb-NO"/>
        </w:rPr>
        <w:t xml:space="preserve">that </w:t>
      </w:r>
      <w:r w:rsidR="003967BF">
        <w:rPr>
          <w:lang w:eastAsia="nb-NO"/>
        </w:rPr>
        <w:t xml:space="preserve">proposes </w:t>
      </w:r>
      <w:r w:rsidR="00875DB9">
        <w:rPr>
          <w:lang w:eastAsia="nb-NO"/>
        </w:rPr>
        <w:t xml:space="preserve">to move straight to (re)development </w:t>
      </w:r>
      <w:r w:rsidR="003967BF">
        <w:rPr>
          <w:lang w:eastAsia="nb-NO"/>
        </w:rPr>
        <w:t xml:space="preserve">(e.g. for </w:t>
      </w:r>
      <w:r w:rsidR="00875DB9">
        <w:rPr>
          <w:lang w:eastAsia="nb-NO"/>
        </w:rPr>
        <w:t>d</w:t>
      </w:r>
      <w:r w:rsidR="003967BF">
        <w:rPr>
          <w:lang w:eastAsia="nb-NO"/>
        </w:rPr>
        <w:t xml:space="preserve">evelopment of an existing </w:t>
      </w:r>
      <w:r w:rsidR="00875DB9">
        <w:rPr>
          <w:lang w:eastAsia="nb-NO"/>
        </w:rPr>
        <w:t>d</w:t>
      </w:r>
      <w:r w:rsidR="003967BF">
        <w:rPr>
          <w:lang w:eastAsia="nb-NO"/>
        </w:rPr>
        <w:t xml:space="preserve">iscovery or </w:t>
      </w:r>
      <w:r w:rsidR="00875DB9">
        <w:rPr>
          <w:lang w:eastAsia="nb-NO"/>
        </w:rPr>
        <w:t>r</w:t>
      </w:r>
      <w:r w:rsidR="003967BF">
        <w:rPr>
          <w:lang w:eastAsia="nb-NO"/>
        </w:rPr>
        <w:t>e-</w:t>
      </w:r>
      <w:r w:rsidR="00875DB9">
        <w:rPr>
          <w:lang w:eastAsia="nb-NO"/>
        </w:rPr>
        <w:t>d</w:t>
      </w:r>
      <w:r w:rsidR="003967BF">
        <w:rPr>
          <w:lang w:eastAsia="nb-NO"/>
        </w:rPr>
        <w:t>evelopment of a</w:t>
      </w:r>
      <w:r w:rsidR="00875DB9">
        <w:rPr>
          <w:lang w:eastAsia="nb-NO"/>
        </w:rPr>
        <w:t>n existing f</w:t>
      </w:r>
      <w:r w:rsidR="003967BF">
        <w:rPr>
          <w:lang w:eastAsia="nb-NO"/>
        </w:rPr>
        <w:t xml:space="preserve">ield where </w:t>
      </w:r>
      <w:r w:rsidR="00875DB9">
        <w:rPr>
          <w:lang w:eastAsia="nb-NO"/>
        </w:rPr>
        <w:t>p</w:t>
      </w:r>
      <w:r w:rsidR="003967BF">
        <w:rPr>
          <w:lang w:eastAsia="nb-NO"/>
        </w:rPr>
        <w:t>roduction has ceased</w:t>
      </w:r>
      <w:r w:rsidR="001B67D5">
        <w:rPr>
          <w:lang w:eastAsia="nb-NO"/>
        </w:rPr>
        <w:t xml:space="preserve"> – “straight to Second Term”</w:t>
      </w:r>
      <w:r w:rsidR="003967BF">
        <w:rPr>
          <w:lang w:eastAsia="nb-NO"/>
        </w:rPr>
        <w:t xml:space="preserve">) </w:t>
      </w:r>
      <w:r>
        <w:rPr>
          <w:lang w:eastAsia="nb-NO"/>
        </w:rPr>
        <w:t xml:space="preserve">should </w:t>
      </w:r>
      <w:r w:rsidR="001A4322">
        <w:rPr>
          <w:lang w:eastAsia="nb-NO"/>
        </w:rPr>
        <w:t xml:space="preserve">also apply as Phase C </w:t>
      </w:r>
      <w:r w:rsidR="009B28F8">
        <w:rPr>
          <w:lang w:eastAsia="nb-NO"/>
        </w:rPr>
        <w:t>start phase</w:t>
      </w:r>
      <w:r w:rsidR="00477925">
        <w:rPr>
          <w:lang w:eastAsia="nb-NO"/>
        </w:rPr>
        <w:t>,</w:t>
      </w:r>
      <w:r w:rsidR="009B28F8">
        <w:rPr>
          <w:lang w:eastAsia="nb-NO"/>
        </w:rPr>
        <w:t xml:space="preserve"> </w:t>
      </w:r>
      <w:r w:rsidR="001A4322">
        <w:rPr>
          <w:lang w:eastAsia="nb-NO"/>
        </w:rPr>
        <w:t xml:space="preserve">but </w:t>
      </w:r>
      <w:r>
        <w:rPr>
          <w:lang w:eastAsia="nb-NO"/>
        </w:rPr>
        <w:t xml:space="preserve">make </w:t>
      </w:r>
      <w:r w:rsidR="002B642B">
        <w:rPr>
          <w:lang w:eastAsia="nb-NO"/>
        </w:rPr>
        <w:t xml:space="preserve">it </w:t>
      </w:r>
      <w:r>
        <w:rPr>
          <w:lang w:eastAsia="nb-NO"/>
        </w:rPr>
        <w:t>clear</w:t>
      </w:r>
      <w:r w:rsidR="002B642B">
        <w:rPr>
          <w:lang w:eastAsia="nb-NO"/>
        </w:rPr>
        <w:t xml:space="preserve"> in the application that a Second Term start for the licence is being requested</w:t>
      </w:r>
      <w:r w:rsidR="001A4322">
        <w:rPr>
          <w:lang w:eastAsia="nb-NO"/>
        </w:rPr>
        <w:t>.</w:t>
      </w:r>
      <w:r w:rsidR="002B642B">
        <w:rPr>
          <w:lang w:eastAsia="nb-NO"/>
        </w:rPr>
        <w:t xml:space="preserve"> </w:t>
      </w:r>
      <w:r w:rsidR="001A4322">
        <w:rPr>
          <w:lang w:eastAsia="nb-NO"/>
        </w:rPr>
        <w:t>I</w:t>
      </w:r>
      <w:r>
        <w:rPr>
          <w:lang w:eastAsia="nb-NO"/>
        </w:rPr>
        <w:t xml:space="preserve">f </w:t>
      </w:r>
      <w:r w:rsidR="00875DB9">
        <w:rPr>
          <w:lang w:eastAsia="nb-NO"/>
        </w:rPr>
        <w:t xml:space="preserve">OGA agrees, </w:t>
      </w:r>
      <w:r w:rsidR="001A4322">
        <w:rPr>
          <w:lang w:eastAsia="nb-NO"/>
        </w:rPr>
        <w:t xml:space="preserve">then </w:t>
      </w:r>
      <w:r>
        <w:rPr>
          <w:lang w:eastAsia="nb-NO"/>
        </w:rPr>
        <w:t xml:space="preserve">neither an Initial Term nor a </w:t>
      </w:r>
      <w:r w:rsidR="00614129">
        <w:rPr>
          <w:lang w:eastAsia="nb-NO"/>
        </w:rPr>
        <w:t xml:space="preserve">formal Exploration and Appraisal </w:t>
      </w:r>
      <w:r>
        <w:rPr>
          <w:lang w:eastAsia="nb-NO"/>
        </w:rPr>
        <w:t>Work Programme will be needed</w:t>
      </w:r>
      <w:r w:rsidR="007C5AD8">
        <w:rPr>
          <w:lang w:eastAsia="nb-NO"/>
        </w:rPr>
        <w:t xml:space="preserve">. </w:t>
      </w:r>
      <w:r w:rsidR="00875DB9">
        <w:rPr>
          <w:lang w:eastAsia="nb-NO"/>
        </w:rPr>
        <w:t>Nevertheless</w:t>
      </w:r>
      <w:r w:rsidR="009B28F8">
        <w:rPr>
          <w:lang w:eastAsia="nb-NO"/>
        </w:rPr>
        <w:t>,</w:t>
      </w:r>
      <w:r w:rsidR="00875DB9">
        <w:rPr>
          <w:lang w:eastAsia="nb-NO"/>
        </w:rPr>
        <w:t xml:space="preserve"> the applicant should propose </w:t>
      </w:r>
      <w:r>
        <w:rPr>
          <w:lang w:eastAsia="nb-NO"/>
        </w:rPr>
        <w:t xml:space="preserve">a Work Programme to firm up its plans or analysis </w:t>
      </w:r>
      <w:r w:rsidR="00875DB9">
        <w:rPr>
          <w:lang w:eastAsia="nb-NO"/>
        </w:rPr>
        <w:t>in case the OGA does not agree that it is realistic to move straight to (re)development.</w:t>
      </w:r>
      <w:r>
        <w:rPr>
          <w:lang w:eastAsia="nb-NO"/>
        </w:rPr>
        <w:t xml:space="preserve"> </w:t>
      </w:r>
    </w:p>
    <w:p w14:paraId="54637E00" w14:textId="77777777" w:rsidR="00DE0E02" w:rsidRDefault="00DE0E02" w:rsidP="00DE0E02">
      <w:pPr>
        <w:pStyle w:val="ListNumber"/>
        <w:numPr>
          <w:ilvl w:val="0"/>
          <w:numId w:val="0"/>
        </w:numPr>
        <w:rPr>
          <w:lang w:eastAsia="nb-NO"/>
        </w:rPr>
      </w:pPr>
    </w:p>
    <w:p w14:paraId="1AE578F3" w14:textId="77777777" w:rsidR="006A2399" w:rsidRDefault="007D2376" w:rsidP="006A2399">
      <w:pPr>
        <w:pStyle w:val="Heading3"/>
      </w:pPr>
      <w:r>
        <w:t xml:space="preserve">The elements of a </w:t>
      </w:r>
      <w:r w:rsidR="006A2399">
        <w:t>Work Programme</w:t>
      </w:r>
      <w:r w:rsidR="006A2399">
        <w:fldChar w:fldCharType="begin"/>
      </w:r>
      <w:r w:rsidR="006A2399">
        <w:instrText xml:space="preserve"> XE "Work Programmes" </w:instrText>
      </w:r>
      <w:r w:rsidR="006A2399">
        <w:fldChar w:fldCharType="end"/>
      </w:r>
    </w:p>
    <w:p w14:paraId="1AE578F4" w14:textId="68FC7ED4" w:rsidR="00027475" w:rsidRDefault="00027475" w:rsidP="00027475">
      <w:pPr>
        <w:pStyle w:val="IntroPara"/>
      </w:pPr>
      <w:r>
        <w:t xml:space="preserve">For each </w:t>
      </w:r>
      <w:r w:rsidR="00B608EE">
        <w:t>Block,</w:t>
      </w:r>
      <w:r w:rsidR="002E28BC">
        <w:t xml:space="preserve"> </w:t>
      </w:r>
      <w:r>
        <w:t xml:space="preserve">the Applicant must propose a Work Programme, which is the minimum amount of exploration </w:t>
      </w:r>
      <w:r w:rsidR="00614129">
        <w:t xml:space="preserve">and/or appraisal </w:t>
      </w:r>
      <w:r>
        <w:t xml:space="preserve">work that the Applicant will carry out if it should be awarded a licence. </w:t>
      </w:r>
    </w:p>
    <w:p w14:paraId="1AE578F5" w14:textId="25A32677" w:rsidR="006A2399" w:rsidRDefault="00614129" w:rsidP="00027475">
      <w:pPr>
        <w:pStyle w:val="IntroPara"/>
      </w:pPr>
      <w:r>
        <w:t xml:space="preserve">The Work Programme </w:t>
      </w:r>
      <w:r w:rsidR="006A2399">
        <w:t xml:space="preserve">must be appropriate to the </w:t>
      </w:r>
      <w:r w:rsidR="006A2A5D">
        <w:t>acreage applied for</w:t>
      </w:r>
      <w:r w:rsidR="00E94EF2">
        <w:t>.</w:t>
      </w:r>
      <w:r w:rsidR="00175435">
        <w:t xml:space="preserve"> </w:t>
      </w:r>
      <w:r w:rsidR="00E94EF2">
        <w:t>I</w:t>
      </w:r>
      <w:r w:rsidR="006A2399">
        <w:t xml:space="preserve">ts </w:t>
      </w:r>
      <w:r w:rsidR="006A2A5D">
        <w:t>overall duration</w:t>
      </w:r>
      <w:r w:rsidR="00E94EF2">
        <w:t>,</w:t>
      </w:r>
      <w:r w:rsidR="006A2A5D">
        <w:t xml:space="preserve"> the length of individual Phases (see </w:t>
      </w:r>
      <w:r w:rsidR="00B04752">
        <w:t>above</w:t>
      </w:r>
      <w:r w:rsidR="006A2A5D">
        <w:t xml:space="preserve">) and </w:t>
      </w:r>
      <w:r w:rsidR="006A2399">
        <w:t>relevance to the Prospectivity identified should be indicated.</w:t>
      </w:r>
    </w:p>
    <w:p w14:paraId="5C01A3F0" w14:textId="1E717D8B" w:rsidR="00626F2F" w:rsidRDefault="00027475" w:rsidP="00626F2F">
      <w:pPr>
        <w:pStyle w:val="IntroPara"/>
      </w:pPr>
      <w:r>
        <w:t>The agreed Work Programme will form an important part of the Licence itself; the Licence will expire at the end of the Initial Term</w:t>
      </w:r>
      <w:r w:rsidR="00626F2F">
        <w:t xml:space="preserve"> (or earlier where there are timed commitments)</w:t>
      </w:r>
      <w:r>
        <w:t xml:space="preserve"> if the </w:t>
      </w:r>
      <w:r w:rsidRPr="00BD2C4B">
        <w:t>Work Programme</w:t>
      </w:r>
      <w:r>
        <w:t xml:space="preserve"> has not been completed by then </w:t>
      </w:r>
      <w:r w:rsidR="00D708A6">
        <w:t>unless</w:t>
      </w:r>
      <w:r w:rsidR="00EC6802">
        <w:t xml:space="preserve"> the Term has been extended </w:t>
      </w:r>
      <w:r w:rsidR="001C341A">
        <w:t xml:space="preserve">(see paragraphs 11 &amp; </w:t>
      </w:r>
      <w:r w:rsidR="001C341A" w:rsidRPr="001C341A">
        <w:t xml:space="preserve">12 </w:t>
      </w:r>
      <w:r w:rsidR="002609E6" w:rsidRPr="001C341A">
        <w:t xml:space="preserve">which explain timed commitments for </w:t>
      </w:r>
      <w:r w:rsidR="00E87143" w:rsidRPr="001C341A">
        <w:t>P</w:t>
      </w:r>
      <w:r w:rsidR="002609E6" w:rsidRPr="001C341A">
        <w:t xml:space="preserve">hase </w:t>
      </w:r>
      <w:r w:rsidR="00E87143" w:rsidRPr="001C341A">
        <w:t>A</w:t>
      </w:r>
      <w:r w:rsidR="002609E6" w:rsidRPr="001C341A">
        <w:t>/</w:t>
      </w:r>
      <w:r w:rsidR="00E87143" w:rsidRPr="001C341A">
        <w:t>B</w:t>
      </w:r>
      <w:r w:rsidR="001C341A" w:rsidRPr="001C341A">
        <w:t xml:space="preserve"> applicants</w:t>
      </w:r>
      <w:r w:rsidR="00CF6434" w:rsidRPr="001C341A">
        <w:t>)</w:t>
      </w:r>
      <w:r w:rsidRPr="001C341A">
        <w:t>.</w:t>
      </w:r>
      <w:r>
        <w:t xml:space="preserve"> </w:t>
      </w:r>
    </w:p>
    <w:p w14:paraId="1AE578F7" w14:textId="45FB16CA" w:rsidR="007F4210" w:rsidRDefault="000A641D" w:rsidP="00626F2F">
      <w:pPr>
        <w:pStyle w:val="IntroPara"/>
      </w:pPr>
      <w:r w:rsidRPr="000A641D">
        <w:t>The</w:t>
      </w:r>
      <w:r w:rsidR="00936631">
        <w:rPr>
          <w:b/>
        </w:rPr>
        <w:t xml:space="preserve"> Work Programme </w:t>
      </w:r>
      <w:r w:rsidR="00936631">
        <w:t>is part of any Production Licence awarded, and it consists of one or more elements of exploration</w:t>
      </w:r>
      <w:r w:rsidR="005755C4">
        <w:t>/appraisal</w:t>
      </w:r>
      <w:r w:rsidR="00936631">
        <w:t xml:space="preserve"> work. Its principal function is to define the minimum amount of work that the Licensee must carry out if the licence is not to expire at the end of its Initial Term. In addition, the Licensee may make commitments to the </w:t>
      </w:r>
      <w:r w:rsidR="008A7B34">
        <w:t>OGA</w:t>
      </w:r>
      <w:r w:rsidR="00936631">
        <w:t xml:space="preserve"> to carry out </w:t>
      </w:r>
      <w:r w:rsidR="008C516F">
        <w:t>some or all of these elements.</w:t>
      </w:r>
      <w:r w:rsidR="00E3290E">
        <w:t xml:space="preserve"> Work Programmes should be specified </w:t>
      </w:r>
      <w:r w:rsidR="00E3290E" w:rsidRPr="00F65E9A">
        <w:rPr>
          <w:i/>
        </w:rPr>
        <w:t>by Block</w:t>
      </w:r>
      <w:r w:rsidR="00256992">
        <w:t xml:space="preserve">, but where the Applicant hopes to be awarded two or more Blocks to form a single Licence, a </w:t>
      </w:r>
      <w:r w:rsidR="00256992" w:rsidRPr="00F65E9A">
        <w:rPr>
          <w:i/>
        </w:rPr>
        <w:t>joint</w:t>
      </w:r>
      <w:r w:rsidR="00256992">
        <w:t xml:space="preserve"> Work Programme should be indicated </w:t>
      </w:r>
      <w:r w:rsidR="00F65E9A" w:rsidRPr="00477925">
        <w:rPr>
          <w:i/>
        </w:rPr>
        <w:t>as well</w:t>
      </w:r>
      <w:r w:rsidR="00256992">
        <w:t>.</w:t>
      </w:r>
      <w:r w:rsidR="00E3290E">
        <w:t xml:space="preserve"> </w:t>
      </w:r>
    </w:p>
    <w:p w14:paraId="1AE578F8" w14:textId="76A1F2E0" w:rsidR="005E379B" w:rsidRPr="00A66EB0" w:rsidRDefault="007F4210" w:rsidP="003600E0">
      <w:pPr>
        <w:pStyle w:val="ListNumber"/>
      </w:pPr>
      <w:r>
        <w:t xml:space="preserve">The Applicant proposes a Work Programme as part of its application. It may be discussed and clarified at interview. </w:t>
      </w:r>
      <w:r w:rsidR="00665638">
        <w:t>The duration of the Individual Phases (see</w:t>
      </w:r>
      <w:r w:rsidR="008942F2">
        <w:t xml:space="preserve"> Seaward</w:t>
      </w:r>
      <w:r w:rsidR="00665638">
        <w:t xml:space="preserve"> Innovate Licence)</w:t>
      </w:r>
      <w:r w:rsidR="00D4064E">
        <w:t xml:space="preserve"> should be clearly stated within Appendix B, and </w:t>
      </w:r>
      <w:r w:rsidR="003567CC">
        <w:t xml:space="preserve">highlighted </w:t>
      </w:r>
      <w:r w:rsidR="00424D8F">
        <w:t>in the Comments box of</w:t>
      </w:r>
      <w:r w:rsidR="003567CC">
        <w:t xml:space="preserve"> the Work Programme </w:t>
      </w:r>
      <w:r w:rsidR="00424D8F">
        <w:t>part</w:t>
      </w:r>
      <w:r w:rsidR="003567CC">
        <w:t xml:space="preserve"> of the Application Form</w:t>
      </w:r>
      <w:r w:rsidR="00E23406">
        <w:t>.</w:t>
      </w:r>
      <w:r w:rsidR="00207951">
        <w:t xml:space="preserve"> </w:t>
      </w:r>
      <w:r w:rsidR="00DF424E">
        <w:t xml:space="preserve">Work Programmes normally </w:t>
      </w:r>
      <w:r w:rsidR="00D94479">
        <w:t xml:space="preserve">comprise </w:t>
      </w:r>
      <w:r w:rsidR="00DF424E">
        <w:t xml:space="preserve">well commitments, seismic acquisition (existing or new shoot) and ‘other’ </w:t>
      </w:r>
      <w:r w:rsidR="008A7B34">
        <w:t xml:space="preserve">work </w:t>
      </w:r>
      <w:r w:rsidR="00DF424E">
        <w:t>(</w:t>
      </w:r>
      <w:r w:rsidR="00503EE3">
        <w:t xml:space="preserve">Electro-magnetic, </w:t>
      </w:r>
      <w:r w:rsidR="00DF424E">
        <w:t xml:space="preserve">gravity and magnetic, </w:t>
      </w:r>
      <w:r w:rsidR="00503EE3">
        <w:t xml:space="preserve">geoscientific </w:t>
      </w:r>
      <w:r w:rsidR="00DF424E">
        <w:t>studies</w:t>
      </w:r>
      <w:r w:rsidR="008A7B34">
        <w:t>,</w:t>
      </w:r>
      <w:r w:rsidR="00DF424E">
        <w:t xml:space="preserve"> etc</w:t>
      </w:r>
      <w:r w:rsidR="008A7B34">
        <w:t>.</w:t>
      </w:r>
      <w:r w:rsidR="00DF424E">
        <w:t>)</w:t>
      </w:r>
      <w:r w:rsidR="00D94479">
        <w:t>.</w:t>
      </w:r>
      <w:bookmarkStart w:id="5" w:name="OLE_LINK7"/>
      <w:bookmarkStart w:id="6" w:name="OLE_LINK10"/>
    </w:p>
    <w:bookmarkEnd w:id="5"/>
    <w:bookmarkEnd w:id="6"/>
    <w:p w14:paraId="1AE578FA" w14:textId="32322D8A" w:rsidR="00984D07" w:rsidRPr="0081005A" w:rsidRDefault="00984D07" w:rsidP="00AF48DB">
      <w:pPr>
        <w:pStyle w:val="ListNumber"/>
      </w:pPr>
      <w:r w:rsidRPr="0081005A">
        <w:t xml:space="preserve">Previously the elements of a Work Programme were associated with particular levels of </w:t>
      </w:r>
      <w:r w:rsidR="00CF61B5" w:rsidRPr="0081005A">
        <w:t xml:space="preserve">well </w:t>
      </w:r>
      <w:r w:rsidRPr="0081005A">
        <w:t xml:space="preserve">commitment: a firm commitment, a contingent commitment or a drill-or-drop commitment. This still exists to some extent under the Innovate concept, but the degree of commitment is </w:t>
      </w:r>
      <w:r w:rsidR="0059543F" w:rsidRPr="0081005A">
        <w:t xml:space="preserve">reflected </w:t>
      </w:r>
      <w:r w:rsidRPr="0081005A">
        <w:t xml:space="preserve">to a much greater degree by the pattern of Phases that the Work Programme has been </w:t>
      </w:r>
      <w:r w:rsidR="00CF61B5" w:rsidRPr="0081005A">
        <w:t xml:space="preserve">divided </w:t>
      </w:r>
      <w:r w:rsidRPr="0081005A">
        <w:t>into.</w:t>
      </w:r>
    </w:p>
    <w:p w14:paraId="1AE578FB" w14:textId="31B9E258" w:rsidR="00984D07" w:rsidRPr="006A2BDC" w:rsidRDefault="00984D07" w:rsidP="00AF48DB">
      <w:pPr>
        <w:pStyle w:val="ListNumber"/>
      </w:pPr>
      <w:r w:rsidRPr="006A2BDC">
        <w:t xml:space="preserve">The work in the </w:t>
      </w:r>
      <w:r w:rsidR="009B28F8">
        <w:t>f</w:t>
      </w:r>
      <w:r w:rsidRPr="006A2BDC">
        <w:t xml:space="preserve">irst Phase </w:t>
      </w:r>
      <w:r w:rsidR="0059543F">
        <w:t xml:space="preserve">of the Initial Term </w:t>
      </w:r>
      <w:r w:rsidRPr="006A2BDC">
        <w:t xml:space="preserve">will </w:t>
      </w:r>
      <w:r w:rsidR="00D53FED" w:rsidRPr="006A2BDC">
        <w:t xml:space="preserve">always </w:t>
      </w:r>
      <w:r w:rsidRPr="006A2BDC">
        <w:t>be as</w:t>
      </w:r>
      <w:r w:rsidR="00D53FED" w:rsidRPr="006A2BDC">
        <w:t xml:space="preserve">sociated with a </w:t>
      </w:r>
      <w:r w:rsidR="00F268D8">
        <w:t>F</w:t>
      </w:r>
      <w:r w:rsidR="00F268D8" w:rsidRPr="006A2BDC">
        <w:t xml:space="preserve">irm </w:t>
      </w:r>
      <w:r w:rsidR="00F268D8">
        <w:t>W</w:t>
      </w:r>
      <w:r w:rsidR="0059543F">
        <w:t xml:space="preserve">ork </w:t>
      </w:r>
      <w:r w:rsidR="00F268D8">
        <w:t>C</w:t>
      </w:r>
      <w:r w:rsidR="00F268D8" w:rsidRPr="006A2BDC">
        <w:t>ommitment</w:t>
      </w:r>
      <w:r w:rsidR="00F268D8">
        <w:t xml:space="preserve"> </w:t>
      </w:r>
      <w:r w:rsidR="0059543F">
        <w:t>of some variety, whether it is studies, reprocessing, geophysical data acquisition, a well, etc.</w:t>
      </w:r>
      <w:r w:rsidR="00D53FED" w:rsidRPr="006A2BDC">
        <w:t>; that will be part of the justification for awarding a licence</w:t>
      </w:r>
      <w:r w:rsidR="009C6EDB">
        <w:t>.</w:t>
      </w:r>
    </w:p>
    <w:p w14:paraId="0094D064" w14:textId="7C95E358" w:rsidR="008454D1" w:rsidRPr="00AC084B" w:rsidRDefault="008454D1" w:rsidP="008454D1">
      <w:pPr>
        <w:pStyle w:val="ListNumber"/>
      </w:pPr>
      <w:r>
        <w:t>OGA</w:t>
      </w:r>
      <w:r w:rsidRPr="00AC084B">
        <w:t xml:space="preserve"> views Firm Commitments (</w:t>
      </w:r>
      <w:r>
        <w:t>including, but not limited to,</w:t>
      </w:r>
      <w:r w:rsidRPr="00AC084B">
        <w:t xml:space="preserve"> drilling</w:t>
      </w:r>
      <w:r>
        <w:t>, seismic/geophysical</w:t>
      </w:r>
      <w:r w:rsidRPr="00AC084B">
        <w:t xml:space="preserve"> and geotechnical work) as a core part of the licensing regime. The </w:t>
      </w:r>
      <w:r>
        <w:t>OGA</w:t>
      </w:r>
      <w:r w:rsidRPr="00AC084B">
        <w:t xml:space="preserve"> reserves the right to characterise any failure to meet a Firm Commitment as poor performance, which we </w:t>
      </w:r>
      <w:r>
        <w:t>may</w:t>
      </w:r>
      <w:r w:rsidRPr="00AC084B">
        <w:t xml:space="preserve"> take into account in future decisions; for example, </w:t>
      </w:r>
      <w:r>
        <w:t xml:space="preserve">in the </w:t>
      </w:r>
      <w:r w:rsidRPr="00AC084B">
        <w:t>marks</w:t>
      </w:r>
      <w:r>
        <w:t xml:space="preserve"> awarded</w:t>
      </w:r>
      <w:r w:rsidRPr="00AC084B">
        <w:t xml:space="preserve"> for commitments offered in future licensing rounds or even a refusal to </w:t>
      </w:r>
      <w:r>
        <w:t>consider</w:t>
      </w:r>
      <w:r w:rsidRPr="00AC084B">
        <w:t xml:space="preserve"> any further applications at all</w:t>
      </w:r>
      <w:r>
        <w:t>, where justified</w:t>
      </w:r>
      <w:r w:rsidRPr="00AC084B">
        <w:t>.</w:t>
      </w:r>
    </w:p>
    <w:p w14:paraId="680B44BF" w14:textId="3DC6BC67" w:rsidR="008454D1" w:rsidRDefault="008454D1" w:rsidP="008454D1">
      <w:pPr>
        <w:pStyle w:val="ListNumber"/>
      </w:pPr>
      <w:r w:rsidRPr="00AC084B">
        <w:t>A Work Programme for</w:t>
      </w:r>
      <w:r>
        <w:t xml:space="preserve"> the Seaward Innovate</w:t>
      </w:r>
      <w:r w:rsidRPr="00AC084B">
        <w:t xml:space="preserve"> Licence must contain at least one drilling commitment </w:t>
      </w:r>
      <w:r>
        <w:t>(with horizon and approximate depth)</w:t>
      </w:r>
      <w:r w:rsidR="00EE1CD3">
        <w:t xml:space="preserve"> within the Initial Term</w:t>
      </w:r>
      <w:r>
        <w:t xml:space="preserve">, </w:t>
      </w:r>
      <w:r w:rsidRPr="00AC084B">
        <w:t xml:space="preserve">whether it be Firm, Contingent or Drill-or-Drop. </w:t>
      </w:r>
      <w:r>
        <w:t xml:space="preserve">(Applications covering </w:t>
      </w:r>
      <w:r w:rsidRPr="002D6F62">
        <w:rPr>
          <w:i/>
        </w:rPr>
        <w:t xml:space="preserve">existing </w:t>
      </w:r>
      <w:r>
        <w:t xml:space="preserve">Discoveries, or where plans are to re-develop Fields where Production has ceased, should indicate an appropriate </w:t>
      </w:r>
      <w:r w:rsidR="00EE1CD3">
        <w:t xml:space="preserve">Pre-Development </w:t>
      </w:r>
      <w:r>
        <w:t>Programme which would be discussed at interview.)</w:t>
      </w:r>
    </w:p>
    <w:p w14:paraId="1AE578FD" w14:textId="56647F33" w:rsidR="005C464C" w:rsidRDefault="00B72A55" w:rsidP="00190714">
      <w:pPr>
        <w:pStyle w:val="ListNumber"/>
      </w:pPr>
      <w:r w:rsidRPr="009241ED">
        <w:rPr>
          <w:b/>
        </w:rPr>
        <w:lastRenderedPageBreak/>
        <w:t>Seismic data</w:t>
      </w:r>
      <w:r w:rsidR="00B97B82" w:rsidRPr="00C01BD6">
        <w:rPr>
          <w:b/>
        </w:rPr>
        <w:fldChar w:fldCharType="begin"/>
      </w:r>
      <w:r w:rsidRPr="00C01BD6">
        <w:rPr>
          <w:b/>
        </w:rPr>
        <w:instrText xml:space="preserve"> XE "Seismic data acquisition" </w:instrText>
      </w:r>
      <w:r w:rsidR="00B97B82" w:rsidRPr="00C01BD6">
        <w:rPr>
          <w:b/>
        </w:rPr>
        <w:fldChar w:fldCharType="end"/>
      </w:r>
      <w:r w:rsidRPr="00C01BD6">
        <w:rPr>
          <w:b/>
        </w:rPr>
        <w:t>:</w:t>
      </w:r>
      <w:r w:rsidRPr="00AC084B">
        <w:t xml:space="preserve"> </w:t>
      </w:r>
      <w:r w:rsidR="00965320">
        <w:t>Where applicable,</w:t>
      </w:r>
      <w:r w:rsidR="009912EB">
        <w:t xml:space="preserve"> </w:t>
      </w:r>
      <w:r w:rsidR="00965320" w:rsidRPr="00405BDF">
        <w:t>t</w:t>
      </w:r>
      <w:r w:rsidRPr="00405BDF">
        <w:t xml:space="preserve">he amount of </w:t>
      </w:r>
      <w:r w:rsidR="00824E71" w:rsidRPr="00405BDF">
        <w:t xml:space="preserve">seismic data </w:t>
      </w:r>
      <w:r w:rsidR="00952866" w:rsidRPr="00405BDF">
        <w:t xml:space="preserve">(whether </w:t>
      </w:r>
      <w:r w:rsidRPr="00405BDF">
        <w:t xml:space="preserve">2D (in </w:t>
      </w:r>
      <w:r w:rsidR="00110A4F" w:rsidRPr="00405BDF">
        <w:t xml:space="preserve">full fold </w:t>
      </w:r>
      <w:r w:rsidRPr="00405BDF">
        <w:t xml:space="preserve">line kilometres) or 3D seismic (area of full </w:t>
      </w:r>
      <w:r w:rsidR="00110A4F" w:rsidRPr="00405BDF">
        <w:t xml:space="preserve">fold </w:t>
      </w:r>
      <w:r w:rsidRPr="00405BDF">
        <w:t>migration, in square kilometres)</w:t>
      </w:r>
      <w:r w:rsidR="00952866" w:rsidRPr="00405BDF">
        <w:t>)</w:t>
      </w:r>
      <w:r w:rsidRPr="00405BDF">
        <w:t xml:space="preserve"> to be acquired over the Block</w:t>
      </w:r>
      <w:r w:rsidR="00952866" w:rsidRPr="00405BDF">
        <w:t xml:space="preserve"> should be stated</w:t>
      </w:r>
      <w:r w:rsidR="006C69B7" w:rsidRPr="00405BDF">
        <w:t>, d</w:t>
      </w:r>
      <w:r w:rsidRPr="00405BDF">
        <w:t>istinguish</w:t>
      </w:r>
      <w:r w:rsidR="006C69B7" w:rsidRPr="00405BDF">
        <w:t>ing</w:t>
      </w:r>
      <w:r w:rsidRPr="00405BDF">
        <w:t xml:space="preserve"> between </w:t>
      </w:r>
      <w:r w:rsidRPr="00405BDF">
        <w:rPr>
          <w:i/>
        </w:rPr>
        <w:t>shooting</w:t>
      </w:r>
      <w:r w:rsidRPr="00405BDF">
        <w:t xml:space="preserve"> </w:t>
      </w:r>
      <w:r w:rsidR="001E4253" w:rsidRPr="00405BDF">
        <w:t xml:space="preserve">(i.e. </w:t>
      </w:r>
      <w:r w:rsidR="00405BDF" w:rsidRPr="00405BDF">
        <w:t>P</w:t>
      </w:r>
      <w:r w:rsidR="001E4253" w:rsidRPr="00405BDF">
        <w:t xml:space="preserve">hase B) </w:t>
      </w:r>
      <w:r w:rsidR="006C69B7" w:rsidRPr="00405BDF">
        <w:t xml:space="preserve">of </w:t>
      </w:r>
      <w:r w:rsidRPr="00405BDF">
        <w:t xml:space="preserve">new data and </w:t>
      </w:r>
      <w:hyperlink w:anchor="ObtainDefinition" w:history="1">
        <w:r w:rsidRPr="00405BDF">
          <w:rPr>
            <w:i/>
          </w:rPr>
          <w:t>obtaining</w:t>
        </w:r>
      </w:hyperlink>
      <w:r w:rsidRPr="00405BDF">
        <w:t xml:space="preserve"> existing data (whether by purchase or other means). </w:t>
      </w:r>
      <w:r w:rsidR="006C69B7" w:rsidRPr="00405BDF">
        <w:t>A d</w:t>
      </w:r>
      <w:r w:rsidRPr="00405BDF">
        <w:t>escri</w:t>
      </w:r>
      <w:r w:rsidR="006C69B7" w:rsidRPr="00405BDF">
        <w:t>ption of</w:t>
      </w:r>
      <w:r w:rsidRPr="00405BDF">
        <w:t xml:space="preserve"> any further</w:t>
      </w:r>
      <w:r w:rsidRPr="00AC084B">
        <w:t xml:space="preserve"> acquisition of data outside the area</w:t>
      </w:r>
      <w:r w:rsidR="006C69B7">
        <w:t xml:space="preserve"> should be supplied</w:t>
      </w:r>
      <w:r w:rsidRPr="00AC084B">
        <w:t xml:space="preserve">, noting how it relates to the acreage applied for. Indicate whether the new data will be proprietary, speculative (and the degree to which underwritten), purchased or traded. Include an outline of any reprocessing programme. Indicate the timing of the proposed activity after award of licence. </w:t>
      </w:r>
      <w:r w:rsidR="009241ED">
        <w:t xml:space="preserve">Make clear </w:t>
      </w:r>
      <w:r w:rsidR="009241ED" w:rsidRPr="00AC084B">
        <w:t>where any seismic that has been used for the interpretation has not yet been purchased</w:t>
      </w:r>
      <w:r w:rsidR="00864F70">
        <w:t>, and</w:t>
      </w:r>
      <w:r w:rsidR="00E94EF2">
        <w:t>,</w:t>
      </w:r>
      <w:r w:rsidR="00864F70">
        <w:t xml:space="preserve"> if reprocessing is to be carried out, </w:t>
      </w:r>
      <w:r w:rsidR="00E94EF2">
        <w:t>whether</w:t>
      </w:r>
      <w:r w:rsidR="00864F70">
        <w:t xml:space="preserve"> access rights to readable, verified or re</w:t>
      </w:r>
      <w:r w:rsidR="0031034D">
        <w:t>-</w:t>
      </w:r>
      <w:r w:rsidR="00864F70">
        <w:t>mastered field tapes ha</w:t>
      </w:r>
      <w:r w:rsidR="009E0EA7">
        <w:t>ve</w:t>
      </w:r>
      <w:r w:rsidR="00864F70">
        <w:t xml:space="preserve"> been secured</w:t>
      </w:r>
      <w:r w:rsidR="009241ED" w:rsidRPr="00AC084B">
        <w:t>.</w:t>
      </w:r>
    </w:p>
    <w:p w14:paraId="1AE578FE" w14:textId="77777777" w:rsidR="00FE711B" w:rsidRDefault="00B72A55" w:rsidP="00B72A55">
      <w:pPr>
        <w:pStyle w:val="BulletBit"/>
      </w:pPr>
      <w:r w:rsidRPr="00AC084B">
        <w:t xml:space="preserve">Contingent </w:t>
      </w:r>
      <w:r w:rsidR="00DE6AEB">
        <w:t xml:space="preserve">new shoot </w:t>
      </w:r>
      <w:r w:rsidRPr="00AC084B">
        <w:t xml:space="preserve">seismic bids will be accepted </w:t>
      </w:r>
      <w:r w:rsidR="0065046A">
        <w:t xml:space="preserve">for </w:t>
      </w:r>
      <w:r w:rsidR="00FF0DCF">
        <w:t>Se</w:t>
      </w:r>
      <w:r w:rsidR="009E0EA7">
        <w:t>a</w:t>
      </w:r>
      <w:r w:rsidR="00FF0DCF">
        <w:t xml:space="preserve">ward </w:t>
      </w:r>
      <w:r w:rsidR="0065046A">
        <w:t xml:space="preserve">Innovate Licences </w:t>
      </w:r>
      <w:r w:rsidR="00DE6AEB">
        <w:t>where Phase A involves Reprocessing of existing seismic and it</w:t>
      </w:r>
      <w:r w:rsidR="00864F70">
        <w:t xml:space="preserve"> is</w:t>
      </w:r>
      <w:r w:rsidR="00DE6AEB">
        <w:t xml:space="preserve"> not clear whet</w:t>
      </w:r>
      <w:r w:rsidR="00734293">
        <w:t>h</w:t>
      </w:r>
      <w:r w:rsidR="00DE6AEB">
        <w:t xml:space="preserve">er that work will provide sufficient </w:t>
      </w:r>
      <w:r w:rsidR="00734293">
        <w:t>uplift to identify prospectivity. Marks will be limited to a maximum of 5 so that any such commitment will not be a d</w:t>
      </w:r>
      <w:r w:rsidR="005C464C">
        <w:t>e</w:t>
      </w:r>
      <w:r w:rsidR="00734293">
        <w:t>c</w:t>
      </w:r>
      <w:r w:rsidR="005C464C">
        <w:t>iding factor for Award</w:t>
      </w:r>
      <w:r w:rsidRPr="00AC084B">
        <w:t xml:space="preserve">. </w:t>
      </w:r>
    </w:p>
    <w:p w14:paraId="1AE578FF" w14:textId="77777777" w:rsidR="00B72A55" w:rsidRPr="00B72A55" w:rsidRDefault="0023026A">
      <w:pPr>
        <w:pStyle w:val="ListNumber"/>
      </w:pPr>
      <w:r>
        <w:rPr>
          <w:b/>
        </w:rPr>
        <w:t xml:space="preserve">Other Work: </w:t>
      </w:r>
      <w:r>
        <w:rPr>
          <w:bCs/>
        </w:rPr>
        <w:t xml:space="preserve">A </w:t>
      </w:r>
      <w:r w:rsidR="00370594">
        <w:rPr>
          <w:bCs/>
        </w:rPr>
        <w:t>description</w:t>
      </w:r>
      <w:r>
        <w:rPr>
          <w:bCs/>
        </w:rPr>
        <w:t xml:space="preserve"> of</w:t>
      </w:r>
      <w:r>
        <w:rPr>
          <w:b/>
        </w:rPr>
        <w:t xml:space="preserve"> </w:t>
      </w:r>
      <w:r>
        <w:t xml:space="preserve">any other work </w:t>
      </w:r>
      <w:r w:rsidR="00370594">
        <w:t>planned</w:t>
      </w:r>
      <w:r>
        <w:t xml:space="preserve"> – surveys, research, technological development or studies relevant to the evaluation of the block (e.g. geotechnical studies, gravity or magnetic surveys, electromagnetic seabed logging</w:t>
      </w:r>
      <w:r w:rsidR="003C5254">
        <w:t>, environmental studies,</w:t>
      </w:r>
      <w:r w:rsidR="00370594">
        <w:t xml:space="preserve"> etc</w:t>
      </w:r>
      <w:r>
        <w:t xml:space="preserve">), appraisal/development potential of </w:t>
      </w:r>
      <w:r w:rsidR="00112796">
        <w:rPr>
          <w:i/>
        </w:rPr>
        <w:t xml:space="preserve">existing </w:t>
      </w:r>
      <w:r>
        <w:t xml:space="preserve">discoveries or re-developments of decommissioned fields. </w:t>
      </w:r>
      <w:r w:rsidR="008673D2">
        <w:t>T</w:t>
      </w:r>
      <w:r>
        <w:t xml:space="preserve">his </w:t>
      </w:r>
      <w:r w:rsidR="00370594">
        <w:t>should include</w:t>
      </w:r>
      <w:r>
        <w:t xml:space="preserve"> the Applicant’s plans and approach to secure the resources needed to complete t</w:t>
      </w:r>
      <w:r w:rsidR="00370594">
        <w:t>he Initial Term Work Programme</w:t>
      </w:r>
      <w:r w:rsidR="008673D2">
        <w:t>, if they have not already been secured</w:t>
      </w:r>
      <w:r w:rsidR="00370594">
        <w:t>.</w:t>
      </w:r>
    </w:p>
    <w:p w14:paraId="2F61F34C" w14:textId="04148388" w:rsidR="008E4D38" w:rsidRDefault="008E4D38" w:rsidP="008E4D38">
      <w:pPr>
        <w:pStyle w:val="ListNumber"/>
      </w:pPr>
      <w:r w:rsidRPr="006A2BDC">
        <w:t xml:space="preserve">There is a more detailed description of </w:t>
      </w:r>
      <w:r>
        <w:t xml:space="preserve">the UK’s licensing framework, and </w:t>
      </w:r>
      <w:r w:rsidRPr="006A2BDC">
        <w:t>the different types of Licence on our website: (</w:t>
      </w:r>
      <w:hyperlink r:id="rId14" w:history="1">
        <w:r w:rsidRPr="006827E8">
          <w:rPr>
            <w:rStyle w:val="Hyperlink"/>
          </w:rPr>
          <w:t>https://www.ogauthority.co.uk/licensing-consents/</w:t>
        </w:r>
      </w:hyperlink>
      <w:r w:rsidRPr="006A2BDC">
        <w:t>).</w:t>
      </w:r>
    </w:p>
    <w:p w14:paraId="17783BBE" w14:textId="77777777" w:rsidR="00DE0E02" w:rsidRPr="006A2BDC" w:rsidRDefault="00DE0E02" w:rsidP="00DE0E02">
      <w:pPr>
        <w:pStyle w:val="ListNumber"/>
        <w:numPr>
          <w:ilvl w:val="0"/>
          <w:numId w:val="0"/>
        </w:numPr>
      </w:pPr>
    </w:p>
    <w:p w14:paraId="1AE57902" w14:textId="77777777" w:rsidR="006D47BD" w:rsidRDefault="006D47BD" w:rsidP="006D47BD">
      <w:pPr>
        <w:pStyle w:val="Heading3"/>
      </w:pPr>
      <w:bookmarkStart w:id="7" w:name="_Toc249844924"/>
      <w:r>
        <w:t>Interviews</w:t>
      </w:r>
      <w:bookmarkEnd w:id="7"/>
      <w:r w:rsidR="00B97B82">
        <w:fldChar w:fldCharType="begin"/>
      </w:r>
      <w:r>
        <w:instrText xml:space="preserve"> XE "Interview" </w:instrText>
      </w:r>
      <w:r w:rsidR="00B97B82">
        <w:fldChar w:fldCharType="end"/>
      </w:r>
      <w:r>
        <w:t xml:space="preserve"> </w:t>
      </w:r>
    </w:p>
    <w:p w14:paraId="1AE57903" w14:textId="77777777" w:rsidR="00B72A55" w:rsidRPr="00B72A55" w:rsidRDefault="006D47BD" w:rsidP="00B72A55">
      <w:pPr>
        <w:pStyle w:val="IntroPara"/>
      </w:pPr>
      <w:r>
        <w:t xml:space="preserve">The decision process usually involves an interview covering the geotechnical work already </w:t>
      </w:r>
      <w:r w:rsidR="0026368F">
        <w:t>carried out</w:t>
      </w:r>
      <w:r w:rsidR="00533E5F">
        <w:t>,</w:t>
      </w:r>
      <w:r w:rsidR="0026368F">
        <w:t xml:space="preserve"> </w:t>
      </w:r>
      <w:r>
        <w:t xml:space="preserve">and the proposed Work Programme. </w:t>
      </w:r>
    </w:p>
    <w:p w14:paraId="1AE57904" w14:textId="381FC793" w:rsidR="00570666" w:rsidRDefault="00570666" w:rsidP="00576891">
      <w:pPr>
        <w:pStyle w:val="ListNumber"/>
      </w:pPr>
      <w:r>
        <w:t xml:space="preserve">The Exploration </w:t>
      </w:r>
      <w:r w:rsidR="00087641">
        <w:t xml:space="preserve">personnel </w:t>
      </w:r>
      <w:r>
        <w:t xml:space="preserve">at </w:t>
      </w:r>
      <w:r w:rsidR="00087641">
        <w:t xml:space="preserve">OGA </w:t>
      </w:r>
      <w:r>
        <w:t>will normally interview all applicants (certainly where there is competition for the same acreage) before awarding licences. Interviews will take place in London</w:t>
      </w:r>
      <w:r w:rsidR="008673D2">
        <w:t xml:space="preserve"> or Aberdeen</w:t>
      </w:r>
      <w:r>
        <w:t xml:space="preserve">. We </w:t>
      </w:r>
      <w:r w:rsidR="00D603DB">
        <w:t xml:space="preserve">aim </w:t>
      </w:r>
      <w:r w:rsidR="00A76B42">
        <w:t xml:space="preserve">to </w:t>
      </w:r>
      <w:r>
        <w:t xml:space="preserve">hold the first interview within a </w:t>
      </w:r>
      <w:r w:rsidR="004D358C">
        <w:t>short time frame following</w:t>
      </w:r>
      <w:r w:rsidR="00CC0E4D">
        <w:t xml:space="preserve"> </w:t>
      </w:r>
      <w:r w:rsidR="001F7505">
        <w:t>receipt of Applications</w:t>
      </w:r>
      <w:r>
        <w:t xml:space="preserve"> (</w:t>
      </w:r>
      <w:r w:rsidRPr="00530593">
        <w:rPr>
          <w:i/>
        </w:rPr>
        <w:t>applicants should be prepared for this</w:t>
      </w:r>
      <w:r>
        <w:t xml:space="preserve">), but we can’t predict when the last one will occur – that depends on the </w:t>
      </w:r>
      <w:r w:rsidR="00D54CA6">
        <w:t xml:space="preserve">total </w:t>
      </w:r>
      <w:r>
        <w:t>number of applications</w:t>
      </w:r>
      <w:r w:rsidR="00D54CA6">
        <w:t xml:space="preserve"> received</w:t>
      </w:r>
      <w:r>
        <w:t xml:space="preserve">.  </w:t>
      </w:r>
    </w:p>
    <w:p w14:paraId="1AE57905" w14:textId="63523AF7" w:rsidR="00576891" w:rsidRPr="00AC084B" w:rsidRDefault="00576891" w:rsidP="00576891">
      <w:pPr>
        <w:pStyle w:val="ListNumber"/>
      </w:pPr>
      <w:r w:rsidRPr="00AC084B">
        <w:t xml:space="preserve">The main purpose of the interview is to enable the Applicant to present the technical rationale for the application, </w:t>
      </w:r>
      <w:r w:rsidR="00C308FB">
        <w:t xml:space="preserve">assess the applicant’s technical capability and competence, </w:t>
      </w:r>
      <w:r w:rsidRPr="00AC084B">
        <w:t xml:space="preserve">and for </w:t>
      </w:r>
      <w:r w:rsidR="00087641">
        <w:t>OGA</w:t>
      </w:r>
      <w:r w:rsidR="00087641" w:rsidRPr="00AC084B">
        <w:t xml:space="preserve"> </w:t>
      </w:r>
      <w:r w:rsidRPr="00AC084B">
        <w:t>to ask questions and seek clarifications.</w:t>
      </w:r>
      <w:r w:rsidR="00B6137C">
        <w:t xml:space="preserve"> It is expected that personnel attending interview</w:t>
      </w:r>
      <w:r w:rsidR="00932B18">
        <w:t xml:space="preserve"> are able to answer technical questions on the application i.e. persons involved in the preparation of Appendix B should be at the interview. </w:t>
      </w:r>
      <w:r w:rsidRPr="00AC084B">
        <w:t>The interview is likely to focus on:</w:t>
      </w:r>
    </w:p>
    <w:p w14:paraId="1AE57906" w14:textId="02295120" w:rsidR="00576891" w:rsidRPr="00AC084B" w:rsidRDefault="00576891" w:rsidP="00AC084B">
      <w:pPr>
        <w:pStyle w:val="BulletBit"/>
        <w:jc w:val="left"/>
      </w:pPr>
      <w:r w:rsidRPr="00AC084B">
        <w:t>the Applicant’s geotechnical data coverage</w:t>
      </w:r>
      <w:r w:rsidR="00D54CA6">
        <w:t xml:space="preserve"> (including an evaluation of all datasets that are </w:t>
      </w:r>
      <w:r w:rsidR="00932B18">
        <w:t>publicly</w:t>
      </w:r>
      <w:r w:rsidR="00D54CA6">
        <w:t xml:space="preserve"> and commercially available)</w:t>
      </w:r>
      <w:r w:rsidRPr="00AC084B">
        <w:t xml:space="preserve"> and work </w:t>
      </w:r>
      <w:r w:rsidR="00932E43">
        <w:t>completed</w:t>
      </w:r>
      <w:r w:rsidR="00932E43" w:rsidRPr="00AC084B">
        <w:t xml:space="preserve"> </w:t>
      </w:r>
      <w:r w:rsidRPr="00AC084B">
        <w:t>to date;</w:t>
      </w:r>
    </w:p>
    <w:p w14:paraId="1AE57907" w14:textId="6144A438" w:rsidR="00576891" w:rsidRPr="00AC084B" w:rsidRDefault="00576891" w:rsidP="00AC084B">
      <w:pPr>
        <w:pStyle w:val="BulletBit"/>
        <w:jc w:val="left"/>
      </w:pPr>
      <w:r w:rsidRPr="00AC084B">
        <w:t>identified prospectivity</w:t>
      </w:r>
      <w:r w:rsidR="00D54CA6">
        <w:t xml:space="preserve"> at play, lead and prospect level</w:t>
      </w:r>
      <w:r w:rsidR="00C308FB">
        <w:t xml:space="preserve">, and how this </w:t>
      </w:r>
      <w:r w:rsidR="00127DA9">
        <w:t>w</w:t>
      </w:r>
      <w:r w:rsidR="00C308FB">
        <w:t xml:space="preserve">ould be explored and </w:t>
      </w:r>
      <w:r w:rsidR="002C6318">
        <w:t>a</w:t>
      </w:r>
      <w:r w:rsidR="00C308FB">
        <w:t>ppraised</w:t>
      </w:r>
      <w:r w:rsidRPr="00AC084B">
        <w:t>;</w:t>
      </w:r>
    </w:p>
    <w:p w14:paraId="1AE57908" w14:textId="60205717" w:rsidR="00576891" w:rsidRDefault="00576891" w:rsidP="00AC084B">
      <w:pPr>
        <w:pStyle w:val="BulletBit"/>
        <w:jc w:val="left"/>
      </w:pPr>
      <w:r w:rsidRPr="00AC084B">
        <w:t>the potential for appraisal or development</w:t>
      </w:r>
      <w:r w:rsidR="00C308FB">
        <w:t xml:space="preserve"> (exploitation)</w:t>
      </w:r>
      <w:r w:rsidRPr="00AC084B">
        <w:t xml:space="preserve"> of </w:t>
      </w:r>
      <w:r w:rsidRPr="00530593">
        <w:rPr>
          <w:i/>
        </w:rPr>
        <w:t>existing</w:t>
      </w:r>
      <w:r w:rsidRPr="00AC084B">
        <w:t xml:space="preserve"> discoveries and/or re</w:t>
      </w:r>
      <w:r w:rsidR="00530593">
        <w:t>-</w:t>
      </w:r>
      <w:r w:rsidRPr="00AC084B">
        <w:t>development of decommissioned fields that the Applicant has identified</w:t>
      </w:r>
      <w:r w:rsidR="00D54CA6">
        <w:t xml:space="preserve"> (this should include an evaluation of opportunities for cluster developments)</w:t>
      </w:r>
      <w:r w:rsidRPr="00AC084B">
        <w:t>;</w:t>
      </w:r>
    </w:p>
    <w:p w14:paraId="53B9E7F1" w14:textId="2160724A" w:rsidR="001E4253" w:rsidRPr="00AC084B" w:rsidRDefault="0034217D" w:rsidP="00AC084B">
      <w:pPr>
        <w:pStyle w:val="BulletBit"/>
        <w:jc w:val="left"/>
      </w:pPr>
      <w:r>
        <w:t xml:space="preserve">the project plan associated with the work programme, detail around its timing and its timely delivery within the appropriate phase of the Initial Term;  </w:t>
      </w:r>
    </w:p>
    <w:p w14:paraId="1AE57909" w14:textId="5E1DDCC0" w:rsidR="00B72A55" w:rsidRPr="00AC084B" w:rsidRDefault="00576891" w:rsidP="00C308FB">
      <w:pPr>
        <w:pStyle w:val="BulletBit"/>
      </w:pPr>
      <w:r w:rsidRPr="00AC084B">
        <w:t xml:space="preserve">how these </w:t>
      </w:r>
      <w:r w:rsidR="008F7F8C">
        <w:t xml:space="preserve">opportunities </w:t>
      </w:r>
      <w:r w:rsidRPr="00AC084B">
        <w:t>relate to the Work Programme offered</w:t>
      </w:r>
      <w:r w:rsidR="00C308FB">
        <w:t>, and how the Work Programme supports the Central Obligation and Supporting Obligations as defined in the MER UK Strategy (</w:t>
      </w:r>
      <w:hyperlink r:id="rId15" w:history="1">
        <w:r w:rsidR="00C308FB" w:rsidRPr="006827E8">
          <w:rPr>
            <w:rStyle w:val="Hyperlink"/>
          </w:rPr>
          <w:t>https://www.ogauthority.co.uk/regulatory-framework/mer-uk-strategy/</w:t>
        </w:r>
      </w:hyperlink>
      <w:r w:rsidR="00C308FB">
        <w:t>)</w:t>
      </w:r>
      <w:r w:rsidR="00101E2D">
        <w:t>.</w:t>
      </w:r>
    </w:p>
    <w:p w14:paraId="1AE5790A" w14:textId="77777777" w:rsidR="00576891" w:rsidRPr="00AC084B" w:rsidRDefault="00087641" w:rsidP="00576891">
      <w:pPr>
        <w:pStyle w:val="ListNumber"/>
      </w:pPr>
      <w:r>
        <w:t>OGA</w:t>
      </w:r>
      <w:r w:rsidRPr="00AC084B">
        <w:t xml:space="preserve"> </w:t>
      </w:r>
      <w:r w:rsidR="00576891" w:rsidRPr="00AC084B">
        <w:t xml:space="preserve">may request </w:t>
      </w:r>
      <w:r w:rsidR="00533E5F">
        <w:t>additional</w:t>
      </w:r>
      <w:r w:rsidR="00533E5F" w:rsidRPr="00AC084B">
        <w:t xml:space="preserve"> </w:t>
      </w:r>
      <w:r w:rsidR="00576891" w:rsidRPr="00AC084B">
        <w:t xml:space="preserve">meetings after the interview if further clarification or understanding is felt necessary. </w:t>
      </w:r>
      <w:r w:rsidR="002B7652">
        <w:t>T</w:t>
      </w:r>
      <w:r w:rsidR="00576891" w:rsidRPr="00AC084B">
        <w:t xml:space="preserve">he interview will </w:t>
      </w:r>
      <w:r w:rsidR="00576891" w:rsidRPr="00530593">
        <w:rPr>
          <w:i/>
        </w:rPr>
        <w:t>not</w:t>
      </w:r>
      <w:r w:rsidR="00576891" w:rsidRPr="00AC084B">
        <w:t xml:space="preserve"> address </w:t>
      </w:r>
      <w:r w:rsidR="00CF0F93">
        <w:t xml:space="preserve">safety, </w:t>
      </w:r>
      <w:r w:rsidR="00576891" w:rsidRPr="00AC084B">
        <w:t xml:space="preserve">financial or environmental </w:t>
      </w:r>
      <w:r w:rsidR="00CF0F93">
        <w:t>aspects.</w:t>
      </w:r>
    </w:p>
    <w:p w14:paraId="1AE5790C" w14:textId="3C72B257" w:rsidR="007B7750" w:rsidRDefault="00576891" w:rsidP="007B7750">
      <w:pPr>
        <w:pStyle w:val="ListNumber"/>
        <w:numPr>
          <w:ilvl w:val="0"/>
          <w:numId w:val="0"/>
        </w:numPr>
      </w:pPr>
      <w:r w:rsidRPr="00AC084B">
        <w:t>All the applications for any particular Block will be evaluated by the same lead technical assessor for consistency of approach.</w:t>
      </w:r>
    </w:p>
    <w:p w14:paraId="17307EC3" w14:textId="52282000" w:rsidR="008132E3" w:rsidRDefault="008132E3" w:rsidP="007B7750">
      <w:pPr>
        <w:pStyle w:val="ListNumber"/>
        <w:numPr>
          <w:ilvl w:val="0"/>
          <w:numId w:val="0"/>
        </w:numPr>
      </w:pPr>
    </w:p>
    <w:p w14:paraId="68609077" w14:textId="77777777" w:rsidR="008132E3" w:rsidRDefault="008132E3" w:rsidP="007B7750">
      <w:pPr>
        <w:pStyle w:val="ListNumber"/>
        <w:numPr>
          <w:ilvl w:val="0"/>
          <w:numId w:val="0"/>
        </w:numPr>
      </w:pPr>
    </w:p>
    <w:p w14:paraId="1AE5790D" w14:textId="1D2965AE" w:rsidR="00232DA0" w:rsidRDefault="00232DA0">
      <w:pPr>
        <w:pStyle w:val="Heading3"/>
      </w:pPr>
      <w:bookmarkStart w:id="8" w:name="_Section_4:_Operator"/>
      <w:bookmarkStart w:id="9" w:name="_Toc249257259"/>
      <w:bookmarkEnd w:id="8"/>
      <w:r>
        <w:lastRenderedPageBreak/>
        <w:t>Operator</w:t>
      </w:r>
      <w:r w:rsidR="00B97B82">
        <w:fldChar w:fldCharType="begin"/>
      </w:r>
      <w:r>
        <w:instrText xml:space="preserve"> XE "Operatorship" </w:instrText>
      </w:r>
      <w:r w:rsidR="00B97B82">
        <w:fldChar w:fldCharType="end"/>
      </w:r>
      <w:r>
        <w:t xml:space="preserve"> competence</w:t>
      </w:r>
      <w:bookmarkEnd w:id="9"/>
      <w:r>
        <w:t xml:space="preserve"> </w:t>
      </w:r>
    </w:p>
    <w:p w14:paraId="1AE5790E" w14:textId="0A16A8B5" w:rsidR="00A227DB" w:rsidRPr="00C95B25" w:rsidRDefault="006A2BDC" w:rsidP="00A227DB">
      <w:pPr>
        <w:pStyle w:val="ListNumber"/>
        <w:rPr>
          <w:b/>
          <w:lang w:eastAsia="nb-NO"/>
        </w:rPr>
      </w:pPr>
      <w:r>
        <w:rPr>
          <w:lang w:eastAsia="nb-NO"/>
        </w:rPr>
        <w:t>T</w:t>
      </w:r>
      <w:r w:rsidR="00A227DB">
        <w:rPr>
          <w:lang w:eastAsia="nb-NO"/>
        </w:rPr>
        <w:t>he Offshore Petroleum Licensing (Offshore Safety Directive) Regulations 2015</w:t>
      </w:r>
      <w:r>
        <w:rPr>
          <w:lang w:eastAsia="nb-NO"/>
        </w:rPr>
        <w:t xml:space="preserve"> introduced new types of </w:t>
      </w:r>
      <w:r w:rsidR="00A227DB">
        <w:rPr>
          <w:lang w:eastAsia="nb-NO"/>
        </w:rPr>
        <w:t xml:space="preserve">operator. Further details on OSD operator appointment are available in Appendix C – Safety and Environmental Issues Licensing and Operatorship Guidance </w:t>
      </w:r>
      <w:r w:rsidR="00A227DB" w:rsidRPr="007E5E77">
        <w:rPr>
          <w:lang w:eastAsia="nb-NO"/>
        </w:rPr>
        <w:t>{</w:t>
      </w:r>
      <w:hyperlink r:id="rId16" w:history="1">
        <w:r w:rsidR="00A227DB" w:rsidRPr="007E5E77">
          <w:rPr>
            <w:rStyle w:val="Hyperlink"/>
            <w:lang w:eastAsia="nb-NO"/>
          </w:rPr>
          <w:t>http://www.hse.gov.uk/osdr/assets/docs/osd-licensing-operatorship-safety-environmental-aspects-june-2016.pdf</w:t>
        </w:r>
      </w:hyperlink>
      <w:r w:rsidR="00A227DB" w:rsidRPr="007E5E77">
        <w:rPr>
          <w:lang w:eastAsia="nb-NO"/>
        </w:rPr>
        <w:t>}.</w:t>
      </w:r>
      <w:r>
        <w:rPr>
          <w:lang w:eastAsia="nb-NO"/>
        </w:rPr>
        <w:t xml:space="preserve"> </w:t>
      </w:r>
      <w:r w:rsidR="000C1B29">
        <w:rPr>
          <w:lang w:eastAsia="nb-NO"/>
        </w:rPr>
        <w:t xml:space="preserve">The OSD requires </w:t>
      </w:r>
      <w:r w:rsidR="000C1B29" w:rsidRPr="00C31994">
        <w:rPr>
          <w:i/>
          <w:lang w:eastAsia="nb-NO"/>
        </w:rPr>
        <w:t>operations</w:t>
      </w:r>
      <w:r w:rsidR="000C1B29">
        <w:rPr>
          <w:lang w:eastAsia="nb-NO"/>
        </w:rPr>
        <w:t xml:space="preserve"> to be carried out by such an operator, but the appointment is </w:t>
      </w:r>
      <w:r>
        <w:rPr>
          <w:lang w:eastAsia="nb-NO"/>
        </w:rPr>
        <w:t xml:space="preserve">not a requirement for the </w:t>
      </w:r>
      <w:r w:rsidRPr="003E467F">
        <w:rPr>
          <w:i/>
          <w:lang w:eastAsia="nb-NO"/>
        </w:rPr>
        <w:t>award</w:t>
      </w:r>
      <w:r>
        <w:rPr>
          <w:lang w:eastAsia="nb-NO"/>
        </w:rPr>
        <w:t xml:space="preserve"> of a licence.</w:t>
      </w:r>
      <w:r w:rsidR="00C95B25">
        <w:rPr>
          <w:lang w:eastAsia="nb-NO"/>
        </w:rPr>
        <w:t xml:space="preserve">  </w:t>
      </w:r>
      <w:r w:rsidR="00C95B25" w:rsidRPr="00834228">
        <w:rPr>
          <w:b/>
          <w:lang w:eastAsia="nb-NO"/>
        </w:rPr>
        <w:t xml:space="preserve">The OGA strongly recommend that successful applicants apply for well operatorship </w:t>
      </w:r>
      <w:r w:rsidR="007674A0" w:rsidRPr="00834228">
        <w:rPr>
          <w:b/>
          <w:lang w:eastAsia="nb-NO"/>
        </w:rPr>
        <w:t xml:space="preserve">or appoint a well operator for approval </w:t>
      </w:r>
      <w:r w:rsidR="00C95B25" w:rsidRPr="00834228">
        <w:rPr>
          <w:b/>
          <w:lang w:eastAsia="nb-NO"/>
        </w:rPr>
        <w:t>as soon as practically possible</w:t>
      </w:r>
      <w:r w:rsidR="007674A0" w:rsidRPr="00834228">
        <w:rPr>
          <w:b/>
          <w:lang w:eastAsia="nb-NO"/>
        </w:rPr>
        <w:t xml:space="preserve"> on award of a licence in the Initial Term</w:t>
      </w:r>
      <w:r w:rsidR="00834228">
        <w:rPr>
          <w:b/>
          <w:lang w:eastAsia="nb-NO"/>
        </w:rPr>
        <w:t xml:space="preserve"> with a Firm drilling work programme</w:t>
      </w:r>
      <w:r w:rsidR="007674A0" w:rsidRPr="00834228">
        <w:rPr>
          <w:b/>
          <w:lang w:eastAsia="nb-NO"/>
        </w:rPr>
        <w:t>.</w:t>
      </w:r>
    </w:p>
    <w:p w14:paraId="1AE5790F" w14:textId="736A7BE5" w:rsidR="00A227DB" w:rsidRDefault="00A227DB" w:rsidP="00A227DB">
      <w:pPr>
        <w:pStyle w:val="ListNumber"/>
        <w:rPr>
          <w:lang w:eastAsia="nb-NO"/>
        </w:rPr>
      </w:pPr>
      <w:r>
        <w:rPr>
          <w:lang w:eastAsia="nb-NO"/>
        </w:rPr>
        <w:t>The older concept of operator</w:t>
      </w:r>
      <w:r w:rsidR="006A2BDC">
        <w:rPr>
          <w:lang w:eastAsia="nb-NO"/>
        </w:rPr>
        <w:t>, as defined in the Model Clauses,</w:t>
      </w:r>
      <w:r>
        <w:rPr>
          <w:lang w:eastAsia="nb-NO"/>
        </w:rPr>
        <w:t xml:space="preserve"> still exists and is now referred to as Licence Operator (or Exploration Operator or Production Operator in particular circumstances) to distinguish it. An applicant need not submit any evidence of competence to act as Licence Operator if applying for a licence with a Work Programme with a Phase A and/or a Phase B at the application stage, but Licence Operator competence must be proven before a licensee can progress to Phase C. However, if applying for a licence with a Phase C-only Work Programme, or one that goes straight to the Second Term, the applicant must upload </w:t>
      </w:r>
      <w:r w:rsidR="00127DA9">
        <w:rPr>
          <w:lang w:eastAsia="nb-NO"/>
        </w:rPr>
        <w:t xml:space="preserve">the necessary </w:t>
      </w:r>
      <w:r>
        <w:rPr>
          <w:lang w:eastAsia="nb-NO"/>
        </w:rPr>
        <w:t xml:space="preserve">documentation at the Appendix B screens in LARRY. </w:t>
      </w:r>
    </w:p>
    <w:p w14:paraId="1AE57910" w14:textId="485D97F3" w:rsidR="00993BF5" w:rsidRDefault="002B7652" w:rsidP="006F60B5">
      <w:pPr>
        <w:pStyle w:val="ListNumber"/>
      </w:pPr>
      <w:bookmarkStart w:id="10" w:name="_Environmental_issues_(Appendix"/>
      <w:bookmarkStart w:id="11" w:name="_Toc250463844"/>
      <w:bookmarkStart w:id="12" w:name="_Toc181167719"/>
      <w:bookmarkStart w:id="13" w:name="_Toc249257260"/>
      <w:bookmarkEnd w:id="10"/>
      <w:r>
        <w:t xml:space="preserve">The </w:t>
      </w:r>
      <w:r w:rsidR="00FB7A19">
        <w:t xml:space="preserve">Oil and Gas </w:t>
      </w:r>
      <w:r>
        <w:t>Authority</w:t>
      </w:r>
      <w:r w:rsidRPr="00AC084B">
        <w:t xml:space="preserve"> </w:t>
      </w:r>
      <w:r w:rsidR="00993BF5" w:rsidRPr="00AC084B">
        <w:t xml:space="preserve">accepts that some elements of the Applicant’s competence may not be in place at the application stage. For example, some posts may not be filled at the moment of application, which may occur months or even years ahead of any need for them. </w:t>
      </w:r>
      <w:r w:rsidR="00EE543F" w:rsidRPr="00AC084B">
        <w:t>Nevertheless,</w:t>
      </w:r>
      <w:r w:rsidR="00993BF5" w:rsidRPr="00AC084B">
        <w:t xml:space="preserve"> the Applicant will have to convince the </w:t>
      </w:r>
      <w:r w:rsidR="008942F2">
        <w:t>OGA</w:t>
      </w:r>
      <w:r w:rsidR="008942F2" w:rsidRPr="00AC084B">
        <w:t xml:space="preserve"> </w:t>
      </w:r>
      <w:r w:rsidR="00993BF5" w:rsidRPr="00AC084B">
        <w:t xml:space="preserve">that it knows what structure and skills are needed and that it has a management team capable of delivering it. </w:t>
      </w:r>
      <w:r w:rsidR="006F60B5">
        <w:t>Also, f</w:t>
      </w:r>
      <w:r w:rsidR="00910C58">
        <w:t>urther regulatory consents that are required for work such as drilling will not be provided</w:t>
      </w:r>
      <w:r w:rsidR="00E61D59">
        <w:t xml:space="preserve"> until all elements of the Applicant’s competence are proven.</w:t>
      </w:r>
      <w:r w:rsidR="006F60B5" w:rsidRPr="006F60B5">
        <w:t xml:space="preserve"> </w:t>
      </w:r>
      <w:r w:rsidR="006F60B5">
        <w:t>Pl</w:t>
      </w:r>
      <w:r w:rsidR="004B72A7">
        <w:t>e</w:t>
      </w:r>
      <w:r w:rsidR="006F60B5">
        <w:t>ase</w:t>
      </w:r>
      <w:r w:rsidR="00A53DC3">
        <w:t xml:space="preserve"> see</w:t>
      </w:r>
      <w:r w:rsidR="006F60B5" w:rsidRPr="006F60B5">
        <w:t xml:space="preserve"> the General Guidance</w:t>
      </w:r>
      <w:r w:rsidR="006F60B5">
        <w:t xml:space="preserve"> for other requirements placed on Applicants</w:t>
      </w:r>
      <w:r w:rsidR="006F60B5" w:rsidRPr="006F60B5">
        <w:t>.</w:t>
      </w:r>
    </w:p>
    <w:p w14:paraId="1AE57911" w14:textId="46A48A98" w:rsidR="00397A98" w:rsidRPr="0012624D" w:rsidRDefault="00397A98" w:rsidP="00EC6802">
      <w:pPr>
        <w:pStyle w:val="ListNumber"/>
      </w:pPr>
      <w:r w:rsidRPr="0012624D">
        <w:rPr>
          <w:b/>
        </w:rPr>
        <w:t xml:space="preserve">The Technical Competence aspects (organisation charts and </w:t>
      </w:r>
      <w:r w:rsidR="00FB7A19" w:rsidRPr="0012624D">
        <w:rPr>
          <w:b/>
        </w:rPr>
        <w:t>Curriculum Vitae (Resumes)</w:t>
      </w:r>
      <w:r w:rsidRPr="0012624D">
        <w:rPr>
          <w:b/>
        </w:rPr>
        <w:t xml:space="preserve"> </w:t>
      </w:r>
      <w:r w:rsidR="00FD3235" w:rsidRPr="0012624D">
        <w:rPr>
          <w:b/>
        </w:rPr>
        <w:t>of key personnel</w:t>
      </w:r>
      <w:r w:rsidRPr="0012624D">
        <w:rPr>
          <w:b/>
        </w:rPr>
        <w:t xml:space="preserve">) should be uploaded as a separate file </w:t>
      </w:r>
      <w:r w:rsidR="004F29F8" w:rsidRPr="0012624D">
        <w:rPr>
          <w:b/>
        </w:rPr>
        <w:t>in</w:t>
      </w:r>
      <w:r w:rsidRPr="0012624D">
        <w:rPr>
          <w:b/>
        </w:rPr>
        <w:t xml:space="preserve">to the Appendix B </w:t>
      </w:r>
      <w:r w:rsidR="00D603DB" w:rsidRPr="0012624D">
        <w:rPr>
          <w:b/>
        </w:rPr>
        <w:t>area</w:t>
      </w:r>
      <w:r w:rsidRPr="0012624D">
        <w:rPr>
          <w:b/>
        </w:rPr>
        <w:t xml:space="preserve"> of LARRY</w:t>
      </w:r>
      <w:r w:rsidR="004C32A4">
        <w:rPr>
          <w:b/>
        </w:rPr>
        <w:t xml:space="preserve"> where necessary (Phase C Applications)</w:t>
      </w:r>
      <w:r w:rsidRPr="0012624D">
        <w:rPr>
          <w:b/>
        </w:rPr>
        <w:t xml:space="preserve">. </w:t>
      </w:r>
      <w:r w:rsidR="00EC6802" w:rsidRPr="0012624D">
        <w:rPr>
          <w:b/>
        </w:rPr>
        <w:t xml:space="preserve"> The OGA will hold such personal data in accordance with its data protection statement</w:t>
      </w:r>
      <w:r w:rsidR="00EC6802">
        <w:t xml:space="preserve"> - </w:t>
      </w:r>
      <w:hyperlink r:id="rId17" w:history="1">
        <w:r w:rsidR="0012624D" w:rsidRPr="008751EC">
          <w:rPr>
            <w:rStyle w:val="Hyperlink"/>
            <w:b/>
          </w:rPr>
          <w:t>https://www.ogauthority.co.uk/site-tools/data-protection-statement/</w:t>
        </w:r>
      </w:hyperlink>
    </w:p>
    <w:bookmarkEnd w:id="11"/>
    <w:p w14:paraId="1AE57912" w14:textId="77777777" w:rsidR="00D31C4A" w:rsidRDefault="00D31C4A" w:rsidP="00D31C4A">
      <w:pPr>
        <w:pStyle w:val="ListNumber"/>
      </w:pPr>
      <w:r>
        <w:t>For further guidance contact:</w:t>
      </w:r>
    </w:p>
    <w:p w14:paraId="1AE57913" w14:textId="57A5D43B" w:rsidR="00D31C4A" w:rsidRDefault="00D31C4A" w:rsidP="00D31C4A">
      <w:pPr>
        <w:pStyle w:val="BulletBit"/>
      </w:pPr>
      <w:r>
        <w:t xml:space="preserve">Jen Brzozowska (email: </w:t>
      </w:r>
      <w:hyperlink r:id="rId18" w:history="1">
        <w:r w:rsidR="002B28DC" w:rsidRPr="006827E8">
          <w:rPr>
            <w:rStyle w:val="Hyperlink"/>
            <w:rFonts w:ascii="Arial" w:hAnsi="Arial"/>
          </w:rPr>
          <w:t>jen.brzozowska@ogauthority.co.uk</w:t>
        </w:r>
      </w:hyperlink>
      <w:r>
        <w:t xml:space="preserve">) for seaward </w:t>
      </w:r>
      <w:r w:rsidR="002B28DC">
        <w:t>licence applications</w:t>
      </w:r>
      <w:r w:rsidR="007210AE">
        <w:t>.</w:t>
      </w:r>
      <w:r>
        <w:t xml:space="preserve"> </w:t>
      </w:r>
    </w:p>
    <w:p w14:paraId="1AE57914" w14:textId="77777777" w:rsidR="00232DA0" w:rsidRDefault="00232DA0">
      <w:pPr>
        <w:pStyle w:val="Heading2"/>
      </w:pPr>
      <w:bookmarkStart w:id="14" w:name="_Annexe_1_–"/>
      <w:bookmarkStart w:id="15" w:name="_Annexe_2_–"/>
      <w:bookmarkStart w:id="16" w:name="_Annexe_?1_–"/>
      <w:bookmarkStart w:id="17" w:name="_Annexe_1:_Definitions"/>
      <w:bookmarkStart w:id="18" w:name="_Toc249257267"/>
      <w:bookmarkEnd w:id="12"/>
      <w:bookmarkEnd w:id="13"/>
      <w:bookmarkEnd w:id="14"/>
      <w:bookmarkEnd w:id="15"/>
      <w:bookmarkEnd w:id="16"/>
      <w:bookmarkEnd w:id="17"/>
      <w:r>
        <w:lastRenderedPageBreak/>
        <w:t>Annexe 1: Definitions</w:t>
      </w:r>
      <w:bookmarkEnd w:id="18"/>
      <w:r w:rsidR="00B97B82">
        <w:fldChar w:fldCharType="begin"/>
      </w:r>
      <w:r>
        <w:instrText xml:space="preserve"> XE "Definitions" </w:instrText>
      </w:r>
      <w:r w:rsidR="00B97B82">
        <w:fldChar w:fldCharType="end"/>
      </w:r>
    </w:p>
    <w:p w14:paraId="1AE57915" w14:textId="77777777" w:rsidR="0036189B" w:rsidRDefault="00232DA0" w:rsidP="004D6838">
      <w:pPr>
        <w:pStyle w:val="ListNumber"/>
        <w:numPr>
          <w:ilvl w:val="0"/>
          <w:numId w:val="6"/>
        </w:numPr>
      </w:pPr>
      <w:r>
        <w:t xml:space="preserve">A </w:t>
      </w:r>
      <w:bookmarkStart w:id="19" w:name="ProspectDefinition"/>
      <w:r w:rsidR="00F46A21">
        <w:rPr>
          <w:b/>
          <w:bCs/>
        </w:rPr>
        <w:t>p</w:t>
      </w:r>
      <w:r>
        <w:rPr>
          <w:b/>
          <w:bCs/>
        </w:rPr>
        <w:t>rospect</w:t>
      </w:r>
      <w:bookmarkEnd w:id="19"/>
      <w:r w:rsidR="00B97B82">
        <w:rPr>
          <w:b/>
          <w:bCs/>
        </w:rPr>
        <w:fldChar w:fldCharType="begin"/>
      </w:r>
      <w:r>
        <w:instrText xml:space="preserve"> XE "Prospect" </w:instrText>
      </w:r>
      <w:r w:rsidR="00B97B82">
        <w:rPr>
          <w:b/>
          <w:bCs/>
        </w:rPr>
        <w:fldChar w:fldCharType="end"/>
      </w:r>
      <w:r>
        <w:t xml:space="preserve"> is a robust structural, stratigraphic or combination </w:t>
      </w:r>
      <w:r w:rsidR="00FA1BC0">
        <w:t xml:space="preserve">trap </w:t>
      </w:r>
      <w:r>
        <w:t>that has been mapped with a high degree of confidence using good quality seismic and other key data</w:t>
      </w:r>
      <w:r w:rsidR="000C3EF3">
        <w:t>.</w:t>
      </w:r>
    </w:p>
    <w:p w14:paraId="1AE57916" w14:textId="77777777" w:rsidR="0036189B" w:rsidRDefault="00232DA0" w:rsidP="004D6838">
      <w:pPr>
        <w:pStyle w:val="ListNumber"/>
        <w:numPr>
          <w:ilvl w:val="0"/>
          <w:numId w:val="6"/>
        </w:numPr>
      </w:pPr>
      <w:r>
        <w:t>A</w:t>
      </w:r>
      <w:bookmarkStart w:id="20" w:name="LeadDefinition"/>
      <w:r w:rsidR="00B30AF0">
        <w:t xml:space="preserve"> </w:t>
      </w:r>
      <w:r w:rsidR="00F46A21">
        <w:rPr>
          <w:b/>
          <w:bCs/>
        </w:rPr>
        <w:t>l</w:t>
      </w:r>
      <w:r w:rsidRPr="000C3EF3">
        <w:rPr>
          <w:b/>
          <w:bCs/>
        </w:rPr>
        <w:t>ead</w:t>
      </w:r>
      <w:bookmarkEnd w:id="20"/>
      <w:r w:rsidR="00B97B82">
        <w:rPr>
          <w:b/>
          <w:bCs/>
        </w:rPr>
        <w:fldChar w:fldCharType="begin"/>
      </w:r>
      <w:r w:rsidR="00FD3235" w:rsidRPr="00FD3235">
        <w:rPr>
          <w:b/>
          <w:bCs/>
        </w:rPr>
        <w:instrText xml:space="preserve"> XE </w:instrText>
      </w:r>
      <w:r>
        <w:instrText xml:space="preserve">"Lead" </w:instrText>
      </w:r>
      <w:r w:rsidR="00B97B82">
        <w:rPr>
          <w:b/>
          <w:bCs/>
        </w:rPr>
        <w:fldChar w:fldCharType="end"/>
      </w:r>
      <w:r>
        <w:rPr>
          <w:b/>
          <w:bCs/>
        </w:rPr>
        <w:t xml:space="preserve"> </w:t>
      </w:r>
      <w:r>
        <w:t xml:space="preserve">is a </w:t>
      </w:r>
      <w:r w:rsidR="00E678CF">
        <w:t xml:space="preserve">possible </w:t>
      </w:r>
      <w:r>
        <w:t>s</w:t>
      </w:r>
      <w:r w:rsidR="00E80C9A" w:rsidRPr="004E7CB1">
        <w:rPr>
          <w:bCs/>
        </w:rPr>
        <w:t>t</w:t>
      </w:r>
      <w:r>
        <w:t xml:space="preserve">ructural, stratigraphic or combination </w:t>
      </w:r>
      <w:r w:rsidR="00FA1BC0">
        <w:t xml:space="preserve">trap </w:t>
      </w:r>
      <w:r>
        <w:t>that requires additional seismic analysis/acquisition or other key data in order to progress to a prospect.</w:t>
      </w:r>
      <w:r w:rsidR="002427CC">
        <w:t xml:space="preserve"> </w:t>
      </w:r>
    </w:p>
    <w:p w14:paraId="1AE57917" w14:textId="77777777" w:rsidR="00232DA0" w:rsidRDefault="00232DA0">
      <w:pPr>
        <w:pStyle w:val="ListNumber"/>
      </w:pPr>
      <w:r>
        <w:t xml:space="preserve">A </w:t>
      </w:r>
      <w:bookmarkStart w:id="21" w:name="NewPlayDefinition"/>
      <w:r w:rsidR="00F46A21">
        <w:rPr>
          <w:b/>
          <w:bCs/>
        </w:rPr>
        <w:t>n</w:t>
      </w:r>
      <w:r>
        <w:rPr>
          <w:b/>
          <w:bCs/>
        </w:rPr>
        <w:t xml:space="preserve">ew </w:t>
      </w:r>
      <w:r w:rsidR="00F46A21">
        <w:rPr>
          <w:b/>
          <w:bCs/>
        </w:rPr>
        <w:t>p</w:t>
      </w:r>
      <w:r w:rsidR="00640B92">
        <w:rPr>
          <w:b/>
          <w:bCs/>
        </w:rPr>
        <w:t xml:space="preserve">lay </w:t>
      </w:r>
      <w:r w:rsidR="00F46A21">
        <w:rPr>
          <w:b/>
          <w:bCs/>
        </w:rPr>
        <w:t>c</w:t>
      </w:r>
      <w:r>
        <w:rPr>
          <w:b/>
          <w:bCs/>
        </w:rPr>
        <w:t>oncept</w:t>
      </w:r>
      <w:bookmarkEnd w:id="21"/>
      <w:r w:rsidR="00B97B82">
        <w:rPr>
          <w:b/>
          <w:bCs/>
        </w:rPr>
        <w:fldChar w:fldCharType="begin"/>
      </w:r>
      <w:r>
        <w:instrText xml:space="preserve"> XE </w:instrText>
      </w:r>
      <w:r w:rsidR="00FD3235" w:rsidRPr="00FD3235">
        <w:rPr>
          <w:bCs/>
        </w:rPr>
        <w:instrText>"N</w:instrText>
      </w:r>
      <w:r>
        <w:instrText xml:space="preserve">ew Play Concept" </w:instrText>
      </w:r>
      <w:r w:rsidR="00B97B82">
        <w:rPr>
          <w:b/>
          <w:bCs/>
        </w:rPr>
        <w:fldChar w:fldCharType="end"/>
      </w:r>
      <w:r>
        <w:rPr>
          <w:b/>
          <w:bCs/>
        </w:rPr>
        <w:t xml:space="preserve"> </w:t>
      </w:r>
      <w:r>
        <w:t>is an unproven concept in the area (e.g. deeper potential, additional reservoirs</w:t>
      </w:r>
      <w:r w:rsidR="00FA1BC0">
        <w:t>, new source-reservoir-seal combination, etc</w:t>
      </w:r>
      <w:r>
        <w:t>).</w:t>
      </w:r>
    </w:p>
    <w:p w14:paraId="1AE57918" w14:textId="77777777" w:rsidR="00FB4232" w:rsidRDefault="00FB4232">
      <w:pPr>
        <w:pStyle w:val="ListNumber"/>
      </w:pPr>
      <w:r>
        <w:t xml:space="preserve">To </w:t>
      </w:r>
      <w:r>
        <w:rPr>
          <w:b/>
        </w:rPr>
        <w:t xml:space="preserve">shoot </w:t>
      </w:r>
      <w:r>
        <w:t xml:space="preserve">seismic data </w:t>
      </w:r>
      <w:r w:rsidR="00C23516">
        <w:t xml:space="preserve">(in the context of a Work Programme commitment) </w:t>
      </w:r>
      <w:r>
        <w:t xml:space="preserve">means </w:t>
      </w:r>
      <w:r w:rsidR="00556FFC">
        <w:t xml:space="preserve">to </w:t>
      </w:r>
      <w:r>
        <w:t>carry out a new seismic survey.</w:t>
      </w:r>
      <w:r w:rsidR="005B7AB2">
        <w:t xml:space="preserve"> It must be stated whether this will be by commissioning a </w:t>
      </w:r>
      <w:r w:rsidR="00B40BFA">
        <w:t>p</w:t>
      </w:r>
      <w:r w:rsidR="005B7AB2">
        <w:t>roprietary survey, or underwriting speculative acquisition.</w:t>
      </w:r>
      <w:r w:rsidR="00C67187">
        <w:t xml:space="preserve"> The </w:t>
      </w:r>
      <w:r w:rsidR="00C67187" w:rsidRPr="000D4531">
        <w:rPr>
          <w:i/>
        </w:rPr>
        <w:t>total</w:t>
      </w:r>
      <w:r w:rsidR="00C67187">
        <w:t xml:space="preserve"> area of the survey the Applicant proposes to participate in should be specified, </w:t>
      </w:r>
      <w:r w:rsidR="00F874FE">
        <w:t xml:space="preserve">but </w:t>
      </w:r>
      <w:r w:rsidR="00C67187">
        <w:t xml:space="preserve">with the amount over the potential Licence highlighted </w:t>
      </w:r>
      <w:r w:rsidR="00682206">
        <w:t>for</w:t>
      </w:r>
      <w:r w:rsidR="00C67187">
        <w:t xml:space="preserve"> the Work Programme</w:t>
      </w:r>
      <w:r w:rsidR="00F874FE">
        <w:t>.</w:t>
      </w:r>
      <w:r w:rsidR="00C67187">
        <w:t xml:space="preserve">  </w:t>
      </w:r>
    </w:p>
    <w:p w14:paraId="1AE57919" w14:textId="77777777" w:rsidR="00232DA0" w:rsidRDefault="00232DA0">
      <w:pPr>
        <w:pStyle w:val="ListNumber"/>
      </w:pPr>
      <w:bookmarkStart w:id="22" w:name="AcquisitionDefinition"/>
      <w:r>
        <w:t xml:space="preserve">To </w:t>
      </w:r>
      <w:bookmarkStart w:id="23" w:name="ObtainDefinition"/>
      <w:r>
        <w:rPr>
          <w:b/>
          <w:bCs/>
        </w:rPr>
        <w:t>obtain</w:t>
      </w:r>
      <w:bookmarkEnd w:id="23"/>
      <w:r w:rsidR="00B97B82" w:rsidRPr="004A365B">
        <w:rPr>
          <w:bCs/>
        </w:rPr>
        <w:fldChar w:fldCharType="begin"/>
      </w:r>
      <w:r w:rsidRPr="004A365B">
        <w:instrText xml:space="preserve"> XE "</w:instrText>
      </w:r>
      <w:r w:rsidRPr="004A365B">
        <w:rPr>
          <w:bCs/>
        </w:rPr>
        <w:instrText>Obtaining data</w:instrText>
      </w:r>
      <w:r w:rsidRPr="004A365B">
        <w:instrText xml:space="preserve">" </w:instrText>
      </w:r>
      <w:r w:rsidR="00B97B82" w:rsidRPr="004A365B">
        <w:rPr>
          <w:bCs/>
        </w:rPr>
        <w:fldChar w:fldCharType="end"/>
      </w:r>
      <w:r>
        <w:rPr>
          <w:b/>
          <w:bCs/>
        </w:rPr>
        <w:t xml:space="preserve"> </w:t>
      </w:r>
      <w:r>
        <w:t xml:space="preserve">seismic data (in </w:t>
      </w:r>
      <w:r w:rsidR="00C23516">
        <w:t xml:space="preserve">the context of a </w:t>
      </w:r>
      <w:r>
        <w:t>Work Programme</w:t>
      </w:r>
      <w:r w:rsidR="00C23516">
        <w:t xml:space="preserve"> commitment</w:t>
      </w:r>
      <w:r>
        <w:t>) means</w:t>
      </w:r>
      <w:r w:rsidR="004E2A09">
        <w:t xml:space="preserve"> </w:t>
      </w:r>
      <w:r>
        <w:t xml:space="preserve">purchasing or otherwise getting the use of existing data. It is for the licensee to decide how. </w:t>
      </w:r>
      <w:bookmarkEnd w:id="22"/>
    </w:p>
    <w:p w14:paraId="1AE5791A" w14:textId="77777777" w:rsidR="008D2DC6" w:rsidRPr="00F2695E" w:rsidRDefault="006D13FE">
      <w:pPr>
        <w:pStyle w:val="ListNumber"/>
      </w:pPr>
      <w:r w:rsidRPr="00F2695E">
        <w:t xml:space="preserve">The </w:t>
      </w:r>
      <w:r w:rsidR="008D2DC6" w:rsidRPr="00F2695E">
        <w:rPr>
          <w:b/>
        </w:rPr>
        <w:t xml:space="preserve">Hydrocarbon </w:t>
      </w:r>
      <w:r w:rsidR="00A600D7" w:rsidRPr="00F2695E">
        <w:rPr>
          <w:b/>
        </w:rPr>
        <w:t>System</w:t>
      </w:r>
      <w:r w:rsidRPr="00F2695E">
        <w:t xml:space="preserve"> includes the following evaluation: </w:t>
      </w:r>
    </w:p>
    <w:p w14:paraId="19C6AE2A" w14:textId="77777777" w:rsidR="00B41A10" w:rsidRPr="008A09CE" w:rsidRDefault="006D13FE" w:rsidP="006D13FE">
      <w:pPr>
        <w:pStyle w:val="ListNumber"/>
        <w:numPr>
          <w:ilvl w:val="0"/>
          <w:numId w:val="0"/>
        </w:numPr>
        <w:ind w:left="720"/>
        <w:rPr>
          <w:b/>
        </w:rPr>
      </w:pPr>
      <w:r w:rsidRPr="008A09CE">
        <w:rPr>
          <w:b/>
        </w:rPr>
        <w:t>Stratigraphic Interpretation:</w:t>
      </w:r>
    </w:p>
    <w:p w14:paraId="1AE5791C" w14:textId="7614425E" w:rsidR="006D13FE" w:rsidRPr="00B41A10" w:rsidRDefault="006D13FE" w:rsidP="006D13FE">
      <w:pPr>
        <w:pStyle w:val="ListNumber"/>
        <w:numPr>
          <w:ilvl w:val="0"/>
          <w:numId w:val="0"/>
        </w:numPr>
        <w:ind w:left="720"/>
        <w:rPr>
          <w:sz w:val="18"/>
          <w:szCs w:val="18"/>
        </w:rPr>
      </w:pPr>
      <w:r w:rsidRPr="00B41A10">
        <w:rPr>
          <w:sz w:val="18"/>
          <w:szCs w:val="18"/>
        </w:rPr>
        <w:t>Including palaeo</w:t>
      </w:r>
      <w:r w:rsidR="00F2695E" w:rsidRPr="00B41A10">
        <w:rPr>
          <w:sz w:val="18"/>
          <w:szCs w:val="18"/>
        </w:rPr>
        <w:t>-</w:t>
      </w:r>
      <w:r w:rsidRPr="00B41A10">
        <w:rPr>
          <w:sz w:val="18"/>
          <w:szCs w:val="18"/>
        </w:rPr>
        <w:t>geographies, plate reconstructions, depositional environment, facies description &amp; distribution, use of core data, use of log data, reservoir characterisation (N:G, porosity/permeability), biostratigraphy, provenance, analogues (outcrop and producing field)</w:t>
      </w:r>
    </w:p>
    <w:p w14:paraId="1AE5791D" w14:textId="77777777" w:rsidR="006D13FE" w:rsidRPr="008A09CE" w:rsidRDefault="006D13FE" w:rsidP="006D13FE">
      <w:pPr>
        <w:pStyle w:val="ListNumber"/>
        <w:numPr>
          <w:ilvl w:val="0"/>
          <w:numId w:val="0"/>
        </w:numPr>
        <w:ind w:left="720"/>
        <w:rPr>
          <w:b/>
          <w:szCs w:val="18"/>
        </w:rPr>
      </w:pPr>
      <w:r w:rsidRPr="008A09CE">
        <w:rPr>
          <w:b/>
          <w:szCs w:val="18"/>
        </w:rPr>
        <w:t xml:space="preserve">Structural Interpretation:         </w:t>
      </w:r>
    </w:p>
    <w:p w14:paraId="1AE5791E" w14:textId="3DE2BBA4" w:rsidR="006D13FE" w:rsidRPr="00B41A10" w:rsidRDefault="006D13FE" w:rsidP="006D13FE">
      <w:pPr>
        <w:pStyle w:val="ListNumber"/>
        <w:numPr>
          <w:ilvl w:val="0"/>
          <w:numId w:val="0"/>
        </w:numPr>
        <w:ind w:left="720"/>
        <w:rPr>
          <w:sz w:val="18"/>
          <w:szCs w:val="18"/>
        </w:rPr>
      </w:pPr>
      <w:r w:rsidRPr="00B41A10">
        <w:rPr>
          <w:sz w:val="18"/>
          <w:szCs w:val="18"/>
        </w:rPr>
        <w:t xml:space="preserve">Validated geometric models, dynamic structural evolution and geomechanical models.  This may include QA/QC of the interpretation using statistics, rules and analogues, 2D or 3D restoration, finite element or other modelling of discrete fracture networks </w:t>
      </w:r>
    </w:p>
    <w:p w14:paraId="1AE5791F" w14:textId="77777777" w:rsidR="006D13FE" w:rsidRPr="008A09CE" w:rsidRDefault="006D13FE" w:rsidP="006D13FE">
      <w:pPr>
        <w:pStyle w:val="ListNumber"/>
        <w:numPr>
          <w:ilvl w:val="0"/>
          <w:numId w:val="0"/>
        </w:numPr>
        <w:ind w:left="720"/>
        <w:rPr>
          <w:b/>
        </w:rPr>
      </w:pPr>
      <w:r w:rsidRPr="008A09CE">
        <w:rPr>
          <w:b/>
        </w:rPr>
        <w:t xml:space="preserve">Charge &amp; Migration History:   </w:t>
      </w:r>
    </w:p>
    <w:p w14:paraId="1AE57920" w14:textId="77777777" w:rsidR="006D13FE" w:rsidRPr="00B41A10" w:rsidRDefault="006D13FE" w:rsidP="006D13FE">
      <w:pPr>
        <w:pStyle w:val="ListNumber"/>
        <w:numPr>
          <w:ilvl w:val="0"/>
          <w:numId w:val="0"/>
        </w:numPr>
        <w:ind w:left="720"/>
        <w:rPr>
          <w:sz w:val="18"/>
          <w:szCs w:val="18"/>
        </w:rPr>
      </w:pPr>
      <w:r w:rsidRPr="00B41A10">
        <w:rPr>
          <w:sz w:val="18"/>
          <w:szCs w:val="18"/>
        </w:rPr>
        <w:t>Source rock quality and richness, Source rock thickness and distribution, thermal regime/maturation history (calibrated using Vitrinite Reflectance, Fission Track and other techniques), thermal regime, migration pathways and history</w:t>
      </w:r>
    </w:p>
    <w:p w14:paraId="1AE57921" w14:textId="77777777" w:rsidR="006D13FE" w:rsidRPr="008A09CE" w:rsidRDefault="006D13FE" w:rsidP="006D13FE">
      <w:pPr>
        <w:pStyle w:val="ListNumber"/>
        <w:numPr>
          <w:ilvl w:val="0"/>
          <w:numId w:val="0"/>
        </w:numPr>
        <w:ind w:left="720"/>
        <w:rPr>
          <w:b/>
        </w:rPr>
      </w:pPr>
      <w:r w:rsidRPr="008A09CE">
        <w:rPr>
          <w:b/>
        </w:rPr>
        <w:t xml:space="preserve">Seal &amp; Preservation:                      </w:t>
      </w:r>
    </w:p>
    <w:p w14:paraId="1AE57923" w14:textId="0F984027" w:rsidR="00664D9D" w:rsidRPr="00B41A10" w:rsidRDefault="006D13FE" w:rsidP="00B41A10">
      <w:pPr>
        <w:pStyle w:val="ListNumber"/>
        <w:numPr>
          <w:ilvl w:val="0"/>
          <w:numId w:val="0"/>
        </w:numPr>
        <w:ind w:left="720"/>
        <w:rPr>
          <w:b/>
          <w:sz w:val="18"/>
          <w:szCs w:val="18"/>
        </w:rPr>
      </w:pPr>
      <w:r w:rsidRPr="00B41A10">
        <w:rPr>
          <w:sz w:val="18"/>
          <w:szCs w:val="18"/>
        </w:rPr>
        <w:t xml:space="preserve">Top Seal quality-thickness &amp; distribution, </w:t>
      </w:r>
      <w:r w:rsidR="009D6866" w:rsidRPr="00B41A10">
        <w:rPr>
          <w:sz w:val="18"/>
          <w:szCs w:val="18"/>
        </w:rPr>
        <w:t xml:space="preserve">Lateral Seal evaluation (including fault juxtaposition and fault seal, including shale gouge, clay smear and other mechanisms), </w:t>
      </w:r>
      <w:r w:rsidRPr="00B41A10">
        <w:rPr>
          <w:sz w:val="18"/>
          <w:szCs w:val="18"/>
        </w:rPr>
        <w:t xml:space="preserve">Seal </w:t>
      </w:r>
      <w:r w:rsidR="00A607E1" w:rsidRPr="00B41A10">
        <w:rPr>
          <w:sz w:val="18"/>
          <w:szCs w:val="18"/>
        </w:rPr>
        <w:t>b</w:t>
      </w:r>
      <w:r w:rsidRPr="00B41A10">
        <w:rPr>
          <w:sz w:val="18"/>
          <w:szCs w:val="18"/>
        </w:rPr>
        <w:t xml:space="preserve">reach, Biodegradation, </w:t>
      </w:r>
      <w:r w:rsidR="009D6866" w:rsidRPr="00B41A10">
        <w:rPr>
          <w:sz w:val="18"/>
          <w:szCs w:val="18"/>
        </w:rPr>
        <w:t>Over-P</w:t>
      </w:r>
      <w:r w:rsidRPr="00B41A10">
        <w:rPr>
          <w:sz w:val="18"/>
          <w:szCs w:val="18"/>
        </w:rPr>
        <w:t>ressure</w:t>
      </w:r>
      <w:r w:rsidR="009D6866" w:rsidRPr="00B41A10">
        <w:rPr>
          <w:sz w:val="18"/>
          <w:szCs w:val="18"/>
        </w:rPr>
        <w:t xml:space="preserve"> and Effective Stress</w:t>
      </w:r>
      <w:r w:rsidRPr="00B41A10">
        <w:rPr>
          <w:sz w:val="18"/>
          <w:szCs w:val="18"/>
        </w:rPr>
        <w:t xml:space="preserve"> regime</w:t>
      </w:r>
      <w:r w:rsidR="009D6866" w:rsidRPr="00B41A10">
        <w:rPr>
          <w:sz w:val="18"/>
          <w:szCs w:val="18"/>
        </w:rPr>
        <w:t xml:space="preserve"> and history.</w:t>
      </w:r>
    </w:p>
    <w:p w14:paraId="1AE57924" w14:textId="77777777" w:rsidR="00664D9D" w:rsidRPr="00F2695E" w:rsidRDefault="00664D9D" w:rsidP="00664D9D">
      <w:pPr>
        <w:pStyle w:val="ListNumber"/>
      </w:pPr>
      <w:r w:rsidRPr="00F2695E">
        <w:rPr>
          <w:b/>
        </w:rPr>
        <w:t>Hydrocarbon Risk Evaluation</w:t>
      </w:r>
      <w:r w:rsidRPr="00F2695E">
        <w:t xml:space="preserve"> (Geological Chance of Success) included the following evaluation</w:t>
      </w:r>
      <w:r w:rsidR="00367C88" w:rsidRPr="00F2695E">
        <w:t>:</w:t>
      </w:r>
    </w:p>
    <w:p w14:paraId="1AE57925" w14:textId="77777777" w:rsidR="00664D9D" w:rsidRPr="008A09CE" w:rsidRDefault="00664D9D" w:rsidP="00367C88">
      <w:pPr>
        <w:pStyle w:val="ListNumber"/>
        <w:numPr>
          <w:ilvl w:val="0"/>
          <w:numId w:val="0"/>
        </w:numPr>
        <w:ind w:firstLine="720"/>
        <w:rPr>
          <w:b/>
        </w:rPr>
      </w:pPr>
      <w:r w:rsidRPr="008A09CE">
        <w:rPr>
          <w:b/>
        </w:rPr>
        <w:t xml:space="preserve">Source Rock Presence and Maturity: </w:t>
      </w:r>
    </w:p>
    <w:p w14:paraId="1AE57926" w14:textId="77777777" w:rsidR="00664D9D" w:rsidRPr="00B41A10" w:rsidRDefault="00664D9D" w:rsidP="00367C88">
      <w:pPr>
        <w:pStyle w:val="ListNumber"/>
        <w:numPr>
          <w:ilvl w:val="0"/>
          <w:numId w:val="0"/>
        </w:numPr>
        <w:ind w:left="720"/>
        <w:rPr>
          <w:sz w:val="18"/>
          <w:szCs w:val="18"/>
        </w:rPr>
      </w:pPr>
      <w:r w:rsidRPr="00B41A10">
        <w:rPr>
          <w:sz w:val="18"/>
          <w:szCs w:val="18"/>
        </w:rPr>
        <w:t xml:space="preserve">The chance of finding mature source rock in the drainage area of the prospect of sufficient richness and volume to expel hydrocarbons associated with the P99 case  </w:t>
      </w:r>
    </w:p>
    <w:p w14:paraId="1AE57927" w14:textId="77777777" w:rsidR="00664D9D" w:rsidRPr="008A09CE" w:rsidRDefault="00664D9D" w:rsidP="00367C88">
      <w:pPr>
        <w:pStyle w:val="ListNumber"/>
        <w:numPr>
          <w:ilvl w:val="0"/>
          <w:numId w:val="0"/>
        </w:numPr>
        <w:ind w:firstLine="720"/>
        <w:rPr>
          <w:b/>
        </w:rPr>
      </w:pPr>
      <w:r w:rsidRPr="008A09CE">
        <w:rPr>
          <w:b/>
        </w:rPr>
        <w:t xml:space="preserve">Source Effectiveness (migration and timing): </w:t>
      </w:r>
    </w:p>
    <w:p w14:paraId="1AE57928" w14:textId="77777777" w:rsidR="00664D9D" w:rsidRPr="00B41A10" w:rsidRDefault="00664D9D" w:rsidP="00367C88">
      <w:pPr>
        <w:pStyle w:val="ListNumber"/>
        <w:numPr>
          <w:ilvl w:val="0"/>
          <w:numId w:val="0"/>
        </w:numPr>
        <w:ind w:left="720"/>
        <w:rPr>
          <w:sz w:val="18"/>
          <w:szCs w:val="18"/>
        </w:rPr>
      </w:pPr>
      <w:r w:rsidRPr="00B41A10">
        <w:rPr>
          <w:sz w:val="18"/>
          <w:szCs w:val="18"/>
        </w:rPr>
        <w:t>The chance that viable migration pathways and distances exist, including consideration of migration losses, together with suitable timing of closure formation in relation to migration</w:t>
      </w:r>
    </w:p>
    <w:p w14:paraId="1AE57929" w14:textId="77777777" w:rsidR="00664D9D" w:rsidRPr="008A09CE" w:rsidRDefault="00664D9D" w:rsidP="00367C88">
      <w:pPr>
        <w:pStyle w:val="ListNumber"/>
        <w:numPr>
          <w:ilvl w:val="0"/>
          <w:numId w:val="0"/>
        </w:numPr>
        <w:ind w:firstLine="720"/>
        <w:rPr>
          <w:b/>
        </w:rPr>
      </w:pPr>
      <w:r w:rsidRPr="008A09CE">
        <w:rPr>
          <w:b/>
        </w:rPr>
        <w:t xml:space="preserve">Reservoir Presence: </w:t>
      </w:r>
    </w:p>
    <w:p w14:paraId="1AE5792A" w14:textId="77777777" w:rsidR="00664D9D" w:rsidRPr="00B41A10" w:rsidRDefault="00664D9D" w:rsidP="00367C88">
      <w:pPr>
        <w:pStyle w:val="ListNumber"/>
        <w:numPr>
          <w:ilvl w:val="0"/>
          <w:numId w:val="0"/>
        </w:numPr>
        <w:ind w:left="720"/>
        <w:rPr>
          <w:sz w:val="18"/>
          <w:szCs w:val="18"/>
        </w:rPr>
      </w:pPr>
      <w:r w:rsidRPr="00B41A10">
        <w:rPr>
          <w:sz w:val="18"/>
          <w:szCs w:val="18"/>
        </w:rPr>
        <w:t>The chance of finding pore volume above the P99 volume case, including consideration of parameters such as thickness, facies and extent</w:t>
      </w:r>
    </w:p>
    <w:p w14:paraId="1AE5792B" w14:textId="77777777" w:rsidR="00664D9D" w:rsidRPr="008A09CE" w:rsidRDefault="00664D9D" w:rsidP="00367C88">
      <w:pPr>
        <w:pStyle w:val="ListNumber"/>
        <w:numPr>
          <w:ilvl w:val="0"/>
          <w:numId w:val="0"/>
        </w:numPr>
        <w:ind w:firstLine="720"/>
        <w:rPr>
          <w:b/>
        </w:rPr>
      </w:pPr>
      <w:r w:rsidRPr="008A09CE">
        <w:rPr>
          <w:b/>
        </w:rPr>
        <w:t xml:space="preserve">Reservoir Effectiveness: </w:t>
      </w:r>
    </w:p>
    <w:p w14:paraId="1AE5792C" w14:textId="77777777" w:rsidR="00664D9D" w:rsidRPr="00B41A10" w:rsidRDefault="00664D9D" w:rsidP="00367C88">
      <w:pPr>
        <w:pStyle w:val="ListNumber"/>
        <w:numPr>
          <w:ilvl w:val="0"/>
          <w:numId w:val="0"/>
        </w:numPr>
        <w:ind w:firstLine="720"/>
        <w:rPr>
          <w:sz w:val="18"/>
          <w:szCs w:val="18"/>
        </w:rPr>
      </w:pPr>
      <w:r w:rsidRPr="00B41A10">
        <w:rPr>
          <w:sz w:val="18"/>
          <w:szCs w:val="18"/>
        </w:rPr>
        <w:t>The ability of the predicted reservoir to flow hydrocarbons to surface at a minimal rate</w:t>
      </w:r>
    </w:p>
    <w:p w14:paraId="1AE5792D" w14:textId="77777777" w:rsidR="00664D9D" w:rsidRPr="008A09CE" w:rsidRDefault="00664D9D" w:rsidP="00367C88">
      <w:pPr>
        <w:pStyle w:val="ListNumber"/>
        <w:numPr>
          <w:ilvl w:val="0"/>
          <w:numId w:val="0"/>
        </w:numPr>
        <w:ind w:firstLine="720"/>
        <w:rPr>
          <w:b/>
        </w:rPr>
      </w:pPr>
      <w:r w:rsidRPr="008A09CE">
        <w:rPr>
          <w:b/>
        </w:rPr>
        <w:t>Trap Presence (geometry):</w:t>
      </w:r>
    </w:p>
    <w:p w14:paraId="1AE5792E" w14:textId="77777777" w:rsidR="00664D9D" w:rsidRPr="00B41A10" w:rsidRDefault="00664D9D" w:rsidP="00367C88">
      <w:pPr>
        <w:pStyle w:val="ListNumber"/>
        <w:numPr>
          <w:ilvl w:val="0"/>
          <w:numId w:val="0"/>
        </w:numPr>
        <w:ind w:left="720"/>
        <w:rPr>
          <w:sz w:val="18"/>
          <w:szCs w:val="18"/>
        </w:rPr>
      </w:pPr>
      <w:r w:rsidRPr="00B41A10">
        <w:rPr>
          <w:sz w:val="18"/>
          <w:szCs w:val="18"/>
        </w:rPr>
        <w:t>Confidence that the minimum trapping geometry exists, including consideration of factors such as seismic picking and depth-conversion</w:t>
      </w:r>
    </w:p>
    <w:p w14:paraId="1AE5792F" w14:textId="77777777" w:rsidR="00664D9D" w:rsidRPr="008A09CE" w:rsidRDefault="00664D9D" w:rsidP="00367C88">
      <w:pPr>
        <w:pStyle w:val="ListNumber"/>
        <w:numPr>
          <w:ilvl w:val="0"/>
          <w:numId w:val="0"/>
        </w:numPr>
        <w:ind w:firstLine="720"/>
        <w:rPr>
          <w:b/>
        </w:rPr>
      </w:pPr>
      <w:r w:rsidRPr="008A09CE">
        <w:rPr>
          <w:b/>
        </w:rPr>
        <w:t>Trap Effectiveness (seal, preservation):</w:t>
      </w:r>
    </w:p>
    <w:p w14:paraId="1AE57930" w14:textId="06C91D1B" w:rsidR="00664D9D" w:rsidRDefault="00664D9D" w:rsidP="00367C88">
      <w:pPr>
        <w:pStyle w:val="ListNumber"/>
        <w:numPr>
          <w:ilvl w:val="0"/>
          <w:numId w:val="0"/>
        </w:numPr>
        <w:ind w:left="720"/>
      </w:pPr>
      <w:r w:rsidRPr="00B41A10">
        <w:rPr>
          <w:sz w:val="18"/>
          <w:szCs w:val="18"/>
        </w:rPr>
        <w:t>The ability of the local sealing elements to retain a minimum volume including factors such as continuity, integrity including pore</w:t>
      </w:r>
      <w:r w:rsidR="00BC1133" w:rsidRPr="00B41A10">
        <w:rPr>
          <w:sz w:val="18"/>
          <w:szCs w:val="18"/>
        </w:rPr>
        <w:t>-pressure</w:t>
      </w:r>
      <w:r w:rsidRPr="00B41A10">
        <w:rPr>
          <w:sz w:val="18"/>
          <w:szCs w:val="18"/>
        </w:rPr>
        <w:t>/frac</w:t>
      </w:r>
      <w:r w:rsidR="00BC1133" w:rsidRPr="00B41A10">
        <w:rPr>
          <w:sz w:val="18"/>
          <w:szCs w:val="18"/>
        </w:rPr>
        <w:t>ture-gradient</w:t>
      </w:r>
      <w:r w:rsidRPr="00B41A10">
        <w:rPr>
          <w:sz w:val="18"/>
          <w:szCs w:val="18"/>
        </w:rPr>
        <w:t>, strat</w:t>
      </w:r>
      <w:r w:rsidR="000F5E02" w:rsidRPr="00B41A10">
        <w:rPr>
          <w:sz w:val="18"/>
          <w:szCs w:val="18"/>
        </w:rPr>
        <w:t>igraphic-</w:t>
      </w:r>
      <w:r w:rsidRPr="00B41A10">
        <w:rPr>
          <w:sz w:val="18"/>
          <w:szCs w:val="18"/>
        </w:rPr>
        <w:t>trap surfaces e.g. coastal</w:t>
      </w:r>
      <w:r w:rsidR="00BC1133" w:rsidRPr="00B41A10">
        <w:rPr>
          <w:sz w:val="18"/>
          <w:szCs w:val="18"/>
        </w:rPr>
        <w:t xml:space="preserve"> vs. marine</w:t>
      </w:r>
      <w:r w:rsidRPr="00B41A10">
        <w:rPr>
          <w:sz w:val="18"/>
          <w:szCs w:val="18"/>
        </w:rPr>
        <w:t xml:space="preserve"> onlap, top/bottom/side and fault seal. The ability of the trap to subsequently preserve hydrocarbons fr</w:t>
      </w:r>
      <w:r w:rsidRPr="00F2695E">
        <w:t>om factors such as bacterial/thermal alteration, restructuration, breaching, tilt &amp; spill, flushing and depletion</w:t>
      </w:r>
      <w:r w:rsidR="000F5E02" w:rsidRPr="00F2695E">
        <w:t>.</w:t>
      </w:r>
    </w:p>
    <w:p w14:paraId="1AE57931" w14:textId="77777777" w:rsidR="00232DA0" w:rsidRDefault="00232DA0">
      <w:pPr>
        <w:pStyle w:val="Heading2"/>
      </w:pPr>
      <w:bookmarkStart w:id="24" w:name="_Annexe_2:_The"/>
      <w:bookmarkStart w:id="25" w:name="_Toc249257268"/>
      <w:bookmarkEnd w:id="24"/>
      <w:r>
        <w:lastRenderedPageBreak/>
        <w:t>Annexe 2: The Marks Scheme</w:t>
      </w:r>
      <w:bookmarkEnd w:id="25"/>
    </w:p>
    <w:p w14:paraId="1AE57932" w14:textId="6C6E4DE7" w:rsidR="00AD143E" w:rsidRDefault="00232DA0" w:rsidP="004D6838">
      <w:pPr>
        <w:pStyle w:val="ListNumber"/>
        <w:numPr>
          <w:ilvl w:val="0"/>
          <w:numId w:val="7"/>
        </w:numPr>
        <w:tabs>
          <w:tab w:val="clear" w:pos="360"/>
          <w:tab w:val="num" w:pos="-360"/>
        </w:tabs>
      </w:pPr>
      <w:r>
        <w:t>The Marks Scheme</w:t>
      </w:r>
      <w:r w:rsidR="00B97B82" w:rsidRPr="00837812">
        <w:fldChar w:fldCharType="begin"/>
      </w:r>
      <w:r w:rsidR="00837812" w:rsidRPr="00837812">
        <w:instrText xml:space="preserve"> XE "Marks schemes" </w:instrText>
      </w:r>
      <w:r w:rsidR="00B97B82" w:rsidRPr="00837812">
        <w:fldChar w:fldCharType="end"/>
      </w:r>
      <w:r>
        <w:t xml:space="preserve"> </w:t>
      </w:r>
      <w:r w:rsidR="00E517BD">
        <w:t xml:space="preserve">is </w:t>
      </w:r>
      <w:r>
        <w:t xml:space="preserve">designed to reward </w:t>
      </w:r>
      <w:r w:rsidRPr="00837812">
        <w:t>applicants</w:t>
      </w:r>
      <w:r>
        <w:t xml:space="preserve"> for the use of relevant</w:t>
      </w:r>
      <w:r w:rsidR="00672399">
        <w:t>, high</w:t>
      </w:r>
      <w:r w:rsidR="00BC1133">
        <w:t>-</w:t>
      </w:r>
      <w:r w:rsidR="00672399">
        <w:t xml:space="preserve">quality, </w:t>
      </w:r>
      <w:r>
        <w:t>available technical data (wells, seismic, etc), the quality of the work already done, the technical understanding demonstrated in the generation of valid prospectivity (over the whole block area and throughout the full stratigraphic column), and the proposed Work Programme.</w:t>
      </w:r>
    </w:p>
    <w:p w14:paraId="1AE57933" w14:textId="7CE40898" w:rsidR="00232DA0" w:rsidRDefault="00C85E0A" w:rsidP="00E517BD">
      <w:pPr>
        <w:pStyle w:val="ListNumber"/>
        <w:numPr>
          <w:ilvl w:val="0"/>
          <w:numId w:val="0"/>
        </w:numPr>
      </w:pPr>
      <w:r>
        <w:rPr>
          <w:noProof/>
          <w:lang w:eastAsia="en-GB"/>
        </w:rPr>
        <mc:AlternateContent>
          <mc:Choice Requires="wps">
            <w:drawing>
              <wp:anchor distT="0" distB="0" distL="114300" distR="114300" simplePos="0" relativeHeight="251658240" behindDoc="0" locked="0" layoutInCell="0" allowOverlap="1" wp14:anchorId="1AE579A5" wp14:editId="1AE579A6">
                <wp:simplePos x="0" y="0"/>
                <wp:positionH relativeFrom="column">
                  <wp:posOffset>1005840</wp:posOffset>
                </wp:positionH>
                <wp:positionV relativeFrom="paragraph">
                  <wp:posOffset>216535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9307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7.05pt" to="79.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" o:allowincell="f"/>
            </w:pict>
          </mc:Fallback>
        </mc:AlternateContent>
      </w:r>
    </w:p>
    <w:p w14:paraId="1AE57934" w14:textId="77777777" w:rsidR="0056468D" w:rsidRDefault="0056468D" w:rsidP="0056468D">
      <w:pPr>
        <w:pStyle w:val="Heading3"/>
      </w:pPr>
      <w:bookmarkStart w:id="26" w:name="_Toc249257269"/>
      <w:r>
        <w:t>The Seaward Marks Scheme</w:t>
      </w:r>
      <w:bookmarkEnd w:id="26"/>
    </w:p>
    <w:p w14:paraId="1AE57935" w14:textId="77777777" w:rsidR="00232DA0" w:rsidRDefault="00232DA0" w:rsidP="004D6838">
      <w:pPr>
        <w:pStyle w:val="ListNumber"/>
        <w:numPr>
          <w:ilvl w:val="0"/>
          <w:numId w:val="7"/>
        </w:numPr>
        <w:tabs>
          <w:tab w:val="clear" w:pos="360"/>
          <w:tab w:val="num" w:pos="-360"/>
        </w:tabs>
      </w:pPr>
      <w:r>
        <w:t xml:space="preserve">The </w:t>
      </w:r>
      <w:r w:rsidR="0056468D">
        <w:t xml:space="preserve">Seaward </w:t>
      </w:r>
      <w:r>
        <w:t>Marks Scheme</w:t>
      </w:r>
      <w:r w:rsidR="00B97B82" w:rsidRPr="00837812">
        <w:fldChar w:fldCharType="begin"/>
      </w:r>
      <w:r w:rsidR="00837812" w:rsidRPr="00837812">
        <w:instrText xml:space="preserve"> XE "Seaward Marks Scheme" </w:instrText>
      </w:r>
      <w:r w:rsidR="00B97B82" w:rsidRPr="00837812">
        <w:fldChar w:fldCharType="end"/>
      </w:r>
      <w:r>
        <w:t xml:space="preserve"> will be used to mark applications largely on a block-by-block basis. The Marks Scheme consists of </w:t>
      </w:r>
      <w:r w:rsidR="00FA1BC0">
        <w:t xml:space="preserve">multiple </w:t>
      </w:r>
      <w:r>
        <w:t>sections (a marks scheme summary is presented at the end):</w:t>
      </w:r>
    </w:p>
    <w:p w14:paraId="1AE57936" w14:textId="3BA5E722" w:rsidR="00232DA0" w:rsidRDefault="00232DA0" w:rsidP="004D6838">
      <w:pPr>
        <w:pStyle w:val="ListNumber"/>
        <w:numPr>
          <w:ilvl w:val="1"/>
          <w:numId w:val="2"/>
        </w:numPr>
        <w:tabs>
          <w:tab w:val="clear" w:pos="1080"/>
          <w:tab w:val="num" w:pos="-360"/>
        </w:tabs>
        <w:ind w:left="0"/>
      </w:pPr>
      <w:r>
        <w:rPr>
          <w:b/>
          <w:bCs/>
        </w:rPr>
        <w:t>Geotechnical database</w:t>
      </w:r>
      <w:r>
        <w:t xml:space="preserve"> Marks will be available for the coverage (including newly-gathered data) and use of relevant</w:t>
      </w:r>
      <w:r w:rsidR="00190D9B">
        <w:t>, high quality,</w:t>
      </w:r>
      <w:r>
        <w:t xml:space="preserve"> existing geotechnical data</w:t>
      </w:r>
      <w:r w:rsidR="00D011CB">
        <w:t xml:space="preserve"> appropriate to the prospectivity of that area</w:t>
      </w:r>
      <w:r>
        <w:t xml:space="preserve">. </w:t>
      </w:r>
      <w:r w:rsidR="0061140B">
        <w:t xml:space="preserve">OGA </w:t>
      </w:r>
      <w:r w:rsidR="0024497C">
        <w:t xml:space="preserve">will consider the quality of the data utilised </w:t>
      </w:r>
      <w:r w:rsidR="00C13F0B">
        <w:t>compared with what we know to be available in the area</w:t>
      </w:r>
      <w:r w:rsidR="00FA1BC0">
        <w:t>, and applicants must demonstrate that they have evaluated all publicly and commercially available datasets that are relevant to the application, with a justification of the choice of dataset</w:t>
      </w:r>
      <w:r w:rsidR="00C13F0B">
        <w:t xml:space="preserve">. </w:t>
      </w:r>
      <w:r>
        <w:t xml:space="preserve">Data from outside the Block (to provide regional context) will be rewarded where it </w:t>
      </w:r>
      <w:r w:rsidR="00636255">
        <w:t xml:space="preserve">has been utilised to </w:t>
      </w:r>
      <w:r>
        <w:t>demonstrate improved understanding of prospectivity (or lack of potential) on the Block itself.</w:t>
      </w:r>
      <w:r w:rsidR="006C75B8">
        <w:t xml:space="preserve"> </w:t>
      </w:r>
      <w:r w:rsidR="00BA4CF8">
        <w:t>Applicants should refer to the Guide on Asset Stewardship Expectation SE03, covering Optimal Use of Subsurface data, which can be found in the OGA website.</w:t>
      </w:r>
    </w:p>
    <w:p w14:paraId="1AE57937" w14:textId="2CD7F31F" w:rsidR="002B3AE5" w:rsidRPr="002B3AE5" w:rsidRDefault="00232DA0" w:rsidP="004D6838">
      <w:pPr>
        <w:pStyle w:val="ListNumber"/>
        <w:numPr>
          <w:ilvl w:val="1"/>
          <w:numId w:val="2"/>
        </w:numPr>
        <w:tabs>
          <w:tab w:val="clear" w:pos="1080"/>
          <w:tab w:val="num" w:pos="-360"/>
        </w:tabs>
        <w:ind w:left="0"/>
      </w:pPr>
      <w:r>
        <w:rPr>
          <w:b/>
          <w:bCs/>
        </w:rPr>
        <w:t>Geotechnical evaluation</w:t>
      </w:r>
      <w:r>
        <w:t xml:space="preserve"> </w:t>
      </w:r>
      <w:r>
        <w:rPr>
          <w:b/>
          <w:bCs/>
        </w:rPr>
        <w:t>(</w:t>
      </w:r>
      <w:r w:rsidR="0061140B">
        <w:rPr>
          <w:b/>
          <w:bCs/>
        </w:rPr>
        <w:t>both Regional &amp; B</w:t>
      </w:r>
      <w:r>
        <w:rPr>
          <w:b/>
          <w:bCs/>
        </w:rPr>
        <w:t xml:space="preserve">lock </w:t>
      </w:r>
      <w:r w:rsidR="0061140B">
        <w:rPr>
          <w:b/>
          <w:bCs/>
        </w:rPr>
        <w:t>specific</w:t>
      </w:r>
      <w:r>
        <w:rPr>
          <w:b/>
          <w:bCs/>
        </w:rPr>
        <w:t>)</w:t>
      </w:r>
      <w:r>
        <w:t xml:space="preserve"> Marks will be available for the quality and understanding demonstrated in the generation </w:t>
      </w:r>
      <w:r w:rsidR="00BA4CF8">
        <w:t xml:space="preserve">and definition </w:t>
      </w:r>
      <w:r>
        <w:t xml:space="preserve">of realistic prospectivity and new play potential on the Block </w:t>
      </w:r>
      <w:r w:rsidR="0061140B">
        <w:t xml:space="preserve">or area </w:t>
      </w:r>
      <w:r>
        <w:t>as a whole. This work should assess the potential both by area and stratigraphically</w:t>
      </w:r>
      <w:r w:rsidRPr="00AF54CD">
        <w:t xml:space="preserve">. </w:t>
      </w:r>
      <w:r w:rsidR="001C3BE1" w:rsidRPr="00AF54CD">
        <w:rPr>
          <w:bCs/>
        </w:rPr>
        <w:t>Play Fairway</w:t>
      </w:r>
      <w:r w:rsidR="009D05E0" w:rsidRPr="00AF54CD">
        <w:rPr>
          <w:bCs/>
        </w:rPr>
        <w:t xml:space="preserve"> Maps and Common Risk Segment maps</w:t>
      </w:r>
      <w:r w:rsidR="001C3BE1" w:rsidRPr="00AF54CD">
        <w:rPr>
          <w:bCs/>
        </w:rPr>
        <w:t xml:space="preserve"> should demonstrate </w:t>
      </w:r>
      <w:r w:rsidR="0061140B" w:rsidRPr="00AF54CD">
        <w:rPr>
          <w:bCs/>
        </w:rPr>
        <w:t xml:space="preserve">that </w:t>
      </w:r>
      <w:r w:rsidR="001C3BE1" w:rsidRPr="00AF54CD">
        <w:rPr>
          <w:bCs/>
        </w:rPr>
        <w:t xml:space="preserve">all aspects </w:t>
      </w:r>
      <w:r w:rsidR="009D05E0" w:rsidRPr="00AF54CD">
        <w:rPr>
          <w:bCs/>
        </w:rPr>
        <w:t xml:space="preserve">of </w:t>
      </w:r>
      <w:r w:rsidR="001C3BE1" w:rsidRPr="00AF54CD">
        <w:rPr>
          <w:bCs/>
        </w:rPr>
        <w:t xml:space="preserve">a Petroleum </w:t>
      </w:r>
      <w:r w:rsidR="009D05E0" w:rsidRPr="00AF54CD">
        <w:rPr>
          <w:bCs/>
        </w:rPr>
        <w:t>S</w:t>
      </w:r>
      <w:r w:rsidR="001C3BE1" w:rsidRPr="00AF54CD">
        <w:rPr>
          <w:bCs/>
        </w:rPr>
        <w:t>ystem have a reasonable chance of being present.</w:t>
      </w:r>
      <w:r w:rsidR="001C3BE1">
        <w:rPr>
          <w:bCs/>
        </w:rPr>
        <w:t xml:space="preserve"> </w:t>
      </w:r>
      <w:r w:rsidR="002B3AE5">
        <w:rPr>
          <w:bCs/>
        </w:rPr>
        <w:t xml:space="preserve">Where appropriate, </w:t>
      </w:r>
      <w:r w:rsidR="003761D8">
        <w:rPr>
          <w:bCs/>
        </w:rPr>
        <w:t xml:space="preserve">the </w:t>
      </w:r>
      <w:r w:rsidR="00AF54CD">
        <w:rPr>
          <w:bCs/>
        </w:rPr>
        <w:t xml:space="preserve">Applicant’s </w:t>
      </w:r>
      <w:r w:rsidR="002B3AE5">
        <w:rPr>
          <w:bCs/>
        </w:rPr>
        <w:t xml:space="preserve">description of various risk elements associated with risk and volumetric assessment will be </w:t>
      </w:r>
      <w:r w:rsidR="00A600D7">
        <w:rPr>
          <w:bCs/>
        </w:rPr>
        <w:t>evaluated</w:t>
      </w:r>
      <w:r w:rsidR="00AF54CD">
        <w:rPr>
          <w:bCs/>
        </w:rPr>
        <w:t xml:space="preserve"> by the OGA</w:t>
      </w:r>
      <w:r w:rsidR="003761D8">
        <w:rPr>
          <w:bCs/>
        </w:rPr>
        <w:t>.</w:t>
      </w:r>
      <w:r w:rsidR="002B3AE5">
        <w:rPr>
          <w:bCs/>
        </w:rPr>
        <w:t xml:space="preserve"> </w:t>
      </w:r>
    </w:p>
    <w:p w14:paraId="1AE57939" w14:textId="77777777" w:rsidR="00232DA0" w:rsidRDefault="00232DA0" w:rsidP="002B3AE5">
      <w:pPr>
        <w:pStyle w:val="ListNumber"/>
        <w:numPr>
          <w:ilvl w:val="0"/>
          <w:numId w:val="0"/>
        </w:numPr>
      </w:pPr>
      <w:r>
        <w:t>Applicants should not expect to be rewarded for speculative, overly optimistic or unsupported analysis, and where appropriate they should explain the rationale for a lack of prospectivity at particular levels within the acreage applied for.</w:t>
      </w:r>
      <w:r>
        <w:rPr>
          <w:bCs/>
        </w:rPr>
        <w:t xml:space="preserve"> </w:t>
      </w:r>
    </w:p>
    <w:p w14:paraId="0DE3469A" w14:textId="71C7D1AA" w:rsidR="004B553B" w:rsidRDefault="00232DA0" w:rsidP="004B553B">
      <w:pPr>
        <w:pStyle w:val="ListNumber"/>
        <w:numPr>
          <w:ilvl w:val="1"/>
          <w:numId w:val="2"/>
        </w:numPr>
        <w:tabs>
          <w:tab w:val="clear" w:pos="1080"/>
          <w:tab w:val="num" w:pos="-360"/>
        </w:tabs>
        <w:ind w:left="0"/>
      </w:pPr>
      <w:r>
        <w:rPr>
          <w:b/>
          <w:bCs/>
        </w:rPr>
        <w:t xml:space="preserve">Specific </w:t>
      </w:r>
      <w:r w:rsidR="004B553B">
        <w:rPr>
          <w:b/>
          <w:bCs/>
        </w:rPr>
        <w:t>Technical Assessments</w:t>
      </w:r>
      <w:r w:rsidR="003761D8">
        <w:rPr>
          <w:b/>
          <w:bCs/>
        </w:rPr>
        <w:t xml:space="preserve"> (including existing and undeveloped discoveries)</w:t>
      </w:r>
      <w:r w:rsidR="00B946A9">
        <w:rPr>
          <w:b/>
          <w:bCs/>
        </w:rPr>
        <w:t>.</w:t>
      </w:r>
      <w:r>
        <w:t xml:space="preserve"> Marks will be available for what </w:t>
      </w:r>
      <w:r w:rsidR="00216124">
        <w:t xml:space="preserve">the </w:t>
      </w:r>
      <w:r w:rsidR="0096345E">
        <w:t xml:space="preserve">Oil and Gas </w:t>
      </w:r>
      <w:r w:rsidR="0061140B">
        <w:t xml:space="preserve">Authority </w:t>
      </w:r>
      <w:r>
        <w:t xml:space="preserve">understand and consider as valid </w:t>
      </w:r>
      <w:r w:rsidRPr="004B553B">
        <w:rPr>
          <w:i/>
        </w:rPr>
        <w:t>leads</w:t>
      </w:r>
      <w:r>
        <w:t xml:space="preserve"> and </w:t>
      </w:r>
      <w:r w:rsidRPr="004B553B">
        <w:rPr>
          <w:i/>
        </w:rPr>
        <w:t>prospects</w:t>
      </w:r>
      <w:r>
        <w:t xml:space="preserve"> on the Block(s) that will be progressed either through a technical Work Programme or which are ready to drill</w:t>
      </w:r>
      <w:r w:rsidR="00AF54CD">
        <w:t xml:space="preserve">, or </w:t>
      </w:r>
      <w:r w:rsidR="00AF54CD" w:rsidRPr="004B553B">
        <w:rPr>
          <w:i/>
        </w:rPr>
        <w:t>discoveries</w:t>
      </w:r>
      <w:r w:rsidR="00AF54CD">
        <w:t xml:space="preserve"> that can be progressed through further appraisal or through field development planning</w:t>
      </w:r>
      <w:r>
        <w:t xml:space="preserve">. </w:t>
      </w:r>
      <w:r w:rsidR="0061140B">
        <w:t xml:space="preserve">OGA </w:t>
      </w:r>
      <w:r>
        <w:t xml:space="preserve">will categorise and mark leads and prospects within three ranges (leads, prospects, or </w:t>
      </w:r>
      <w:r w:rsidR="00190D9B">
        <w:t xml:space="preserve">fully evaluated </w:t>
      </w:r>
      <w:r>
        <w:t>prospects) depending on consideration of validity/</w:t>
      </w:r>
      <w:r w:rsidR="0096345E">
        <w:t>de</w:t>
      </w:r>
      <w:r>
        <w:t>risk</w:t>
      </w:r>
      <w:r w:rsidR="0096345E">
        <w:t>ing</w:t>
      </w:r>
      <w:r>
        <w:t xml:space="preserve"> and the degree to which further work is necessary before they are fully evaluated and ready to drill. Marks within the ranges will also consider the quality of interpretation and understanding demonstrated in the lead or prospect generation</w:t>
      </w:r>
      <w:r w:rsidR="005D25C5">
        <w:t xml:space="preserve"> or definition of the discovery</w:t>
      </w:r>
      <w:r>
        <w:t xml:space="preserve">. </w:t>
      </w:r>
    </w:p>
    <w:p w14:paraId="03F9D559" w14:textId="587F8AE2" w:rsidR="005D25C5" w:rsidRPr="004B553B" w:rsidRDefault="008062E9" w:rsidP="004B553B">
      <w:pPr>
        <w:pStyle w:val="ListNumber"/>
        <w:numPr>
          <w:ilvl w:val="0"/>
          <w:numId w:val="11"/>
        </w:numPr>
        <w:rPr>
          <w:bCs/>
        </w:rPr>
      </w:pPr>
      <w:r>
        <w:rPr>
          <w:b/>
          <w:bCs/>
        </w:rPr>
        <w:t>Speculative</w:t>
      </w:r>
      <w:r w:rsidR="004B553B" w:rsidRPr="004B553B">
        <w:rPr>
          <w:b/>
          <w:bCs/>
        </w:rPr>
        <w:t xml:space="preserve"> Leads.</w:t>
      </w:r>
      <w:r w:rsidR="004B553B">
        <w:rPr>
          <w:bCs/>
        </w:rPr>
        <w:t xml:space="preserve"> </w:t>
      </w:r>
      <w:r w:rsidR="00232DA0" w:rsidRPr="004B553B">
        <w:rPr>
          <w:bCs/>
        </w:rPr>
        <w:t xml:space="preserve">Few, if any, marks will be awarded to leads that are based on speculative geotechnical arguments, are so small as to have limited commercial potential, or where </w:t>
      </w:r>
      <w:r w:rsidR="0061140B" w:rsidRPr="004B553B">
        <w:rPr>
          <w:bCs/>
        </w:rPr>
        <w:t xml:space="preserve">OGA </w:t>
      </w:r>
      <w:r w:rsidR="00232DA0" w:rsidRPr="004B553B">
        <w:rPr>
          <w:bCs/>
        </w:rPr>
        <w:t>takes the view that prospectivity has been effectively disproved.</w:t>
      </w:r>
      <w:r w:rsidR="00BB67F3" w:rsidRPr="004B553B">
        <w:rPr>
          <w:bCs/>
        </w:rPr>
        <w:t xml:space="preserve"> </w:t>
      </w:r>
    </w:p>
    <w:p w14:paraId="62F373E6" w14:textId="2D1A8FF2" w:rsidR="008062E9" w:rsidRPr="008062E9" w:rsidRDefault="004B553B" w:rsidP="008062E9">
      <w:pPr>
        <w:pStyle w:val="ListNumber"/>
        <w:numPr>
          <w:ilvl w:val="0"/>
          <w:numId w:val="11"/>
        </w:numPr>
      </w:pPr>
      <w:r w:rsidRPr="004B553B">
        <w:rPr>
          <w:b/>
          <w:bCs/>
        </w:rPr>
        <w:t>Leads and Prospects.</w:t>
      </w:r>
      <w:r>
        <w:rPr>
          <w:bCs/>
        </w:rPr>
        <w:t xml:space="preserve"> </w:t>
      </w:r>
      <w:r w:rsidR="00232DA0" w:rsidRPr="004B553B">
        <w:rPr>
          <w:bCs/>
        </w:rPr>
        <w:t xml:space="preserve">Applicants should include volumetric estimates of leads and prospects with associated risk analysis where possible. A series of leads or prospects identified at a similar reservoir level on a block </w:t>
      </w:r>
      <w:r w:rsidR="005D25C5" w:rsidRPr="004B553B">
        <w:rPr>
          <w:bCs/>
        </w:rPr>
        <w:t xml:space="preserve">may </w:t>
      </w:r>
      <w:r w:rsidR="00232DA0" w:rsidRPr="004B553B">
        <w:rPr>
          <w:bCs/>
        </w:rPr>
        <w:t xml:space="preserve">be marked as one where information from a single well would effectively condemn the other leads. Where leads or prospects straddle block boundaries, </w:t>
      </w:r>
      <w:r w:rsidR="0061140B" w:rsidRPr="004B553B">
        <w:rPr>
          <w:bCs/>
        </w:rPr>
        <w:t xml:space="preserve">OGA </w:t>
      </w:r>
      <w:r w:rsidR="00232DA0" w:rsidRPr="004B553B">
        <w:rPr>
          <w:bCs/>
        </w:rPr>
        <w:t xml:space="preserve">may split marks (for both prospectivity identified and associated work programmes) between blocks in a manner that best reflects where the bulk of the lead or prospect exists, and/or in a manner that helps preserve the integrity of the lead or prospect if competed. </w:t>
      </w:r>
      <w:r w:rsidR="00216124" w:rsidRPr="004B553B">
        <w:rPr>
          <w:bCs/>
        </w:rPr>
        <w:t xml:space="preserve">The </w:t>
      </w:r>
      <w:r w:rsidR="008942F2" w:rsidRPr="004B553B">
        <w:rPr>
          <w:bCs/>
        </w:rPr>
        <w:t xml:space="preserve">OGA </w:t>
      </w:r>
      <w:r w:rsidR="00232DA0" w:rsidRPr="004B553B">
        <w:rPr>
          <w:bCs/>
        </w:rPr>
        <w:t>may split blocks depending on the geotechnical work focus of competing applications.</w:t>
      </w:r>
      <w:r w:rsidR="008062E9" w:rsidRPr="008062E9">
        <w:rPr>
          <w:b/>
          <w:bCs/>
        </w:rPr>
        <w:t xml:space="preserve"> </w:t>
      </w:r>
    </w:p>
    <w:p w14:paraId="30BA0B12" w14:textId="6F111120" w:rsidR="008062E9" w:rsidRDefault="008062E9" w:rsidP="008062E9">
      <w:pPr>
        <w:pStyle w:val="ListNumber"/>
        <w:numPr>
          <w:ilvl w:val="0"/>
          <w:numId w:val="11"/>
        </w:numPr>
      </w:pPr>
      <w:r>
        <w:rPr>
          <w:b/>
          <w:bCs/>
        </w:rPr>
        <w:t>Undeveloped Discoveries or Re-Developments.</w:t>
      </w:r>
      <w:r>
        <w:t xml:space="preserve"> Marks will be available for work that demonstrates the quality and understanding of the appraisal/development potential of </w:t>
      </w:r>
      <w:r w:rsidRPr="00B72A55">
        <w:rPr>
          <w:i/>
        </w:rPr>
        <w:t>existing</w:t>
      </w:r>
      <w:r>
        <w:t xml:space="preserve"> (undeveloped) discoveries or re-developments of decommissioned fields, including an assessment of extent and reserve potential, an economic evaluat</w:t>
      </w:r>
      <w:r w:rsidR="006C75B8">
        <w:t>i</w:t>
      </w:r>
      <w:r>
        <w:t xml:space="preserve">on, understanding of commercial aspects and what infrastructure would be necessary for optimal timely development or further appraisal. Evidence for appropriate infrastructure availability, ullage and access should be demonstrated if possible. A brief description of possible Improved Oil Recovery/Enhanced Oil Recovery IOR/EOR may be included if applicable. Forward plans with associated timelines should be presented. Conceptual development options for </w:t>
      </w:r>
      <w:r w:rsidRPr="00FD3235">
        <w:rPr>
          <w:i/>
        </w:rPr>
        <w:t>exploration</w:t>
      </w:r>
      <w:r>
        <w:t xml:space="preserve"> prospects other than firm well commitments are </w:t>
      </w:r>
      <w:r w:rsidRPr="000D4531">
        <w:rPr>
          <w:i/>
        </w:rPr>
        <w:lastRenderedPageBreak/>
        <w:t>not</w:t>
      </w:r>
      <w:r>
        <w:t xml:space="preserve"> required and will not be marked, although potential offtake routes and dependencies with existing infrastructure should be detailed. </w:t>
      </w:r>
    </w:p>
    <w:p w14:paraId="169F0D5F" w14:textId="77777777" w:rsidR="00075EAF" w:rsidRDefault="008062E9" w:rsidP="005B749D">
      <w:pPr>
        <w:pStyle w:val="ListNumber"/>
        <w:numPr>
          <w:ilvl w:val="0"/>
          <w:numId w:val="10"/>
        </w:numPr>
      </w:pPr>
      <w:r w:rsidRPr="00075EAF">
        <w:rPr>
          <w:b/>
          <w:bCs/>
        </w:rPr>
        <w:t>Non-Original Work.</w:t>
      </w:r>
      <w:r w:rsidRPr="00075EAF">
        <w:rPr>
          <w:bCs/>
        </w:rPr>
        <w:t xml:space="preserve"> </w:t>
      </w:r>
      <w:r w:rsidR="003869B3" w:rsidRPr="00075EAF">
        <w:rPr>
          <w:bCs/>
        </w:rPr>
        <w:t>Relatively few marks</w:t>
      </w:r>
      <w:r w:rsidR="003869B3" w:rsidRPr="00075EAF">
        <w:rPr>
          <w:b/>
          <w:bCs/>
        </w:rPr>
        <w:t xml:space="preserve"> </w:t>
      </w:r>
      <w:r w:rsidR="003869B3" w:rsidRPr="00075EAF">
        <w:rPr>
          <w:bCs/>
        </w:rPr>
        <w:t>will be given in situations</w:t>
      </w:r>
      <w:r w:rsidR="003869B3" w:rsidRPr="00075EAF">
        <w:rPr>
          <w:b/>
          <w:bCs/>
        </w:rPr>
        <w:t xml:space="preserve"> </w:t>
      </w:r>
      <w:r w:rsidR="003869B3" w:rsidRPr="00075EAF">
        <w:rPr>
          <w:bCs/>
        </w:rPr>
        <w:t xml:space="preserve">where </w:t>
      </w:r>
      <w:r w:rsidRPr="00075EAF">
        <w:rPr>
          <w:bCs/>
        </w:rPr>
        <w:t>the technical</w:t>
      </w:r>
      <w:r w:rsidRPr="00075EAF">
        <w:rPr>
          <w:b/>
          <w:bCs/>
        </w:rPr>
        <w:t xml:space="preserve"> </w:t>
      </w:r>
      <w:r w:rsidR="003869B3" w:rsidRPr="00075EAF">
        <w:rPr>
          <w:bCs/>
        </w:rPr>
        <w:t xml:space="preserve">analysis </w:t>
      </w:r>
      <w:r w:rsidR="001C0E7E" w:rsidRPr="00075EAF">
        <w:rPr>
          <w:bCs/>
        </w:rPr>
        <w:t xml:space="preserve">(block or specific leads/prospects) </w:t>
      </w:r>
      <w:r w:rsidR="001D6451" w:rsidRPr="00075EAF">
        <w:rPr>
          <w:bCs/>
        </w:rPr>
        <w:t xml:space="preserve">draws </w:t>
      </w:r>
      <w:r w:rsidR="008803DB" w:rsidRPr="00075EAF">
        <w:rPr>
          <w:bCs/>
        </w:rPr>
        <w:t xml:space="preserve">heavily </w:t>
      </w:r>
      <w:r w:rsidR="001D6451" w:rsidRPr="00075EAF">
        <w:rPr>
          <w:bCs/>
        </w:rPr>
        <w:t>on</w:t>
      </w:r>
      <w:r w:rsidR="001D6451" w:rsidRPr="00075EAF">
        <w:rPr>
          <w:b/>
          <w:bCs/>
        </w:rPr>
        <w:t xml:space="preserve"> </w:t>
      </w:r>
      <w:r w:rsidR="001D6451" w:rsidRPr="00075EAF">
        <w:rPr>
          <w:bCs/>
        </w:rPr>
        <w:t>non</w:t>
      </w:r>
      <w:r w:rsidR="0050679F" w:rsidRPr="00075EAF">
        <w:rPr>
          <w:bCs/>
        </w:rPr>
        <w:t>-</w:t>
      </w:r>
      <w:r w:rsidR="001D6451" w:rsidRPr="00075EAF">
        <w:rPr>
          <w:bCs/>
        </w:rPr>
        <w:t>original work</w:t>
      </w:r>
      <w:r w:rsidR="003869B3" w:rsidRPr="00075EAF">
        <w:rPr>
          <w:bCs/>
        </w:rPr>
        <w:t xml:space="preserve"> </w:t>
      </w:r>
      <w:r w:rsidR="001D6451" w:rsidRPr="00075EAF">
        <w:rPr>
          <w:bCs/>
        </w:rPr>
        <w:t>e.g.</w:t>
      </w:r>
      <w:r w:rsidR="003869B3" w:rsidRPr="00075EAF">
        <w:rPr>
          <w:bCs/>
        </w:rPr>
        <w:t xml:space="preserve"> </w:t>
      </w:r>
      <w:r w:rsidR="001C0E7E" w:rsidRPr="00075EAF">
        <w:rPr>
          <w:bCs/>
        </w:rPr>
        <w:t xml:space="preserve">derived </w:t>
      </w:r>
      <w:r w:rsidR="001D6451" w:rsidRPr="00075EAF">
        <w:rPr>
          <w:bCs/>
        </w:rPr>
        <w:t xml:space="preserve">from </w:t>
      </w:r>
      <w:r w:rsidR="0061140B" w:rsidRPr="00075EAF">
        <w:rPr>
          <w:bCs/>
        </w:rPr>
        <w:t xml:space="preserve">OGA’s </w:t>
      </w:r>
      <w:r w:rsidR="003869B3" w:rsidRPr="00075EAF">
        <w:rPr>
          <w:bCs/>
        </w:rPr>
        <w:t xml:space="preserve">Promote </w:t>
      </w:r>
      <w:r w:rsidR="0061140B" w:rsidRPr="00214B92">
        <w:rPr>
          <w:bCs/>
        </w:rPr>
        <w:t>publications</w:t>
      </w:r>
      <w:r w:rsidR="003869B3" w:rsidRPr="00214B92">
        <w:rPr>
          <w:bCs/>
        </w:rPr>
        <w:t>, Relinquishment Reports</w:t>
      </w:r>
      <w:r w:rsidR="0061140B" w:rsidRPr="00214B92">
        <w:rPr>
          <w:bCs/>
        </w:rPr>
        <w:t>,</w:t>
      </w:r>
      <w:r w:rsidR="003A2359" w:rsidRPr="00214B92">
        <w:rPr>
          <w:bCs/>
        </w:rPr>
        <w:t xml:space="preserve"> or</w:t>
      </w:r>
      <w:r w:rsidR="003869B3" w:rsidRPr="00214B92">
        <w:rPr>
          <w:bCs/>
        </w:rPr>
        <w:t xml:space="preserve"> material </w:t>
      </w:r>
      <w:r w:rsidR="0096345E" w:rsidRPr="00214B92">
        <w:rPr>
          <w:bCs/>
        </w:rPr>
        <w:t>derived from</w:t>
      </w:r>
      <w:r w:rsidR="003869B3" w:rsidRPr="00214B92">
        <w:rPr>
          <w:bCs/>
        </w:rPr>
        <w:t xml:space="preserve"> </w:t>
      </w:r>
      <w:r w:rsidR="0096345E" w:rsidRPr="00214B92">
        <w:rPr>
          <w:bCs/>
        </w:rPr>
        <w:t>d</w:t>
      </w:r>
      <w:r w:rsidR="003869B3" w:rsidRPr="00214B92">
        <w:rPr>
          <w:bCs/>
        </w:rPr>
        <w:t>ata rooms</w:t>
      </w:r>
      <w:r w:rsidR="003A2359" w:rsidRPr="00214B92">
        <w:rPr>
          <w:bCs/>
        </w:rPr>
        <w:t xml:space="preserve"> or </w:t>
      </w:r>
      <w:r w:rsidR="00B63751" w:rsidRPr="00214B92">
        <w:rPr>
          <w:bCs/>
        </w:rPr>
        <w:t>from</w:t>
      </w:r>
      <w:r w:rsidR="003A2359" w:rsidRPr="00214B92">
        <w:rPr>
          <w:bCs/>
        </w:rPr>
        <w:t xml:space="preserve"> other company</w:t>
      </w:r>
      <w:r w:rsidR="003A2359" w:rsidRPr="00075EAF">
        <w:rPr>
          <w:bCs/>
        </w:rPr>
        <w:t xml:space="preserve"> websites.</w:t>
      </w:r>
      <w:r w:rsidR="004B553B" w:rsidRPr="00075EAF">
        <w:rPr>
          <w:b/>
          <w:bCs/>
        </w:rPr>
        <w:t xml:space="preserve"> </w:t>
      </w:r>
      <w:r w:rsidR="00232DA0" w:rsidRPr="00C32C0E">
        <w:rPr>
          <w:b/>
          <w:bCs/>
        </w:rPr>
        <w:t>New Play</w:t>
      </w:r>
      <w:r w:rsidR="00413406" w:rsidRPr="00C32C0E">
        <w:rPr>
          <w:b/>
          <w:bCs/>
        </w:rPr>
        <w:t xml:space="preserve"> Concepts</w:t>
      </w:r>
      <w:r w:rsidR="00232DA0">
        <w:t xml:space="preserve"> </w:t>
      </w:r>
      <w:r w:rsidR="00E221B6">
        <w:t>(where specific leads</w:t>
      </w:r>
      <w:r w:rsidR="00C34251">
        <w:t xml:space="preserve"> and prospects</w:t>
      </w:r>
      <w:r w:rsidR="00E221B6">
        <w:t xml:space="preserve"> cannot yet be identified) </w:t>
      </w:r>
      <w:r w:rsidR="00232DA0">
        <w:t xml:space="preserve">will be assessed against the information used, the quality of interpretation in their evolution, and on </w:t>
      </w:r>
      <w:r w:rsidR="00413406">
        <w:t xml:space="preserve">OGA </w:t>
      </w:r>
      <w:r w:rsidR="00232DA0">
        <w:t>understanding of their potential validity</w:t>
      </w:r>
      <w:r w:rsidR="00232DA0" w:rsidRPr="00EC1BB5">
        <w:t>.</w:t>
      </w:r>
    </w:p>
    <w:p w14:paraId="43823315" w14:textId="1BC43301" w:rsidR="00214B92" w:rsidRPr="009879E9" w:rsidRDefault="00214B92" w:rsidP="00214B92">
      <w:pPr>
        <w:pStyle w:val="ListParagraph"/>
        <w:numPr>
          <w:ilvl w:val="0"/>
          <w:numId w:val="10"/>
        </w:numPr>
        <w:ind w:left="360"/>
        <w:rPr>
          <w:rFonts w:ascii="Arial (W1)" w:hAnsi="Arial (W1)"/>
          <w:sz w:val="20"/>
        </w:rPr>
      </w:pPr>
      <w:r w:rsidRPr="009879E9">
        <w:rPr>
          <w:rFonts w:ascii="Arial (W1)" w:hAnsi="Arial (W1)"/>
          <w:b/>
          <w:bCs/>
          <w:sz w:val="20"/>
        </w:rPr>
        <w:t>Geotechnical Work Programme</w:t>
      </w:r>
      <w:r w:rsidR="00D324E4">
        <w:rPr>
          <w:rFonts w:ascii="Arial (W1)" w:hAnsi="Arial (W1)"/>
          <w:b/>
          <w:bCs/>
          <w:sz w:val="20"/>
        </w:rPr>
        <w:t>.</w:t>
      </w:r>
      <w:r w:rsidRPr="009879E9">
        <w:rPr>
          <w:rFonts w:ascii="Arial (W1)" w:hAnsi="Arial (W1)"/>
          <w:sz w:val="20"/>
        </w:rPr>
        <w:t xml:space="preserve"> </w:t>
      </w:r>
      <w:r w:rsidR="00B946A9">
        <w:rPr>
          <w:rFonts w:ascii="Arial (W1)" w:hAnsi="Arial (W1)"/>
          <w:sz w:val="20"/>
        </w:rPr>
        <w:t>T</w:t>
      </w:r>
      <w:r w:rsidR="00B946A9" w:rsidRPr="009879E9">
        <w:rPr>
          <w:rFonts w:ascii="Arial (W1)" w:hAnsi="Arial (W1)"/>
          <w:sz w:val="20"/>
        </w:rPr>
        <w:t xml:space="preserve">he </w:t>
      </w:r>
      <w:r w:rsidRPr="009879E9">
        <w:rPr>
          <w:rFonts w:ascii="Arial (W1)" w:hAnsi="Arial (W1)"/>
          <w:sz w:val="20"/>
        </w:rPr>
        <w:t>Work Programme</w:t>
      </w:r>
      <w:r w:rsidR="00B946A9">
        <w:rPr>
          <w:rFonts w:ascii="Arial (W1)" w:hAnsi="Arial (W1)"/>
          <w:sz w:val="20"/>
        </w:rPr>
        <w:t xml:space="preserve"> for an </w:t>
      </w:r>
      <w:r w:rsidR="00B946A9" w:rsidRPr="009879E9">
        <w:rPr>
          <w:rFonts w:ascii="Arial (W1)" w:hAnsi="Arial (W1)"/>
          <w:sz w:val="20"/>
        </w:rPr>
        <w:t>Innovate Licence</w:t>
      </w:r>
      <w:r w:rsidRPr="009879E9">
        <w:rPr>
          <w:rFonts w:ascii="Arial (W1)" w:hAnsi="Arial (W1)"/>
          <w:sz w:val="20"/>
        </w:rPr>
        <w:t xml:space="preserve"> is assessed on the basis of the start Phase. The aim is to reward new activity (particularly drilling and new shoot seismic), at a higher level than e.g. Reprocessing or desk studies. Geotechnical Work Programme marks will only be available for the Work Programme associated with the </w:t>
      </w:r>
      <w:r w:rsidRPr="00387589">
        <w:rPr>
          <w:rFonts w:ascii="Arial (W1)" w:hAnsi="Arial (W1)"/>
          <w:i/>
          <w:sz w:val="20"/>
        </w:rPr>
        <w:t>first Phase</w:t>
      </w:r>
      <w:r w:rsidRPr="009879E9">
        <w:rPr>
          <w:rFonts w:ascii="Arial (W1)" w:hAnsi="Arial (W1)"/>
          <w:sz w:val="20"/>
        </w:rPr>
        <w:t xml:space="preserve"> of the Initial Term, since this is the only Firm element of the work programme.  Under the Phase Timing Mark, an application may then attract an additional 5 or 10 Marks depending on the Applicants’ proposed duration of that Phase. </w:t>
      </w:r>
    </w:p>
    <w:p w14:paraId="1AE5793E" w14:textId="5C7D90A0" w:rsidR="00885429" w:rsidRPr="00FD3C9E" w:rsidRDefault="002A3039" w:rsidP="000B2162">
      <w:pPr>
        <w:pStyle w:val="ListNumber"/>
        <w:numPr>
          <w:ilvl w:val="0"/>
          <w:numId w:val="0"/>
        </w:numPr>
      </w:pPr>
      <w:r w:rsidRPr="00FD3C9E">
        <w:rPr>
          <w:bCs/>
        </w:rPr>
        <w:t>NOTE</w:t>
      </w:r>
      <w:r w:rsidR="0012624D">
        <w:rPr>
          <w:bCs/>
        </w:rPr>
        <w:t>:</w:t>
      </w:r>
      <w:r w:rsidRPr="00FD3C9E">
        <w:rPr>
          <w:bCs/>
        </w:rPr>
        <w:t xml:space="preserve"> </w:t>
      </w:r>
      <w:r w:rsidR="00FD3C9E">
        <w:rPr>
          <w:bCs/>
        </w:rPr>
        <w:t xml:space="preserve">Applicants should propose </w:t>
      </w:r>
      <w:r w:rsidR="00316686">
        <w:rPr>
          <w:bCs/>
        </w:rPr>
        <w:t xml:space="preserve">the timing and phasing that is most appropriate for their proposed Work Programme.  </w:t>
      </w:r>
      <w:r w:rsidR="00316686" w:rsidRPr="00465D3E">
        <w:t>The suggested timing should be realistic and attainable, to be clarified at interview as necessary</w:t>
      </w:r>
      <w:r w:rsidR="00910634" w:rsidRPr="00465D3E">
        <w:t>, and subsequently the OGA will offer and create a suitable licence</w:t>
      </w:r>
      <w:r w:rsidR="00316686" w:rsidRPr="00465D3E">
        <w:t>.</w:t>
      </w:r>
      <w:r w:rsidR="00910634">
        <w:t xml:space="preserve">  </w:t>
      </w:r>
      <w:r w:rsidR="00910634">
        <w:rPr>
          <w:bCs/>
        </w:rPr>
        <w:t>T</w:t>
      </w:r>
      <w:r w:rsidRPr="00FD3C9E">
        <w:rPr>
          <w:bCs/>
        </w:rPr>
        <w:t xml:space="preserve">he OGA </w:t>
      </w:r>
      <w:r>
        <w:t>is not defining specific lengths for Phases, apart from a maximum of 4 years per Phase</w:t>
      </w:r>
      <w:r w:rsidR="009879E9">
        <w:t xml:space="preserve"> as appropriate within the overall </w:t>
      </w:r>
      <w:r>
        <w:t xml:space="preserve">maximum </w:t>
      </w:r>
      <w:r w:rsidR="00763089">
        <w:t>for the Initial Term (</w:t>
      </w:r>
      <w:r>
        <w:t>of 9 years in total</w:t>
      </w:r>
      <w:r w:rsidR="00852B08">
        <w:t xml:space="preserve"> for </w:t>
      </w:r>
      <w:r w:rsidR="00D02E84">
        <w:t>underexplored areas</w:t>
      </w:r>
      <w:r w:rsidR="00245563">
        <w:t xml:space="preserve">, or up to 6 years </w:t>
      </w:r>
      <w:r w:rsidR="00910634">
        <w:t xml:space="preserve">total </w:t>
      </w:r>
      <w:r w:rsidR="00245563">
        <w:t xml:space="preserve">for better explored areas </w:t>
      </w:r>
      <w:r w:rsidR="00FD3C9E">
        <w:t>such as those included in the 30</w:t>
      </w:r>
      <w:r w:rsidR="00FD3C9E" w:rsidRPr="00FD3C9E">
        <w:rPr>
          <w:vertAlign w:val="superscript"/>
        </w:rPr>
        <w:t>th</w:t>
      </w:r>
      <w:r w:rsidR="00FD3C9E">
        <w:t xml:space="preserve"> Round)</w:t>
      </w:r>
      <w:r w:rsidR="00910634">
        <w:t>.</w:t>
      </w:r>
      <w:r w:rsidR="00D02E84">
        <w:t xml:space="preserve"> </w:t>
      </w:r>
    </w:p>
    <w:p w14:paraId="1AE5793F" w14:textId="6131F739" w:rsidR="00A70FD0" w:rsidRDefault="00A70FD0" w:rsidP="004D6838">
      <w:pPr>
        <w:pStyle w:val="ListNumber"/>
        <w:numPr>
          <w:ilvl w:val="0"/>
          <w:numId w:val="11"/>
        </w:numPr>
      </w:pPr>
      <w:r>
        <w:t xml:space="preserve">The Phase A Geotechnical Work Programme </w:t>
      </w:r>
      <w:r w:rsidR="00A274B8">
        <w:t xml:space="preserve">can </w:t>
      </w:r>
      <w:r w:rsidR="00232DA0">
        <w:t xml:space="preserve">include commitments for obtaining existing seismic data, reprocessing of seismic data and other geotechnical studies e.g. biostratigraphy, geochemistry, petrophysics, fault seal analysis, etc. Work should be linked to identified </w:t>
      </w:r>
      <w:r w:rsidR="00A274B8">
        <w:t xml:space="preserve">plays and </w:t>
      </w:r>
      <w:r w:rsidR="00232DA0">
        <w:t xml:space="preserve">prospectivity. </w:t>
      </w:r>
    </w:p>
    <w:p w14:paraId="1AE57940" w14:textId="77D79E4F" w:rsidR="00A70FD0" w:rsidRDefault="00A70FD0" w:rsidP="004D6838">
      <w:pPr>
        <w:pStyle w:val="ListNumber"/>
        <w:numPr>
          <w:ilvl w:val="0"/>
          <w:numId w:val="11"/>
        </w:numPr>
      </w:pPr>
      <w:r>
        <w:t>Phase B includes commitments for the shooting of new seismic data</w:t>
      </w:r>
      <w:r w:rsidR="00A274B8">
        <w:t xml:space="preserve"> and/or other geophysical data types</w:t>
      </w:r>
      <w:r>
        <w:t>.  Higher marks will be given to new shoot seismic surveys and other data acquisition methods</w:t>
      </w:r>
      <w:r w:rsidR="00B946A9">
        <w:t>,</w:t>
      </w:r>
      <w:r>
        <w:t xml:space="preserve"> which are considered appropriate to derisking and delineating the area and prospectivity applied for</w:t>
      </w:r>
      <w:r w:rsidR="00451FFC">
        <w:t>, and which use the most advanced techniques.</w:t>
      </w:r>
      <w:r>
        <w:t xml:space="preserve"> </w:t>
      </w:r>
    </w:p>
    <w:p w14:paraId="1AE57942" w14:textId="076AA9D6" w:rsidR="00C52814" w:rsidRDefault="00636071" w:rsidP="004D6838">
      <w:pPr>
        <w:pStyle w:val="ListNumber"/>
        <w:numPr>
          <w:ilvl w:val="0"/>
          <w:numId w:val="11"/>
        </w:numPr>
      </w:pPr>
      <w:r>
        <w:t xml:space="preserve">Note that </w:t>
      </w:r>
      <w:r w:rsidR="00510F92">
        <w:t>where an Application is for development of an undeveloped discovery or for re-Development of a Field, m</w:t>
      </w:r>
      <w:r>
        <w:t xml:space="preserve">arks are also applied in the first four categories </w:t>
      </w:r>
      <w:r w:rsidR="007E0D0C">
        <w:t xml:space="preserve">of the marks scheme </w:t>
      </w:r>
      <w:r>
        <w:t xml:space="preserve">(Geotechnical database used and Geotechnical evaluation already performed, Hydrocarbon System analysis and Risk </w:t>
      </w:r>
      <w:r w:rsidR="008062E9">
        <w:t xml:space="preserve">&amp; Resource </w:t>
      </w:r>
      <w:r>
        <w:t>Evaluation</w:t>
      </w:r>
      <w:r w:rsidR="007E0D0C">
        <w:t>)</w:t>
      </w:r>
      <w:r>
        <w:t xml:space="preserve">, but will not be </w:t>
      </w:r>
      <w:r w:rsidR="007E0D0C">
        <w:t>added</w:t>
      </w:r>
      <w:r>
        <w:t xml:space="preserve"> for specific prospectivity unless there are additional, undrilled prospects in the Block(s) applied for.  </w:t>
      </w:r>
    </w:p>
    <w:p w14:paraId="1AE57943" w14:textId="77777777" w:rsidR="00C52814" w:rsidRDefault="00C52814" w:rsidP="00C52814">
      <w:pPr>
        <w:rPr>
          <w:rFonts w:ascii="Arial (W1)" w:hAnsi="Arial (W1)"/>
          <w:sz w:val="20"/>
        </w:rPr>
      </w:pPr>
      <w:r>
        <w:br w:type="page"/>
      </w:r>
    </w:p>
    <w:p w14:paraId="1AE57944" w14:textId="070F3328" w:rsidR="00C52814" w:rsidRPr="00E672F6" w:rsidRDefault="0081617E" w:rsidP="00C52814">
      <w:pPr>
        <w:pStyle w:val="Heading4"/>
        <w:rPr>
          <w:vertAlign w:val="superscript"/>
        </w:rPr>
      </w:pPr>
      <w:r>
        <w:lastRenderedPageBreak/>
        <w:t xml:space="preserve">Gr. Buchan area </w:t>
      </w:r>
      <w:r w:rsidR="008B24A3">
        <w:t>31</w:t>
      </w:r>
      <w:r w:rsidR="008B24A3" w:rsidRPr="00E03451">
        <w:rPr>
          <w:vertAlign w:val="superscript"/>
        </w:rPr>
        <w:t>st</w:t>
      </w:r>
      <w:r w:rsidR="008B24A3">
        <w:t xml:space="preserve"> Supplementary Round Seaward marks scheme summary</w:t>
      </w:r>
    </w:p>
    <w:p w14:paraId="52E96EE7" w14:textId="01C35666" w:rsidR="00A55313" w:rsidRPr="005D3F83" w:rsidRDefault="00A55313" w:rsidP="00A55313">
      <w:pPr>
        <w:pStyle w:val="ListNumber"/>
        <w:numPr>
          <w:ilvl w:val="0"/>
          <w:numId w:val="0"/>
        </w:numPr>
        <w:tabs>
          <w:tab w:val="right" w:pos="5757"/>
        </w:tabs>
        <w:rPr>
          <w:b/>
          <w:bCs/>
        </w:rPr>
      </w:pPr>
      <w:r>
        <w:rPr>
          <w:b/>
          <w:bCs/>
        </w:rPr>
        <w:t>Area Plan</w:t>
      </w:r>
      <w:r w:rsidR="00393AB0">
        <w:rPr>
          <w:b/>
          <w:bCs/>
        </w:rPr>
        <w:t xml:space="preserve"> </w:t>
      </w:r>
      <w:r w:rsidR="00393AB0" w:rsidRPr="00B56740">
        <w:rPr>
          <w:b/>
          <w:bCs/>
          <w:vertAlign w:val="superscript"/>
        </w:rPr>
        <w:sym w:font="Symbol" w:char="F0A1"/>
      </w:r>
    </w:p>
    <w:p w14:paraId="605066B6" w14:textId="7AB7457F" w:rsidR="00A55313" w:rsidRPr="005D3F83" w:rsidRDefault="00CB5518" w:rsidP="00A55313">
      <w:pPr>
        <w:pStyle w:val="ListNumber"/>
        <w:numPr>
          <w:ilvl w:val="0"/>
          <w:numId w:val="0"/>
        </w:numPr>
        <w:tabs>
          <w:tab w:val="right" w:leader="dot" w:pos="8888"/>
        </w:tabs>
        <w:spacing w:before="0" w:after="0"/>
      </w:pPr>
      <w:r w:rsidRPr="00CB5518">
        <w:t>Strategic vision for the area to achieve MER</w:t>
      </w:r>
      <w:r w:rsidR="00763A38" w:rsidRPr="00763A38">
        <w:rPr>
          <w:vertAlign w:val="superscript"/>
        </w:rPr>
        <w:t>*</w:t>
      </w:r>
      <w:r w:rsidR="00763A38">
        <w:rPr>
          <w:vertAlign w:val="superscript"/>
        </w:rPr>
        <w:t>2</w:t>
      </w:r>
      <w:r w:rsidR="00A55313" w:rsidRPr="005D3F83">
        <w:t xml:space="preserve">: </w:t>
      </w:r>
      <w:r w:rsidR="00A55313" w:rsidRPr="005D3F83">
        <w:tab/>
      </w:r>
      <w:r w:rsidR="00A55313">
        <w:t>25</w:t>
      </w:r>
      <w:r w:rsidR="00A55313" w:rsidRPr="005D3F83">
        <w:t xml:space="preserve"> (max)</w:t>
      </w:r>
    </w:p>
    <w:p w14:paraId="006134DD" w14:textId="265177A5" w:rsidR="00A55313" w:rsidRPr="005D3F83" w:rsidRDefault="00A55313" w:rsidP="00A55313">
      <w:pPr>
        <w:pStyle w:val="ListNumber"/>
        <w:numPr>
          <w:ilvl w:val="0"/>
          <w:numId w:val="0"/>
        </w:numPr>
        <w:tabs>
          <w:tab w:val="right" w:leader="dot" w:pos="8888"/>
        </w:tabs>
        <w:spacing w:before="0" w:after="0"/>
      </w:pPr>
      <w:r w:rsidRPr="00E32A1A">
        <w:t>Incorporation of nearby prospectivity &amp; discoveries</w:t>
      </w:r>
    </w:p>
    <w:p w14:paraId="0781494F" w14:textId="401513C3" w:rsidR="00A55313" w:rsidRPr="005D3F83" w:rsidRDefault="00A55313" w:rsidP="00A55313">
      <w:pPr>
        <w:pStyle w:val="ListNumber"/>
        <w:numPr>
          <w:ilvl w:val="0"/>
          <w:numId w:val="0"/>
        </w:numPr>
        <w:tabs>
          <w:tab w:val="right" w:leader="dot" w:pos="8888"/>
        </w:tabs>
        <w:spacing w:before="0" w:after="0"/>
      </w:pPr>
      <w:r>
        <w:t xml:space="preserve">                  (</w:t>
      </w:r>
      <w:r w:rsidRPr="00E32A1A">
        <w:t>and how these could be enabled</w:t>
      </w:r>
      <w:r>
        <w:t>)</w:t>
      </w:r>
      <w:r w:rsidRPr="005D3F83">
        <w:t>:</w:t>
      </w:r>
      <w:r w:rsidRPr="005D3F83">
        <w:tab/>
      </w:r>
      <w:r>
        <w:t>25</w:t>
      </w:r>
      <w:r w:rsidRPr="005D3F83">
        <w:t xml:space="preserve"> (max)</w:t>
      </w:r>
    </w:p>
    <w:p w14:paraId="05E6127A" w14:textId="78386F52" w:rsidR="00A55313" w:rsidRPr="005D3F83" w:rsidRDefault="00A55313" w:rsidP="00A55313">
      <w:pPr>
        <w:pStyle w:val="ListNumber"/>
        <w:numPr>
          <w:ilvl w:val="0"/>
          <w:numId w:val="0"/>
        </w:numPr>
        <w:tabs>
          <w:tab w:val="right" w:leader="dot" w:pos="8888"/>
        </w:tabs>
        <w:spacing w:before="0" w:after="0"/>
      </w:pPr>
      <w:r w:rsidRPr="00A55313">
        <w:t>Collaboration with area licensees</w:t>
      </w:r>
      <w:r w:rsidRPr="005D3F83">
        <w:t>:</w:t>
      </w:r>
      <w:r w:rsidRPr="005D3F83">
        <w:tab/>
      </w:r>
      <w:r w:rsidRPr="003867C0">
        <w:t>20</w:t>
      </w:r>
      <w:r w:rsidRPr="005D3F83">
        <w:t xml:space="preserve"> (max)</w:t>
      </w:r>
    </w:p>
    <w:p w14:paraId="665F7D54" w14:textId="28018697" w:rsidR="00A55313" w:rsidRPr="005D3F83" w:rsidRDefault="0049396F" w:rsidP="00A55313">
      <w:pPr>
        <w:pStyle w:val="ListNumber"/>
        <w:numPr>
          <w:ilvl w:val="0"/>
          <w:numId w:val="0"/>
        </w:numPr>
        <w:tabs>
          <w:tab w:val="right" w:leader="dot" w:pos="8888"/>
        </w:tabs>
        <w:spacing w:before="0" w:after="0"/>
      </w:pPr>
      <w:bookmarkStart w:id="27" w:name="_Hlk531599241"/>
      <w:r w:rsidRPr="0049396F">
        <w:t>Clear demonstration of understanding of risks and opportunities</w:t>
      </w:r>
      <w:r w:rsidR="00A55313" w:rsidRPr="005D3F83">
        <w:t xml:space="preserve">: </w:t>
      </w:r>
      <w:r w:rsidR="00A55313" w:rsidRPr="005D3F83">
        <w:tab/>
      </w:r>
      <w:r w:rsidR="00A55313">
        <w:t>10</w:t>
      </w:r>
      <w:r w:rsidR="00A55313" w:rsidRPr="005D3F83">
        <w:t xml:space="preserve"> (max)</w:t>
      </w:r>
    </w:p>
    <w:bookmarkEnd w:id="27"/>
    <w:p w14:paraId="3E26BCA8" w14:textId="6E7E9D2D" w:rsidR="00EB0EC4" w:rsidRPr="005D3F83" w:rsidRDefault="00EB0EC4" w:rsidP="00EB0EC4">
      <w:pPr>
        <w:pStyle w:val="ListNumber"/>
        <w:numPr>
          <w:ilvl w:val="0"/>
          <w:numId w:val="0"/>
        </w:numPr>
        <w:tabs>
          <w:tab w:val="right" w:leader="dot" w:pos="8888"/>
        </w:tabs>
        <w:spacing w:before="0" w:after="0"/>
      </w:pPr>
      <w:r w:rsidRPr="00A55313">
        <w:t>Realistic time bound funded activity plans</w:t>
      </w:r>
      <w:r w:rsidRPr="005D3F83">
        <w:t>:</w:t>
      </w:r>
      <w:r w:rsidRPr="005D3F83">
        <w:tab/>
      </w:r>
      <w:r>
        <w:t>20</w:t>
      </w:r>
      <w:r w:rsidRPr="005D3F83">
        <w:t xml:space="preserve"> (max)</w:t>
      </w:r>
    </w:p>
    <w:p w14:paraId="1AE57945" w14:textId="38C574D4" w:rsidR="00C52814" w:rsidRPr="005D3F83" w:rsidRDefault="00C52814" w:rsidP="00C52814">
      <w:pPr>
        <w:pStyle w:val="ListNumber"/>
        <w:numPr>
          <w:ilvl w:val="0"/>
          <w:numId w:val="0"/>
        </w:numPr>
        <w:tabs>
          <w:tab w:val="right" w:pos="5757"/>
        </w:tabs>
        <w:rPr>
          <w:b/>
          <w:bCs/>
        </w:rPr>
      </w:pPr>
      <w:r w:rsidRPr="005D3F83">
        <w:rPr>
          <w:b/>
          <w:bCs/>
        </w:rPr>
        <w:t>Geotechnical database used</w:t>
      </w:r>
    </w:p>
    <w:p w14:paraId="1AE57946" w14:textId="77777777" w:rsidR="00C52814" w:rsidRPr="005D3F83" w:rsidRDefault="00C52814" w:rsidP="00C52814">
      <w:pPr>
        <w:pStyle w:val="ListNumber"/>
        <w:numPr>
          <w:ilvl w:val="0"/>
          <w:numId w:val="0"/>
        </w:numPr>
        <w:tabs>
          <w:tab w:val="right" w:leader="dot" w:pos="8888"/>
        </w:tabs>
        <w:spacing w:before="0" w:after="0"/>
      </w:pPr>
      <w:r w:rsidRPr="005D3F83">
        <w:t>3D Seismic</w:t>
      </w:r>
      <w:r>
        <w:t xml:space="preserve"> </w:t>
      </w:r>
      <w:r>
        <w:rPr>
          <w:rFonts w:ascii="Arial" w:hAnsi="Arial" w:cs="Arial"/>
        </w:rPr>
        <w:t>†</w:t>
      </w:r>
      <w:r w:rsidRPr="005D3F83">
        <w:t xml:space="preserve">: </w:t>
      </w:r>
      <w:r w:rsidRPr="005D3F83">
        <w:tab/>
      </w:r>
      <w:r w:rsidRPr="003867C0">
        <w:t>40</w:t>
      </w:r>
      <w:r w:rsidRPr="005D3F83">
        <w:t xml:space="preserve"> (max)</w:t>
      </w:r>
    </w:p>
    <w:p w14:paraId="1AE57947" w14:textId="77777777" w:rsidR="00C52814" w:rsidRPr="005D3F83" w:rsidRDefault="00C52814" w:rsidP="00C52814">
      <w:pPr>
        <w:pStyle w:val="ListNumber"/>
        <w:numPr>
          <w:ilvl w:val="0"/>
          <w:numId w:val="0"/>
        </w:numPr>
        <w:tabs>
          <w:tab w:val="right" w:leader="dot" w:pos="8888"/>
        </w:tabs>
        <w:spacing w:before="0" w:after="0"/>
      </w:pPr>
      <w:r w:rsidRPr="005D3F83">
        <w:t>2D Seismic</w:t>
      </w:r>
      <w:r>
        <w:t xml:space="preserve"> </w:t>
      </w:r>
      <w:r>
        <w:rPr>
          <w:rFonts w:ascii="Arial" w:hAnsi="Arial" w:cs="Arial"/>
        </w:rPr>
        <w:t>†</w:t>
      </w:r>
      <w:r w:rsidRPr="005D3F83">
        <w:t>:</w:t>
      </w:r>
      <w:r w:rsidRPr="005D3F83">
        <w:tab/>
      </w:r>
      <w:r w:rsidRPr="003867C0">
        <w:t>30</w:t>
      </w:r>
      <w:r w:rsidRPr="005D3F83">
        <w:t xml:space="preserve"> (max)</w:t>
      </w:r>
    </w:p>
    <w:p w14:paraId="1AE57948" w14:textId="77777777" w:rsidR="00C52814" w:rsidRPr="005D3F83" w:rsidRDefault="00C52814" w:rsidP="00C52814">
      <w:pPr>
        <w:pStyle w:val="ListNumber"/>
        <w:numPr>
          <w:ilvl w:val="0"/>
          <w:numId w:val="0"/>
        </w:numPr>
        <w:tabs>
          <w:tab w:val="right" w:leader="dot" w:pos="8888"/>
        </w:tabs>
        <w:spacing w:before="0" w:after="0"/>
      </w:pPr>
      <w:r>
        <w:t>Seismic R</w:t>
      </w:r>
      <w:r w:rsidRPr="005D3F83">
        <w:t>eprocessing:</w:t>
      </w:r>
      <w:r w:rsidRPr="005D3F83">
        <w:tab/>
      </w:r>
      <w:r w:rsidRPr="003867C0">
        <w:t>20</w:t>
      </w:r>
      <w:r w:rsidRPr="005D3F83">
        <w:t xml:space="preserve"> (max)</w:t>
      </w:r>
    </w:p>
    <w:p w14:paraId="1AE57949" w14:textId="77777777" w:rsidR="00C52814" w:rsidRPr="005D3F83" w:rsidRDefault="00C52814" w:rsidP="00C52814">
      <w:pPr>
        <w:pStyle w:val="ListNumber"/>
        <w:numPr>
          <w:ilvl w:val="0"/>
          <w:numId w:val="0"/>
        </w:numPr>
        <w:tabs>
          <w:tab w:val="right" w:leader="dot" w:pos="8888"/>
        </w:tabs>
        <w:spacing w:before="0" w:after="0"/>
      </w:pPr>
      <w:r w:rsidRPr="005D3F83">
        <w:t xml:space="preserve">Well data: </w:t>
      </w:r>
      <w:r w:rsidRPr="005D3F83">
        <w:tab/>
        <w:t>5 (max)</w:t>
      </w:r>
    </w:p>
    <w:p w14:paraId="1AE5794A" w14:textId="77777777" w:rsidR="00C52814" w:rsidRPr="005D3F83" w:rsidRDefault="00C52814" w:rsidP="00C52814">
      <w:pPr>
        <w:pStyle w:val="ListNumber"/>
        <w:numPr>
          <w:ilvl w:val="0"/>
          <w:numId w:val="0"/>
        </w:numPr>
        <w:tabs>
          <w:tab w:val="right" w:leader="dot" w:pos="8888"/>
        </w:tabs>
        <w:spacing w:before="0" w:after="0"/>
      </w:pPr>
      <w:r w:rsidRPr="005D3F83">
        <w:t xml:space="preserve">Other: </w:t>
      </w:r>
      <w:r w:rsidRPr="005D3F83">
        <w:tab/>
        <w:t>20 (max)</w:t>
      </w:r>
    </w:p>
    <w:p w14:paraId="1AE5794C" w14:textId="51E088B5" w:rsidR="00C52814" w:rsidRPr="00EC409A" w:rsidRDefault="00C52814" w:rsidP="00544F74">
      <w:pPr>
        <w:pStyle w:val="ListNumber"/>
        <w:numPr>
          <w:ilvl w:val="0"/>
          <w:numId w:val="0"/>
        </w:numPr>
        <w:tabs>
          <w:tab w:val="right" w:pos="5757"/>
        </w:tabs>
        <w:rPr>
          <w:b/>
          <w:bCs/>
        </w:rPr>
      </w:pPr>
      <w:r w:rsidRPr="005D3F83">
        <w:rPr>
          <w:b/>
          <w:bCs/>
        </w:rPr>
        <w:t xml:space="preserve">Geotechnical evaluation already performed </w:t>
      </w:r>
      <w:r w:rsidR="002626CE">
        <w:rPr>
          <w:b/>
          <w:bCs/>
        </w:rPr>
        <w:t xml:space="preserve">over block </w:t>
      </w:r>
      <w:r w:rsidRPr="005D3F83">
        <w:rPr>
          <w:b/>
          <w:bCs/>
          <w:i/>
        </w:rPr>
        <w:t>(</w:t>
      </w:r>
      <w:r w:rsidR="002626CE">
        <w:rPr>
          <w:b/>
          <w:bCs/>
          <w:i/>
        </w:rPr>
        <w:t xml:space="preserve">Both </w:t>
      </w:r>
      <w:r w:rsidR="00544F74">
        <w:rPr>
          <w:b/>
          <w:bCs/>
          <w:i/>
        </w:rPr>
        <w:t>R</w:t>
      </w:r>
      <w:r w:rsidRPr="005D3F83">
        <w:rPr>
          <w:b/>
          <w:bCs/>
          <w:i/>
        </w:rPr>
        <w:t>egional &amp; Block-Specific</w:t>
      </w:r>
      <w:r w:rsidR="00544F74">
        <w:rPr>
          <w:b/>
          <w:bCs/>
          <w:i/>
        </w:rPr>
        <w:t>)</w:t>
      </w:r>
    </w:p>
    <w:p w14:paraId="1AE5794D" w14:textId="77777777" w:rsidR="00C52814" w:rsidRPr="005D3F83" w:rsidRDefault="00C52814" w:rsidP="00C52814">
      <w:pPr>
        <w:pStyle w:val="ListNumber"/>
        <w:numPr>
          <w:ilvl w:val="0"/>
          <w:numId w:val="0"/>
        </w:numPr>
        <w:tabs>
          <w:tab w:val="right" w:leader="dot" w:pos="8888"/>
        </w:tabs>
        <w:spacing w:before="0" w:after="0"/>
        <w:rPr>
          <w:lang w:val="fr-FR"/>
        </w:rPr>
      </w:pPr>
      <w:r>
        <w:rPr>
          <w:lang w:val="fr-FR"/>
        </w:rPr>
        <w:t>Well i</w:t>
      </w:r>
      <w:r w:rsidRPr="005D3F83">
        <w:rPr>
          <w:lang w:val="fr-FR"/>
        </w:rPr>
        <w:t>nterpretation/ties</w:t>
      </w:r>
      <w:r>
        <w:rPr>
          <w:lang w:val="fr-FR"/>
        </w:rPr>
        <w:t xml:space="preserve"> (</w:t>
      </w:r>
      <w:r w:rsidRPr="00C52814">
        <w:rPr>
          <w:lang w:val="fr-FR"/>
        </w:rPr>
        <w:t>eg: synthetics):</w:t>
      </w:r>
      <w:r w:rsidRPr="005D3F83">
        <w:rPr>
          <w:lang w:val="fr-FR"/>
        </w:rPr>
        <w:t xml:space="preserve"> </w:t>
      </w:r>
      <w:r w:rsidRPr="005D3F83">
        <w:rPr>
          <w:lang w:val="fr-FR"/>
        </w:rPr>
        <w:tab/>
        <w:t>5 (max)</w:t>
      </w:r>
    </w:p>
    <w:p w14:paraId="1AE5794E" w14:textId="77777777" w:rsidR="00C52814" w:rsidRPr="005D3F83" w:rsidRDefault="00C52814" w:rsidP="00C52814">
      <w:pPr>
        <w:pStyle w:val="ListNumber"/>
        <w:numPr>
          <w:ilvl w:val="0"/>
          <w:numId w:val="0"/>
        </w:numPr>
        <w:tabs>
          <w:tab w:val="right" w:leader="dot" w:pos="8888"/>
        </w:tabs>
        <w:spacing w:before="0" w:after="0"/>
        <w:rPr>
          <w:lang w:val="fr-FR"/>
        </w:rPr>
      </w:pPr>
      <w:r w:rsidRPr="005D3F83">
        <w:rPr>
          <w:lang w:val="fr-FR"/>
        </w:rPr>
        <w:t>Stratigraph</w:t>
      </w:r>
      <w:r>
        <w:rPr>
          <w:lang w:val="fr-FR"/>
        </w:rPr>
        <w:t>y &amp; Sedimentology</w:t>
      </w:r>
      <w:r w:rsidRPr="005D3F83">
        <w:rPr>
          <w:lang w:val="fr-FR"/>
        </w:rPr>
        <w:t xml:space="preserve">: </w:t>
      </w:r>
      <w:r w:rsidRPr="005D3F83">
        <w:rPr>
          <w:lang w:val="fr-FR"/>
        </w:rPr>
        <w:tab/>
        <w:t>5 (max)</w:t>
      </w:r>
    </w:p>
    <w:p w14:paraId="1AE5794F" w14:textId="77777777" w:rsidR="00C52814" w:rsidRDefault="00C52814" w:rsidP="00C52814">
      <w:pPr>
        <w:pStyle w:val="ListNumber"/>
        <w:numPr>
          <w:ilvl w:val="0"/>
          <w:numId w:val="0"/>
        </w:numPr>
        <w:tabs>
          <w:tab w:val="right" w:leader="dot" w:pos="8888"/>
        </w:tabs>
        <w:spacing w:before="0" w:after="0"/>
        <w:rPr>
          <w:lang w:val="fr-FR"/>
        </w:rPr>
      </w:pPr>
      <w:r w:rsidRPr="0064144E">
        <w:t>Structural interpretation:</w:t>
      </w:r>
      <w:r w:rsidRPr="0064144E">
        <w:tab/>
        <w:t>5 (max)</w:t>
      </w:r>
    </w:p>
    <w:p w14:paraId="0BE7A29D" w14:textId="57AA441B" w:rsidR="002626CE" w:rsidRDefault="002626CE" w:rsidP="00C52814">
      <w:pPr>
        <w:pStyle w:val="ListNumber"/>
        <w:numPr>
          <w:ilvl w:val="0"/>
          <w:numId w:val="0"/>
        </w:numPr>
        <w:tabs>
          <w:tab w:val="right" w:leader="dot" w:pos="8888"/>
        </w:tabs>
        <w:spacing w:before="0" w:after="0"/>
        <w:rPr>
          <w:lang w:val="fr-FR"/>
        </w:rPr>
      </w:pPr>
      <w:r w:rsidRPr="002C325D">
        <w:t xml:space="preserve">Petroleum System </w:t>
      </w:r>
      <w:r w:rsidRPr="008E5A53">
        <w:t>Analysis</w:t>
      </w:r>
      <w:r w:rsidRPr="002C325D">
        <w:t xml:space="preserve">: </w:t>
      </w:r>
      <w:r w:rsidRPr="002C325D">
        <w:tab/>
        <w:t>10 (max)</w:t>
      </w:r>
    </w:p>
    <w:p w14:paraId="2D70A8D3" w14:textId="77777777" w:rsidR="009E574B" w:rsidRDefault="002626CE" w:rsidP="00C52814">
      <w:pPr>
        <w:pStyle w:val="ListNumber"/>
        <w:numPr>
          <w:ilvl w:val="0"/>
          <w:numId w:val="0"/>
        </w:numPr>
        <w:tabs>
          <w:tab w:val="right" w:leader="dot" w:pos="8888"/>
        </w:tabs>
        <w:spacing w:before="0" w:after="0"/>
        <w:rPr>
          <w:lang w:val="fr-FR"/>
        </w:rPr>
      </w:pPr>
      <w:r w:rsidRPr="003819B8">
        <w:t xml:space="preserve">Hydrocarbon System: </w:t>
      </w:r>
      <w:r w:rsidRPr="003819B8">
        <w:tab/>
        <w:t>10 (max)</w:t>
      </w:r>
    </w:p>
    <w:p w14:paraId="1AE57950" w14:textId="560982AA" w:rsidR="00C52814" w:rsidRPr="005D3F83" w:rsidRDefault="00C52814" w:rsidP="00C52814">
      <w:pPr>
        <w:pStyle w:val="ListNumber"/>
        <w:numPr>
          <w:ilvl w:val="0"/>
          <w:numId w:val="0"/>
        </w:numPr>
        <w:tabs>
          <w:tab w:val="right" w:leader="dot" w:pos="8888"/>
        </w:tabs>
        <w:spacing w:before="0" w:after="0"/>
        <w:rPr>
          <w:lang w:val="fr-FR"/>
        </w:rPr>
      </w:pPr>
      <w:r w:rsidRPr="005D3F83">
        <w:rPr>
          <w:lang w:val="fr-FR"/>
        </w:rPr>
        <w:t xml:space="preserve">Depth interpretation: </w:t>
      </w:r>
      <w:r w:rsidRPr="005D3F83">
        <w:rPr>
          <w:lang w:val="fr-FR"/>
        </w:rPr>
        <w:tab/>
        <w:t>5 (max)</w:t>
      </w:r>
    </w:p>
    <w:p w14:paraId="1AE57951" w14:textId="5DBEF06B" w:rsidR="00C52814" w:rsidRPr="005D3F83" w:rsidRDefault="002626CE" w:rsidP="00C52814">
      <w:pPr>
        <w:pStyle w:val="ListNumber"/>
        <w:numPr>
          <w:ilvl w:val="0"/>
          <w:numId w:val="0"/>
        </w:numPr>
        <w:tabs>
          <w:tab w:val="right" w:leader="dot" w:pos="8888"/>
        </w:tabs>
        <w:spacing w:before="0" w:after="0"/>
        <w:rPr>
          <w:lang w:val="fr-FR"/>
        </w:rPr>
      </w:pPr>
      <w:r>
        <w:rPr>
          <w:lang w:val="fr-FR"/>
        </w:rPr>
        <w:t>Exploration r</w:t>
      </w:r>
      <w:r w:rsidR="00C52814" w:rsidRPr="005D3F83">
        <w:rPr>
          <w:lang w:val="fr-FR"/>
        </w:rPr>
        <w:t>ationale</w:t>
      </w:r>
      <w:r w:rsidR="00C52814">
        <w:rPr>
          <w:lang w:val="fr-FR"/>
        </w:rPr>
        <w:t>, Plans</w:t>
      </w:r>
      <w:r w:rsidR="00C52814" w:rsidRPr="005D3F83">
        <w:rPr>
          <w:lang w:val="fr-FR"/>
        </w:rPr>
        <w:t xml:space="preserve"> and </w:t>
      </w:r>
      <w:r w:rsidR="00C52814">
        <w:rPr>
          <w:lang w:val="fr-FR"/>
        </w:rPr>
        <w:t>Schedule</w:t>
      </w:r>
      <w:r w:rsidR="008132E3">
        <w:rPr>
          <w:lang w:val="fr-FR"/>
        </w:rPr>
        <w:t>:</w:t>
      </w:r>
      <w:r w:rsidR="00C52814">
        <w:rPr>
          <w:lang w:val="fr-FR"/>
        </w:rPr>
        <w:tab/>
        <w:t xml:space="preserve"> </w:t>
      </w:r>
      <w:r w:rsidR="00C52814" w:rsidRPr="005D3F83">
        <w:rPr>
          <w:lang w:val="fr-FR"/>
        </w:rPr>
        <w:t>5 (max)</w:t>
      </w:r>
    </w:p>
    <w:p w14:paraId="1AE57952" w14:textId="77777777" w:rsidR="00C52814" w:rsidRDefault="00C52814" w:rsidP="00C52814">
      <w:pPr>
        <w:pStyle w:val="ListNumber"/>
        <w:numPr>
          <w:ilvl w:val="0"/>
          <w:numId w:val="0"/>
        </w:numPr>
        <w:tabs>
          <w:tab w:val="right" w:leader="dot" w:pos="8888"/>
        </w:tabs>
        <w:spacing w:before="0" w:after="0"/>
      </w:pPr>
      <w:r w:rsidRPr="005D3F83">
        <w:t xml:space="preserve">Other: </w:t>
      </w:r>
      <w:r w:rsidRPr="005D3F83">
        <w:tab/>
        <w:t xml:space="preserve"> 10 (max)</w:t>
      </w:r>
    </w:p>
    <w:p w14:paraId="1AE57959" w14:textId="77777777" w:rsidR="00C52814" w:rsidRPr="00C52814" w:rsidRDefault="00C52814" w:rsidP="0007787C">
      <w:pPr>
        <w:pStyle w:val="ListNumber"/>
        <w:numPr>
          <w:ilvl w:val="0"/>
          <w:numId w:val="0"/>
        </w:numPr>
        <w:tabs>
          <w:tab w:val="right" w:pos="5757"/>
        </w:tabs>
        <w:rPr>
          <w:b/>
          <w:bCs/>
        </w:rPr>
      </w:pPr>
      <w:r w:rsidRPr="00C52814">
        <w:rPr>
          <w:b/>
          <w:bCs/>
        </w:rPr>
        <w:t>Risk and Resource Evaluation</w:t>
      </w:r>
      <w:r w:rsidRPr="00C52814">
        <w:rPr>
          <w:rFonts w:ascii="Arial" w:hAnsi="Arial" w:cs="Arial"/>
          <w:b/>
          <w:bCs/>
        </w:rPr>
        <w:t>‡</w:t>
      </w:r>
      <w:r w:rsidRPr="00C52814">
        <w:rPr>
          <w:b/>
          <w:bCs/>
        </w:rPr>
        <w:t xml:space="preserve"> </w:t>
      </w:r>
    </w:p>
    <w:p w14:paraId="1AE5795A" w14:textId="46CEFF4B" w:rsidR="00C52814" w:rsidRPr="00C52814" w:rsidRDefault="00C52814" w:rsidP="00C52814">
      <w:pPr>
        <w:pStyle w:val="ListNumber"/>
        <w:numPr>
          <w:ilvl w:val="0"/>
          <w:numId w:val="0"/>
        </w:numPr>
        <w:tabs>
          <w:tab w:val="right" w:leader="dot" w:pos="8888"/>
        </w:tabs>
        <w:spacing w:before="0" w:after="0"/>
        <w:rPr>
          <w:lang w:val="fr-FR"/>
        </w:rPr>
      </w:pPr>
      <w:r w:rsidRPr="00C52814">
        <w:rPr>
          <w:lang w:val="fr-FR"/>
        </w:rPr>
        <w:t>Risk Assessment</w:t>
      </w:r>
      <w:r w:rsidR="008132E3">
        <w:rPr>
          <w:lang w:val="fr-FR"/>
        </w:rPr>
        <w:t>:</w:t>
      </w:r>
      <w:r w:rsidRPr="00C52814">
        <w:rPr>
          <w:lang w:val="fr-FR"/>
        </w:rPr>
        <w:tab/>
        <w:t>20 (max)</w:t>
      </w:r>
    </w:p>
    <w:p w14:paraId="1AE5795B" w14:textId="75437390" w:rsidR="00C52814" w:rsidRDefault="00C52814" w:rsidP="00C52814">
      <w:pPr>
        <w:pStyle w:val="ListNumber"/>
        <w:numPr>
          <w:ilvl w:val="0"/>
          <w:numId w:val="0"/>
        </w:numPr>
        <w:tabs>
          <w:tab w:val="right" w:leader="dot" w:pos="8888"/>
        </w:tabs>
        <w:spacing w:before="0" w:after="0"/>
        <w:rPr>
          <w:lang w:val="fr-FR"/>
        </w:rPr>
      </w:pPr>
      <w:r w:rsidRPr="00C52814">
        <w:rPr>
          <w:lang w:val="fr-FR"/>
        </w:rPr>
        <w:t>Volumetrics/Resource Assessment</w:t>
      </w:r>
      <w:r w:rsidR="008132E3">
        <w:rPr>
          <w:lang w:val="fr-FR"/>
        </w:rPr>
        <w:t>:</w:t>
      </w:r>
      <w:r w:rsidRPr="00C52814">
        <w:rPr>
          <w:lang w:val="fr-FR"/>
        </w:rPr>
        <w:tab/>
        <w:t>20 (max)</w:t>
      </w:r>
    </w:p>
    <w:p w14:paraId="1AE5795C" w14:textId="77777777" w:rsidR="00C52814" w:rsidRDefault="00C52814" w:rsidP="00C52814">
      <w:pPr>
        <w:pStyle w:val="ListNumber"/>
        <w:numPr>
          <w:ilvl w:val="0"/>
          <w:numId w:val="0"/>
        </w:numPr>
        <w:tabs>
          <w:tab w:val="right" w:leader="dot" w:pos="8888"/>
        </w:tabs>
        <w:spacing w:before="0" w:after="0"/>
        <w:rPr>
          <w:lang w:val="fr-FR"/>
        </w:rPr>
      </w:pPr>
    </w:p>
    <w:p w14:paraId="1AE5795D" w14:textId="77777777" w:rsidR="00C52814" w:rsidRDefault="00C52814" w:rsidP="00C52814">
      <w:pPr>
        <w:pStyle w:val="ListNumber"/>
        <w:numPr>
          <w:ilvl w:val="0"/>
          <w:numId w:val="0"/>
        </w:numPr>
        <w:tabs>
          <w:tab w:val="right" w:pos="5757"/>
        </w:tabs>
        <w:rPr>
          <w:b/>
          <w:bCs/>
        </w:rPr>
      </w:pPr>
      <w:r>
        <w:rPr>
          <w:b/>
          <w:bCs/>
        </w:rPr>
        <w:t>Specific Technical Assessments</w:t>
      </w:r>
    </w:p>
    <w:p w14:paraId="1AE5795E" w14:textId="29A5D5A7" w:rsidR="00C52814" w:rsidRDefault="00C52814" w:rsidP="00C52814">
      <w:pPr>
        <w:pStyle w:val="ListNumber"/>
        <w:numPr>
          <w:ilvl w:val="0"/>
          <w:numId w:val="0"/>
        </w:numPr>
        <w:tabs>
          <w:tab w:val="right" w:leader="dot" w:pos="8888"/>
        </w:tabs>
        <w:spacing w:before="0" w:after="0"/>
      </w:pPr>
      <w:r>
        <w:t>Undeveloped discoveries and redevelopments</w:t>
      </w:r>
      <w:r w:rsidR="00775497">
        <w:t>:</w:t>
      </w:r>
      <w:r>
        <w:tab/>
      </w:r>
      <w:r w:rsidR="00544F74">
        <w:t>max</w:t>
      </w:r>
      <w:r w:rsidR="00F2695E">
        <w:t xml:space="preserve"> </w:t>
      </w:r>
      <w:r>
        <w:t xml:space="preserve">30 </w:t>
      </w:r>
      <w:r w:rsidR="00F2695E">
        <w:t>each</w:t>
      </w:r>
    </w:p>
    <w:p w14:paraId="1AE5795F" w14:textId="77777777" w:rsidR="00C52814" w:rsidRPr="00AF0661" w:rsidRDefault="00C52814" w:rsidP="00C52814">
      <w:pPr>
        <w:pStyle w:val="ListNumber"/>
        <w:numPr>
          <w:ilvl w:val="0"/>
          <w:numId w:val="0"/>
        </w:numPr>
        <w:tabs>
          <w:tab w:val="right" w:leader="dot" w:pos="8888"/>
        </w:tabs>
        <w:spacing w:before="0" w:after="0"/>
      </w:pPr>
      <w:r w:rsidRPr="00AF0661">
        <w:t>Fully evaluated prospects</w:t>
      </w:r>
      <w:r>
        <w:t xml:space="preserve"> (i.e. </w:t>
      </w:r>
      <w:r w:rsidRPr="00C52814">
        <w:t>drill-ready):</w:t>
      </w:r>
      <w:r w:rsidRPr="00AF0661">
        <w:t xml:space="preserve"> </w:t>
      </w:r>
      <w:r w:rsidRPr="00AF0661">
        <w:tab/>
        <w:t>21-30 each</w:t>
      </w:r>
    </w:p>
    <w:p w14:paraId="1AE57960" w14:textId="77777777" w:rsidR="00C52814" w:rsidRPr="00AF0661" w:rsidRDefault="00C52814" w:rsidP="00C52814">
      <w:pPr>
        <w:pStyle w:val="ListNumber"/>
        <w:numPr>
          <w:ilvl w:val="0"/>
          <w:numId w:val="0"/>
        </w:numPr>
        <w:tabs>
          <w:tab w:val="right" w:leader="dot" w:pos="8888"/>
        </w:tabs>
        <w:spacing w:before="0" w:after="0"/>
      </w:pPr>
      <w:r w:rsidRPr="00AF0661">
        <w:t>Prospects not fully evaluated</w:t>
      </w:r>
      <w:r>
        <w:t>:</w:t>
      </w:r>
      <w:r w:rsidRPr="00AF0661">
        <w:tab/>
        <w:t>11-20 each</w:t>
      </w:r>
    </w:p>
    <w:p w14:paraId="1AE57961" w14:textId="3ECA1023" w:rsidR="00C52814" w:rsidRPr="00AF0661" w:rsidRDefault="00C52814" w:rsidP="00C52814">
      <w:pPr>
        <w:pStyle w:val="ListNumber"/>
        <w:numPr>
          <w:ilvl w:val="0"/>
          <w:numId w:val="0"/>
        </w:numPr>
        <w:tabs>
          <w:tab w:val="right" w:leader="dot" w:pos="8888"/>
        </w:tabs>
        <w:spacing w:before="0" w:after="0"/>
        <w:rPr>
          <w:b/>
          <w:bCs/>
        </w:rPr>
      </w:pPr>
      <w:r w:rsidRPr="00AF0661">
        <w:rPr>
          <w:bCs/>
        </w:rPr>
        <w:t>Leads</w:t>
      </w:r>
      <w:r w:rsidRPr="00AF0661">
        <w:t>:</w:t>
      </w:r>
      <w:r>
        <w:t>……………………………………………………………………………………………</w:t>
      </w:r>
      <w:r w:rsidR="00775497">
        <w:t>.</w:t>
      </w:r>
      <w:r w:rsidR="00786F98">
        <w:t xml:space="preserve">up to </w:t>
      </w:r>
      <w:r>
        <w:t>1</w:t>
      </w:r>
      <w:r w:rsidRPr="00AF0661">
        <w:t xml:space="preserve">0 </w:t>
      </w:r>
      <w:r w:rsidR="00786F98">
        <w:t>each</w:t>
      </w:r>
    </w:p>
    <w:p w14:paraId="1AE57962" w14:textId="6E2ADA06" w:rsidR="00C52814" w:rsidRPr="00AF0661" w:rsidRDefault="00C52814" w:rsidP="00C52814">
      <w:pPr>
        <w:pStyle w:val="ListNumber"/>
        <w:numPr>
          <w:ilvl w:val="0"/>
          <w:numId w:val="0"/>
        </w:numPr>
        <w:tabs>
          <w:tab w:val="right" w:leader="dot" w:pos="8888"/>
        </w:tabs>
        <w:spacing w:before="0" w:after="0"/>
        <w:rPr>
          <w:b/>
          <w:bCs/>
        </w:rPr>
      </w:pPr>
      <w:r w:rsidRPr="00C52814">
        <w:rPr>
          <w:bCs/>
        </w:rPr>
        <w:t>Original Play and Common Risk Segment Analyses</w:t>
      </w:r>
      <w:r w:rsidRPr="00C52814">
        <w:t>:</w:t>
      </w:r>
      <w:r w:rsidRPr="00C52814">
        <w:tab/>
      </w:r>
      <w:r w:rsidR="00775497">
        <w:t>.</w:t>
      </w:r>
      <w:r w:rsidRPr="00C52814">
        <w:t>.</w:t>
      </w:r>
      <w:r w:rsidR="00775497">
        <w:t xml:space="preserve"> </w:t>
      </w:r>
      <w:r w:rsidRPr="00C52814">
        <w:t>up to 20 each</w:t>
      </w:r>
    </w:p>
    <w:p w14:paraId="1AE57963" w14:textId="77777777" w:rsidR="00C52814" w:rsidRPr="004E4A16" w:rsidRDefault="00C52814" w:rsidP="00C52814">
      <w:pPr>
        <w:pStyle w:val="ListNumber"/>
        <w:numPr>
          <w:ilvl w:val="0"/>
          <w:numId w:val="0"/>
        </w:numPr>
        <w:tabs>
          <w:tab w:val="right" w:leader="dot" w:pos="8888"/>
        </w:tabs>
        <w:spacing w:before="0" w:after="0"/>
        <w:rPr>
          <w:b/>
          <w:bCs/>
        </w:rPr>
      </w:pPr>
      <w:r w:rsidRPr="004E4A16">
        <w:rPr>
          <w:bCs/>
        </w:rPr>
        <w:t>New play concepts</w:t>
      </w:r>
      <w:r w:rsidRPr="004E4A16">
        <w:t>:</w:t>
      </w:r>
      <w:r w:rsidRPr="004E4A16">
        <w:tab/>
        <w:t>5 each</w:t>
      </w:r>
    </w:p>
    <w:p w14:paraId="1AE57964" w14:textId="77777777" w:rsidR="00C52814" w:rsidRPr="00AF0661" w:rsidRDefault="00C52814" w:rsidP="00C52814">
      <w:pPr>
        <w:pStyle w:val="ListNumber"/>
        <w:numPr>
          <w:ilvl w:val="0"/>
          <w:numId w:val="0"/>
        </w:numPr>
        <w:tabs>
          <w:tab w:val="right" w:leader="dot" w:pos="8888"/>
        </w:tabs>
        <w:spacing w:before="0" w:after="0"/>
        <w:rPr>
          <w:b/>
          <w:bCs/>
          <w:color w:val="FF0000"/>
        </w:rPr>
      </w:pPr>
    </w:p>
    <w:p w14:paraId="1AE57965" w14:textId="77777777" w:rsidR="00C52814" w:rsidRDefault="00C52814" w:rsidP="00C52814">
      <w:pPr>
        <w:pStyle w:val="ListNumber"/>
        <w:numPr>
          <w:ilvl w:val="0"/>
          <w:numId w:val="0"/>
        </w:numPr>
        <w:tabs>
          <w:tab w:val="right" w:leader="dot" w:pos="7272"/>
        </w:tabs>
        <w:spacing w:before="0" w:after="0"/>
        <w:rPr>
          <w:b/>
          <w:bCs/>
        </w:rPr>
      </w:pPr>
      <w:r w:rsidRPr="004E4A16">
        <w:rPr>
          <w:b/>
          <w:bCs/>
        </w:rPr>
        <w:t>Geotechnical Work Programme</w:t>
      </w:r>
    </w:p>
    <w:p w14:paraId="1AE57966" w14:textId="77777777" w:rsidR="00C52814" w:rsidRDefault="00C52814" w:rsidP="00C52814">
      <w:pPr>
        <w:pStyle w:val="ListNumber"/>
        <w:numPr>
          <w:ilvl w:val="0"/>
          <w:numId w:val="0"/>
        </w:numPr>
        <w:tabs>
          <w:tab w:val="right" w:leader="dot" w:pos="8888"/>
        </w:tabs>
        <w:spacing w:before="0" w:after="0"/>
      </w:pPr>
      <w:r w:rsidRPr="004E4A16">
        <w:t>3D seismic (Purchase)</w:t>
      </w:r>
      <w:r>
        <w:t xml:space="preserve"> </w:t>
      </w:r>
      <w:r>
        <w:rPr>
          <w:rFonts w:ascii="Arial" w:hAnsi="Arial" w:cs="Arial"/>
        </w:rPr>
        <w:t>†</w:t>
      </w:r>
      <w:r w:rsidRPr="004E4A16">
        <w:tab/>
      </w:r>
      <w:r w:rsidRPr="008A7D80">
        <w:t>20 (max)</w:t>
      </w:r>
    </w:p>
    <w:p w14:paraId="1AE57967" w14:textId="11D822AF" w:rsidR="00C52814" w:rsidRPr="006108D0" w:rsidRDefault="00C52814" w:rsidP="00C52814">
      <w:pPr>
        <w:pStyle w:val="ListNumber"/>
        <w:numPr>
          <w:ilvl w:val="0"/>
          <w:numId w:val="0"/>
        </w:numPr>
        <w:tabs>
          <w:tab w:val="right" w:leader="dot" w:pos="8888"/>
        </w:tabs>
        <w:spacing w:before="0" w:after="0"/>
      </w:pPr>
      <w:r w:rsidRPr="004E4A16">
        <w:t>3D seismic (</w:t>
      </w:r>
      <w:r>
        <w:t>Shoot</w:t>
      </w:r>
      <w:r w:rsidRPr="006108D0">
        <w:t>)</w:t>
      </w:r>
      <w:r>
        <w:rPr>
          <w:rFonts w:ascii="Arial" w:hAnsi="Arial" w:cs="Arial"/>
        </w:rPr>
        <w:t xml:space="preserve"> †</w:t>
      </w:r>
      <w:r w:rsidRPr="006108D0">
        <w:t xml:space="preserve">  Includes Broadband, OBC/OBN, Dual/Multi/Wide</w:t>
      </w:r>
      <w:r w:rsidR="00DC08CE">
        <w:t>/Full</w:t>
      </w:r>
      <w:r w:rsidRPr="006108D0">
        <w:t>-Azimuth, etc</w:t>
      </w:r>
      <w:r w:rsidRPr="006108D0">
        <w:tab/>
      </w:r>
      <w:r w:rsidR="00A85858">
        <w:t>6</w:t>
      </w:r>
      <w:r w:rsidR="0026058C">
        <w:t>0</w:t>
      </w:r>
      <w:r w:rsidRPr="006108D0">
        <w:t xml:space="preserve"> (max)</w:t>
      </w:r>
    </w:p>
    <w:p w14:paraId="1AE57968" w14:textId="77777777" w:rsidR="00C52814" w:rsidRDefault="00C52814" w:rsidP="00C52814">
      <w:pPr>
        <w:pStyle w:val="ListNumber"/>
        <w:numPr>
          <w:ilvl w:val="0"/>
          <w:numId w:val="0"/>
        </w:numPr>
        <w:tabs>
          <w:tab w:val="right" w:leader="dot" w:pos="8888"/>
        </w:tabs>
        <w:spacing w:before="0" w:after="0"/>
      </w:pPr>
      <w:r w:rsidRPr="008A7D80">
        <w:t xml:space="preserve">2D seismic (Purchase) </w:t>
      </w:r>
      <w:r w:rsidRPr="008A7D80">
        <w:rPr>
          <w:rFonts w:ascii="Arial" w:hAnsi="Arial" w:cs="Arial"/>
        </w:rPr>
        <w:t>†</w:t>
      </w:r>
      <w:r w:rsidRPr="008A7D80">
        <w:tab/>
        <w:t>15 (max)</w:t>
      </w:r>
    </w:p>
    <w:p w14:paraId="1AE57969" w14:textId="762F2052" w:rsidR="00C52814" w:rsidRPr="004E4A16" w:rsidRDefault="00C52814" w:rsidP="00C52814">
      <w:pPr>
        <w:pStyle w:val="ListNumber"/>
        <w:numPr>
          <w:ilvl w:val="0"/>
          <w:numId w:val="0"/>
        </w:numPr>
        <w:tabs>
          <w:tab w:val="right" w:leader="dot" w:pos="8888"/>
        </w:tabs>
        <w:spacing w:before="0" w:after="0"/>
      </w:pPr>
      <w:r w:rsidRPr="006108D0">
        <w:t>2D seismic (Shoot)</w:t>
      </w:r>
      <w:r w:rsidRPr="00D16493">
        <w:rPr>
          <w:rFonts w:ascii="Arial" w:hAnsi="Arial" w:cs="Arial"/>
        </w:rPr>
        <w:t xml:space="preserve"> </w:t>
      </w:r>
      <w:r>
        <w:rPr>
          <w:rFonts w:ascii="Arial" w:hAnsi="Arial" w:cs="Arial"/>
        </w:rPr>
        <w:t>†</w:t>
      </w:r>
      <w:r w:rsidRPr="006108D0">
        <w:t xml:space="preserve">  Includes Broadband, OBC/OBN, Dual/Multi/Wide</w:t>
      </w:r>
      <w:r w:rsidR="00DC08CE">
        <w:t>/Full</w:t>
      </w:r>
      <w:r w:rsidRPr="006108D0">
        <w:t>-Azimuth, etc</w:t>
      </w:r>
      <w:r w:rsidRPr="004E4A16">
        <w:tab/>
      </w:r>
      <w:r w:rsidR="0026058C">
        <w:t>40</w:t>
      </w:r>
      <w:r w:rsidRPr="004E4A16">
        <w:t xml:space="preserve"> (max)</w:t>
      </w:r>
    </w:p>
    <w:p w14:paraId="1AE5796A" w14:textId="77777777" w:rsidR="00C52814" w:rsidRPr="008A7D80" w:rsidRDefault="00C52814" w:rsidP="00C52814">
      <w:pPr>
        <w:pStyle w:val="ListNumber"/>
        <w:numPr>
          <w:ilvl w:val="0"/>
          <w:numId w:val="0"/>
        </w:numPr>
        <w:tabs>
          <w:tab w:val="right" w:leader="dot" w:pos="8888"/>
        </w:tabs>
        <w:spacing w:before="0" w:after="0"/>
      </w:pPr>
      <w:r w:rsidRPr="008A7D80">
        <w:t>Seismic reprocessing:  Includes novel processing, e.g Bi-Azimuth, etc</w:t>
      </w:r>
      <w:r w:rsidRPr="008A7D80">
        <w:tab/>
        <w:t>10 (max)</w:t>
      </w:r>
    </w:p>
    <w:p w14:paraId="1AE5796B" w14:textId="77777777" w:rsidR="00C52814" w:rsidRDefault="00C52814" w:rsidP="00C52814">
      <w:pPr>
        <w:pStyle w:val="ListNumber"/>
        <w:numPr>
          <w:ilvl w:val="0"/>
          <w:numId w:val="0"/>
        </w:numPr>
        <w:tabs>
          <w:tab w:val="right" w:leader="dot" w:pos="8888"/>
        </w:tabs>
        <w:spacing w:before="0" w:after="0"/>
      </w:pPr>
      <w:r w:rsidRPr="008A7D80">
        <w:t>Geotechnical studies*:  Includes Grav/Mag, EM</w:t>
      </w:r>
      <w:r w:rsidRPr="008A7D80">
        <w:tab/>
        <w:t>25</w:t>
      </w:r>
      <w:r w:rsidRPr="004E4A16">
        <w:t xml:space="preserve"> (max)</w:t>
      </w:r>
    </w:p>
    <w:p w14:paraId="1AE5796D" w14:textId="77777777" w:rsidR="00C52814" w:rsidRDefault="00C52814" w:rsidP="00C52814">
      <w:pPr>
        <w:pStyle w:val="ListNumber"/>
        <w:numPr>
          <w:ilvl w:val="0"/>
          <w:numId w:val="0"/>
        </w:numPr>
        <w:tabs>
          <w:tab w:val="right" w:leader="dot" w:pos="8888"/>
        </w:tabs>
        <w:spacing w:before="0" w:after="0"/>
        <w:rPr>
          <w:rFonts w:ascii="Arial" w:hAnsi="Arial"/>
          <w:sz w:val="22"/>
        </w:rPr>
      </w:pPr>
    </w:p>
    <w:p w14:paraId="1AE5796E" w14:textId="77777777" w:rsidR="00C52814" w:rsidRPr="00033408" w:rsidRDefault="00C52814" w:rsidP="00C52814">
      <w:pPr>
        <w:pStyle w:val="ListNumber"/>
        <w:numPr>
          <w:ilvl w:val="0"/>
          <w:numId w:val="0"/>
        </w:numPr>
        <w:tabs>
          <w:tab w:val="right" w:leader="dot" w:pos="7272"/>
        </w:tabs>
        <w:spacing w:before="0" w:after="0"/>
        <w:rPr>
          <w:b/>
          <w:bCs/>
        </w:rPr>
      </w:pPr>
      <w:r w:rsidRPr="00033408">
        <w:rPr>
          <w:b/>
          <w:bCs/>
        </w:rPr>
        <w:t>Technology</w:t>
      </w:r>
    </w:p>
    <w:p w14:paraId="1AE5796F" w14:textId="77777777" w:rsidR="00C52814" w:rsidRDefault="00C52814" w:rsidP="00C52814">
      <w:pPr>
        <w:pStyle w:val="ListNumber"/>
        <w:numPr>
          <w:ilvl w:val="0"/>
          <w:numId w:val="0"/>
        </w:numPr>
        <w:tabs>
          <w:tab w:val="right" w:leader="dot" w:pos="8888"/>
        </w:tabs>
        <w:spacing w:before="0" w:after="0"/>
      </w:pPr>
      <w:r w:rsidRPr="0078650D">
        <w:t>Technology Plan</w:t>
      </w:r>
      <w:r>
        <w:t xml:space="preserve"> </w:t>
      </w:r>
      <w:r w:rsidRPr="00E93B82">
        <w:rPr>
          <w:rFonts w:ascii="Arial" w:hAnsi="Arial" w:cs="Arial"/>
          <w:vertAlign w:val="superscript"/>
        </w:rPr>
        <w:t>§</w:t>
      </w:r>
      <w:r>
        <w:tab/>
        <w:t>10 (max)</w:t>
      </w:r>
    </w:p>
    <w:p w14:paraId="36AB81C8" w14:textId="77777777" w:rsidR="00D27246" w:rsidRDefault="00D27246" w:rsidP="00C52814">
      <w:pPr>
        <w:pStyle w:val="ListNumber"/>
        <w:numPr>
          <w:ilvl w:val="0"/>
          <w:numId w:val="0"/>
        </w:numPr>
        <w:tabs>
          <w:tab w:val="right" w:leader="dot" w:pos="8888"/>
        </w:tabs>
        <w:spacing w:before="0" w:after="0"/>
      </w:pPr>
    </w:p>
    <w:p w14:paraId="1AE57971" w14:textId="7087DF1C" w:rsidR="00C52814" w:rsidRDefault="00C52814" w:rsidP="00C52814">
      <w:pPr>
        <w:pStyle w:val="ListNumber"/>
        <w:numPr>
          <w:ilvl w:val="0"/>
          <w:numId w:val="0"/>
        </w:numPr>
        <w:tabs>
          <w:tab w:val="right" w:leader="dot" w:pos="8888"/>
        </w:tabs>
        <w:spacing w:before="0" w:after="0"/>
        <w:rPr>
          <w:b/>
          <w:bCs/>
        </w:rPr>
      </w:pPr>
      <w:r>
        <w:rPr>
          <w:b/>
          <w:bCs/>
        </w:rPr>
        <w:t>Above-Ground Evaluation</w:t>
      </w:r>
      <w:r w:rsidR="00E93B82" w:rsidRPr="00F2695E">
        <w:rPr>
          <w:rFonts w:ascii="Arial" w:hAnsi="Arial" w:cs="Arial"/>
          <w:bCs/>
          <w:vertAlign w:val="superscript"/>
        </w:rPr>
        <w:t>β</w:t>
      </w:r>
    </w:p>
    <w:p w14:paraId="1AE57972" w14:textId="77777777" w:rsidR="00C52814" w:rsidRPr="0051490F" w:rsidRDefault="00C52814" w:rsidP="00C52814">
      <w:pPr>
        <w:pStyle w:val="ListNumber"/>
        <w:numPr>
          <w:ilvl w:val="0"/>
          <w:numId w:val="0"/>
        </w:numPr>
        <w:tabs>
          <w:tab w:val="right" w:leader="dot" w:pos="8888"/>
        </w:tabs>
        <w:spacing w:before="0" w:after="0"/>
        <w:rPr>
          <w:lang w:val="fr-FR"/>
        </w:rPr>
      </w:pPr>
      <w:r>
        <w:rPr>
          <w:lang w:val="fr-FR"/>
        </w:rPr>
        <w:t>Economics &amp; Cost</w:t>
      </w:r>
      <w:r>
        <w:rPr>
          <w:lang w:val="fr-FR"/>
        </w:rPr>
        <w:tab/>
        <w:t xml:space="preserve"> 10</w:t>
      </w:r>
      <w:r w:rsidRPr="0051490F">
        <w:rPr>
          <w:lang w:val="fr-FR"/>
        </w:rPr>
        <w:t xml:space="preserve"> (max)</w:t>
      </w:r>
    </w:p>
    <w:p w14:paraId="1AE57973" w14:textId="77777777" w:rsidR="00C52814" w:rsidRPr="0051490F" w:rsidRDefault="00C52814" w:rsidP="00C52814">
      <w:pPr>
        <w:pStyle w:val="ListNumber"/>
        <w:numPr>
          <w:ilvl w:val="0"/>
          <w:numId w:val="0"/>
        </w:numPr>
        <w:tabs>
          <w:tab w:val="right" w:leader="dot" w:pos="8888"/>
        </w:tabs>
        <w:spacing w:before="0" w:after="0"/>
        <w:rPr>
          <w:lang w:val="fr-FR"/>
        </w:rPr>
      </w:pPr>
      <w:r>
        <w:rPr>
          <w:lang w:val="fr-FR"/>
        </w:rPr>
        <w:t>Commercial</w:t>
      </w:r>
      <w:r>
        <w:rPr>
          <w:lang w:val="fr-FR"/>
        </w:rPr>
        <w:tab/>
        <w:t xml:space="preserve"> 10</w:t>
      </w:r>
      <w:r w:rsidRPr="0051490F">
        <w:rPr>
          <w:lang w:val="fr-FR"/>
        </w:rPr>
        <w:t xml:space="preserve"> (max)</w:t>
      </w:r>
    </w:p>
    <w:p w14:paraId="1AE57974" w14:textId="77777777" w:rsidR="00C52814" w:rsidRPr="0051490F" w:rsidRDefault="00C52814" w:rsidP="00C52814">
      <w:pPr>
        <w:pStyle w:val="ListNumber"/>
        <w:numPr>
          <w:ilvl w:val="0"/>
          <w:numId w:val="0"/>
        </w:numPr>
        <w:tabs>
          <w:tab w:val="right" w:leader="dot" w:pos="8888"/>
        </w:tabs>
        <w:spacing w:before="0" w:after="0"/>
        <w:rPr>
          <w:lang w:val="fr-FR"/>
        </w:rPr>
      </w:pPr>
      <w:r w:rsidRPr="0051490F">
        <w:rPr>
          <w:lang w:val="fr-FR"/>
        </w:rPr>
        <w:t>Infrastructure</w:t>
      </w:r>
      <w:r>
        <w:rPr>
          <w:lang w:val="fr-FR"/>
        </w:rPr>
        <w:tab/>
        <w:t xml:space="preserve"> 10</w:t>
      </w:r>
      <w:r w:rsidRPr="0051490F">
        <w:rPr>
          <w:lang w:val="fr-FR"/>
        </w:rPr>
        <w:t xml:space="preserve"> (max)</w:t>
      </w:r>
    </w:p>
    <w:p w14:paraId="1AE57975" w14:textId="77777777" w:rsidR="00C52814" w:rsidRDefault="00C52814" w:rsidP="00C52814">
      <w:pPr>
        <w:pStyle w:val="ListNumber"/>
        <w:numPr>
          <w:ilvl w:val="0"/>
          <w:numId w:val="0"/>
        </w:numPr>
        <w:tabs>
          <w:tab w:val="right" w:leader="dot" w:pos="8888"/>
        </w:tabs>
        <w:spacing w:before="0" w:after="0"/>
      </w:pPr>
    </w:p>
    <w:p w14:paraId="1AE57976" w14:textId="77777777" w:rsidR="00C52814" w:rsidRPr="00092345" w:rsidRDefault="00C52814" w:rsidP="00C52814">
      <w:pPr>
        <w:pStyle w:val="ListNumber"/>
        <w:numPr>
          <w:ilvl w:val="0"/>
          <w:numId w:val="0"/>
        </w:numPr>
        <w:tabs>
          <w:tab w:val="right" w:leader="dot" w:pos="8888"/>
        </w:tabs>
        <w:spacing w:before="0" w:after="0"/>
        <w:rPr>
          <w:b/>
        </w:rPr>
      </w:pPr>
      <w:r w:rsidRPr="00092345">
        <w:rPr>
          <w:b/>
        </w:rPr>
        <w:t>Phase Timing Mark (Rewards Faster Work Programmes)</w:t>
      </w:r>
    </w:p>
    <w:p w14:paraId="1AE57977" w14:textId="77777777" w:rsidR="00C52814" w:rsidRDefault="00C52814" w:rsidP="00C52814">
      <w:pPr>
        <w:pStyle w:val="ListNumber"/>
        <w:numPr>
          <w:ilvl w:val="0"/>
          <w:numId w:val="0"/>
        </w:numPr>
        <w:tabs>
          <w:tab w:val="right" w:leader="dot" w:pos="8888"/>
        </w:tabs>
        <w:spacing w:before="0" w:after="0"/>
      </w:pPr>
    </w:p>
    <w:p w14:paraId="1AE57978" w14:textId="3FC441F5" w:rsidR="00C52814" w:rsidRPr="000E3573" w:rsidRDefault="00C52814" w:rsidP="00C52814">
      <w:pPr>
        <w:pStyle w:val="ListNumber"/>
        <w:numPr>
          <w:ilvl w:val="0"/>
          <w:numId w:val="0"/>
        </w:numPr>
        <w:tabs>
          <w:tab w:val="right" w:leader="dot" w:pos="7272"/>
        </w:tabs>
        <w:spacing w:before="0" w:after="0"/>
        <w:rPr>
          <w:bCs/>
        </w:rPr>
      </w:pPr>
      <w:r w:rsidRPr="000E3573">
        <w:rPr>
          <w:b/>
          <w:bCs/>
          <w:color w:val="0070C0"/>
        </w:rPr>
        <w:t>Phase A is Start Phase (i.e. Seismic/Drop or Drill/Drop</w:t>
      </w:r>
      <w:r w:rsidRPr="000E3573">
        <w:rPr>
          <w:bCs/>
          <w:color w:val="0070C0"/>
        </w:rPr>
        <w:t xml:space="preserve">)   </w:t>
      </w:r>
      <w:r w:rsidR="00B05A04">
        <w:rPr>
          <w:bCs/>
          <w:color w:val="0070C0"/>
        </w:rPr>
        <w:t xml:space="preserve"> </w:t>
      </w:r>
      <w:r w:rsidR="007B4E42">
        <w:rPr>
          <w:bCs/>
          <w:color w:val="0070C0"/>
        </w:rPr>
        <w:t xml:space="preserve"> </w:t>
      </w:r>
      <w:r w:rsidRPr="000E3573">
        <w:rPr>
          <w:bCs/>
          <w:color w:val="0070C0"/>
        </w:rPr>
        <w:t xml:space="preserve">                                           </w:t>
      </w:r>
      <w:r w:rsidRPr="000E3573">
        <w:rPr>
          <w:bCs/>
        </w:rPr>
        <w:t>(Duration)</w:t>
      </w:r>
    </w:p>
    <w:p w14:paraId="1AE57979" w14:textId="77777777" w:rsidR="00C52814" w:rsidRDefault="00C52814" w:rsidP="00C52814">
      <w:pPr>
        <w:pStyle w:val="ListNumber"/>
        <w:numPr>
          <w:ilvl w:val="0"/>
          <w:numId w:val="0"/>
        </w:numPr>
        <w:tabs>
          <w:tab w:val="right" w:leader="dot" w:pos="8888"/>
        </w:tabs>
        <w:spacing w:before="0" w:after="0"/>
      </w:pPr>
      <w:r>
        <w:t>Firm Studies, Seismic Purchase &amp; Reprocessing</w:t>
      </w:r>
      <w:r w:rsidRPr="004E4A16">
        <w:tab/>
      </w:r>
      <w:r>
        <w:t>Long    0</w:t>
      </w:r>
    </w:p>
    <w:p w14:paraId="1AE5797A" w14:textId="77777777" w:rsidR="00C52814" w:rsidRDefault="00C52814" w:rsidP="00C52814">
      <w:pPr>
        <w:pStyle w:val="ListNumber"/>
        <w:numPr>
          <w:ilvl w:val="0"/>
          <w:numId w:val="0"/>
        </w:numPr>
        <w:tabs>
          <w:tab w:val="right" w:leader="dot" w:pos="8888"/>
        </w:tabs>
        <w:spacing w:before="0" w:after="0"/>
      </w:pPr>
      <w:r w:rsidRPr="004E4A16">
        <w:tab/>
      </w:r>
      <w:r>
        <w:t>Mid    5</w:t>
      </w:r>
    </w:p>
    <w:p w14:paraId="1AE5797B" w14:textId="77777777" w:rsidR="00C52814" w:rsidRDefault="00C52814" w:rsidP="00C52814">
      <w:pPr>
        <w:pStyle w:val="ListNumber"/>
        <w:numPr>
          <w:ilvl w:val="0"/>
          <w:numId w:val="0"/>
        </w:numPr>
        <w:tabs>
          <w:tab w:val="right" w:leader="dot" w:pos="8888"/>
        </w:tabs>
        <w:spacing w:before="0" w:after="0"/>
      </w:pPr>
      <w:r w:rsidRPr="004E4A16">
        <w:tab/>
      </w:r>
      <w:r>
        <w:t>Short   10</w:t>
      </w:r>
    </w:p>
    <w:p w14:paraId="1AE5797C" w14:textId="77777777" w:rsidR="00C52814" w:rsidRDefault="00C52814" w:rsidP="00C52814">
      <w:pPr>
        <w:pStyle w:val="ListNumber"/>
        <w:numPr>
          <w:ilvl w:val="0"/>
          <w:numId w:val="0"/>
        </w:numPr>
        <w:tabs>
          <w:tab w:val="right" w:leader="dot" w:pos="8888"/>
        </w:tabs>
        <w:spacing w:before="0" w:after="0"/>
      </w:pPr>
    </w:p>
    <w:p w14:paraId="1AE5797D" w14:textId="77777777" w:rsidR="00C52814" w:rsidRPr="000E3573" w:rsidRDefault="00C52814" w:rsidP="00C52814">
      <w:pPr>
        <w:pStyle w:val="ListNumber"/>
        <w:numPr>
          <w:ilvl w:val="0"/>
          <w:numId w:val="0"/>
        </w:numPr>
        <w:tabs>
          <w:tab w:val="right" w:leader="dot" w:pos="7272"/>
        </w:tabs>
        <w:spacing w:before="0" w:after="0"/>
        <w:rPr>
          <w:bCs/>
        </w:rPr>
      </w:pPr>
      <w:r w:rsidRPr="000E3573">
        <w:rPr>
          <w:b/>
          <w:bCs/>
          <w:color w:val="0070C0"/>
        </w:rPr>
        <w:t>Phase B is Start Phase (</w:t>
      </w:r>
      <w:r>
        <w:rPr>
          <w:b/>
          <w:bCs/>
          <w:color w:val="0070C0"/>
        </w:rPr>
        <w:t>Firm New-Shoot Seismic and Contingent Well</w:t>
      </w:r>
      <w:r w:rsidRPr="000E3573">
        <w:rPr>
          <w:bCs/>
          <w:color w:val="0070C0"/>
        </w:rPr>
        <w:t>)</w:t>
      </w:r>
      <w:r>
        <w:rPr>
          <w:bCs/>
          <w:color w:val="0070C0"/>
        </w:rPr>
        <w:t xml:space="preserve"> </w:t>
      </w:r>
      <w:r>
        <w:rPr>
          <w:bCs/>
          <w:color w:val="0070C0"/>
        </w:rPr>
        <w:tab/>
      </w:r>
      <w:r w:rsidRPr="000E3573">
        <w:rPr>
          <w:bCs/>
          <w:color w:val="0070C0"/>
        </w:rPr>
        <w:t xml:space="preserve">                    </w:t>
      </w:r>
      <w:r w:rsidRPr="000E3573">
        <w:rPr>
          <w:bCs/>
        </w:rPr>
        <w:t>(Duration)</w:t>
      </w:r>
    </w:p>
    <w:p w14:paraId="1AE5797E" w14:textId="7304402F" w:rsidR="00C52814" w:rsidRDefault="00C52814" w:rsidP="00C52814">
      <w:pPr>
        <w:pStyle w:val="ListNumber"/>
        <w:numPr>
          <w:ilvl w:val="0"/>
          <w:numId w:val="0"/>
        </w:numPr>
        <w:tabs>
          <w:tab w:val="right" w:leader="dot" w:pos="8888"/>
        </w:tabs>
        <w:spacing w:before="0" w:after="0"/>
      </w:pPr>
      <w:r>
        <w:t>Firm New-shoot Seismic</w:t>
      </w:r>
      <w:r w:rsidRPr="004E4A16">
        <w:tab/>
      </w:r>
      <w:r>
        <w:t xml:space="preserve">Long    </w:t>
      </w:r>
      <w:r w:rsidR="005D45F4">
        <w:t>25</w:t>
      </w:r>
    </w:p>
    <w:p w14:paraId="0B8A6B9B" w14:textId="77777777" w:rsidR="00C256DC" w:rsidRDefault="00C52814" w:rsidP="00C52814">
      <w:pPr>
        <w:pStyle w:val="ListNumber"/>
        <w:numPr>
          <w:ilvl w:val="0"/>
          <w:numId w:val="0"/>
        </w:numPr>
        <w:tabs>
          <w:tab w:val="right" w:leader="dot" w:pos="8888"/>
        </w:tabs>
        <w:spacing w:before="0" w:after="0"/>
      </w:pPr>
      <w:r w:rsidRPr="002C59F9">
        <w:rPr>
          <w:i/>
        </w:rPr>
        <w:t xml:space="preserve">            </w:t>
      </w:r>
      <w:r>
        <w:rPr>
          <w:i/>
        </w:rPr>
        <w:t xml:space="preserve"> with </w:t>
      </w:r>
      <w:r w:rsidRPr="002C59F9">
        <w:rPr>
          <w:i/>
        </w:rPr>
        <w:t>Contingent Well based on new seismic</w:t>
      </w:r>
      <w:r>
        <w:rPr>
          <w:i/>
        </w:rPr>
        <w:t xml:space="preserve"> (well to be </w:t>
      </w:r>
      <w:r w:rsidRPr="000C539D">
        <w:rPr>
          <w:i/>
        </w:rPr>
        <w:t>drilled in Phase C</w:t>
      </w:r>
      <w:r>
        <w:rPr>
          <w:i/>
        </w:rPr>
        <w:t>)</w:t>
      </w:r>
      <w:r w:rsidRPr="004E4A16">
        <w:tab/>
      </w:r>
      <w:r>
        <w:t xml:space="preserve">Mid    </w:t>
      </w:r>
      <w:r w:rsidR="005D45F4">
        <w:t>30</w:t>
      </w:r>
    </w:p>
    <w:p w14:paraId="1AE57980" w14:textId="619A521F" w:rsidR="00C52814" w:rsidRDefault="00C52814" w:rsidP="00C52814">
      <w:pPr>
        <w:pStyle w:val="ListNumber"/>
        <w:numPr>
          <w:ilvl w:val="0"/>
          <w:numId w:val="0"/>
        </w:numPr>
        <w:tabs>
          <w:tab w:val="right" w:leader="dot" w:pos="8888"/>
        </w:tabs>
        <w:spacing w:before="0" w:after="0"/>
      </w:pPr>
      <w:r w:rsidRPr="004E4A16">
        <w:tab/>
      </w:r>
      <w:r>
        <w:t xml:space="preserve">Short   </w:t>
      </w:r>
      <w:r w:rsidR="005D45F4">
        <w:t>40</w:t>
      </w:r>
    </w:p>
    <w:p w14:paraId="1AE57981" w14:textId="77777777" w:rsidR="00C52814" w:rsidRDefault="00C52814" w:rsidP="00C52814">
      <w:pPr>
        <w:pStyle w:val="ListNumber"/>
        <w:numPr>
          <w:ilvl w:val="0"/>
          <w:numId w:val="0"/>
        </w:numPr>
        <w:tabs>
          <w:tab w:val="right" w:leader="dot" w:pos="8888"/>
        </w:tabs>
        <w:spacing w:before="0" w:after="0"/>
      </w:pPr>
      <w:r>
        <w:t>Contingent Seismic</w:t>
      </w:r>
      <w:r w:rsidRPr="004E4A16">
        <w:tab/>
      </w:r>
      <w:r>
        <w:t xml:space="preserve"> 5 (max)</w:t>
      </w:r>
    </w:p>
    <w:p w14:paraId="1AE57982" w14:textId="77777777" w:rsidR="00C52814" w:rsidRDefault="00C52814" w:rsidP="00C52814">
      <w:pPr>
        <w:pStyle w:val="ListNumber"/>
        <w:numPr>
          <w:ilvl w:val="0"/>
          <w:numId w:val="0"/>
        </w:numPr>
        <w:tabs>
          <w:tab w:val="right" w:leader="dot" w:pos="8888"/>
        </w:tabs>
        <w:spacing w:before="0" w:after="0"/>
      </w:pPr>
    </w:p>
    <w:p w14:paraId="1AE57983" w14:textId="17F0A0C0" w:rsidR="00C52814" w:rsidRPr="000E3573" w:rsidRDefault="00C52814" w:rsidP="00C52814">
      <w:pPr>
        <w:pStyle w:val="ListNumber"/>
        <w:numPr>
          <w:ilvl w:val="0"/>
          <w:numId w:val="0"/>
        </w:numPr>
        <w:tabs>
          <w:tab w:val="right" w:leader="dot" w:pos="7272"/>
        </w:tabs>
        <w:spacing w:before="0" w:after="0"/>
        <w:rPr>
          <w:bCs/>
        </w:rPr>
      </w:pPr>
      <w:r w:rsidRPr="000E3573">
        <w:rPr>
          <w:b/>
          <w:bCs/>
          <w:color w:val="0070C0"/>
        </w:rPr>
        <w:t xml:space="preserve">Phase </w:t>
      </w:r>
      <w:r>
        <w:rPr>
          <w:b/>
          <w:bCs/>
          <w:color w:val="0070C0"/>
        </w:rPr>
        <w:t>C</w:t>
      </w:r>
      <w:r w:rsidRPr="000E3573">
        <w:rPr>
          <w:b/>
          <w:bCs/>
          <w:color w:val="0070C0"/>
        </w:rPr>
        <w:t xml:space="preserve"> is Start Phase (</w:t>
      </w:r>
      <w:r>
        <w:rPr>
          <w:b/>
          <w:bCs/>
          <w:color w:val="0070C0"/>
        </w:rPr>
        <w:t>Firm Well</w:t>
      </w:r>
      <w:r w:rsidRPr="000E3573">
        <w:rPr>
          <w:bCs/>
          <w:color w:val="0070C0"/>
        </w:rPr>
        <w:t xml:space="preserve">) </w:t>
      </w:r>
      <w:r>
        <w:rPr>
          <w:bCs/>
          <w:color w:val="0070C0"/>
        </w:rPr>
        <w:tab/>
        <w:t xml:space="preserve">                                </w:t>
      </w:r>
      <w:r w:rsidRPr="000E3573">
        <w:rPr>
          <w:bCs/>
          <w:color w:val="0070C0"/>
        </w:rPr>
        <w:t xml:space="preserve">                                             </w:t>
      </w:r>
      <w:r w:rsidR="00E672F6">
        <w:rPr>
          <w:bCs/>
          <w:color w:val="0070C0"/>
        </w:rPr>
        <w:t xml:space="preserve">     </w:t>
      </w:r>
      <w:r w:rsidRPr="000E3573">
        <w:rPr>
          <w:bCs/>
        </w:rPr>
        <w:t>(Duration)</w:t>
      </w:r>
    </w:p>
    <w:p w14:paraId="1AE57984" w14:textId="784D5C47" w:rsidR="00C52814" w:rsidRDefault="00C52814" w:rsidP="00C52814">
      <w:pPr>
        <w:pStyle w:val="ListNumber"/>
        <w:numPr>
          <w:ilvl w:val="0"/>
          <w:numId w:val="0"/>
        </w:numPr>
        <w:tabs>
          <w:tab w:val="right" w:leader="dot" w:pos="8888"/>
        </w:tabs>
        <w:spacing w:before="0" w:after="0"/>
      </w:pPr>
      <w:r>
        <w:t>Firm Well</w:t>
      </w:r>
      <w:r w:rsidRPr="004E4A16">
        <w:tab/>
      </w:r>
      <w:r>
        <w:t xml:space="preserve">Long    </w:t>
      </w:r>
      <w:r w:rsidR="005D45F4">
        <w:t>60</w:t>
      </w:r>
    </w:p>
    <w:p w14:paraId="1AE57985" w14:textId="4ADA1B02" w:rsidR="00C52814" w:rsidRDefault="00C52814" w:rsidP="00C52814">
      <w:pPr>
        <w:pStyle w:val="ListNumber"/>
        <w:numPr>
          <w:ilvl w:val="0"/>
          <w:numId w:val="0"/>
        </w:numPr>
        <w:tabs>
          <w:tab w:val="right" w:leader="dot" w:pos="8888"/>
        </w:tabs>
        <w:spacing w:before="0" w:after="0"/>
      </w:pPr>
      <w:r w:rsidRPr="002C59F9">
        <w:rPr>
          <w:i/>
        </w:rPr>
        <w:t>Includes consideration of depth, technical difficulty and number of wells/sidetracks</w:t>
      </w:r>
      <w:r w:rsidRPr="004E4A16">
        <w:tab/>
      </w:r>
      <w:r>
        <w:t xml:space="preserve">Mid    </w:t>
      </w:r>
      <w:r w:rsidR="005D45F4">
        <w:t>80</w:t>
      </w:r>
    </w:p>
    <w:p w14:paraId="1AE57986" w14:textId="2C4B0873" w:rsidR="00C52814" w:rsidRDefault="00C52814" w:rsidP="00C52814">
      <w:pPr>
        <w:pStyle w:val="ListNumber"/>
        <w:numPr>
          <w:ilvl w:val="0"/>
          <w:numId w:val="0"/>
        </w:numPr>
        <w:tabs>
          <w:tab w:val="right" w:leader="dot" w:pos="8888"/>
        </w:tabs>
        <w:spacing w:before="0" w:after="0"/>
      </w:pPr>
      <w:r w:rsidRPr="004E4A16">
        <w:tab/>
      </w:r>
      <w:r>
        <w:t xml:space="preserve">Short   </w:t>
      </w:r>
      <w:r w:rsidR="005D45F4">
        <w:t>100</w:t>
      </w:r>
    </w:p>
    <w:p w14:paraId="1AE57987" w14:textId="77777777" w:rsidR="00C52814" w:rsidRDefault="00C52814" w:rsidP="00C52814">
      <w:pPr>
        <w:pStyle w:val="ListNumber"/>
        <w:numPr>
          <w:ilvl w:val="0"/>
          <w:numId w:val="0"/>
        </w:numPr>
        <w:tabs>
          <w:tab w:val="right" w:leader="dot" w:pos="8888"/>
        </w:tabs>
        <w:spacing w:before="0" w:after="0"/>
      </w:pPr>
    </w:p>
    <w:p w14:paraId="58EB80D8" w14:textId="77777777" w:rsidR="008B24A3" w:rsidRDefault="008B24A3" w:rsidP="008B24A3">
      <w:pPr>
        <w:pStyle w:val="ListNumber"/>
        <w:numPr>
          <w:ilvl w:val="0"/>
          <w:numId w:val="0"/>
        </w:numPr>
        <w:tabs>
          <w:tab w:val="right" w:leader="dot" w:pos="8888"/>
        </w:tabs>
        <w:spacing w:before="0" w:after="0"/>
      </w:pPr>
    </w:p>
    <w:p w14:paraId="5DBAD06F" w14:textId="77777777" w:rsidR="008B24A3" w:rsidRPr="004A229C" w:rsidRDefault="008B24A3" w:rsidP="008B24A3">
      <w:pPr>
        <w:pStyle w:val="ListNumber"/>
        <w:numPr>
          <w:ilvl w:val="0"/>
          <w:numId w:val="0"/>
        </w:numPr>
        <w:tabs>
          <w:tab w:val="right" w:leader="dot" w:pos="7272"/>
        </w:tabs>
        <w:spacing w:before="0" w:after="0"/>
        <w:rPr>
          <w:b/>
          <w:bCs/>
          <w:color w:val="0070C0"/>
        </w:rPr>
      </w:pPr>
      <w:r w:rsidRPr="004A229C">
        <w:rPr>
          <w:b/>
          <w:bCs/>
          <w:color w:val="0070C0"/>
        </w:rPr>
        <w:t>Second Term is Start</w:t>
      </w:r>
      <w:r>
        <w:rPr>
          <w:b/>
          <w:bCs/>
          <w:color w:val="0070C0"/>
        </w:rPr>
        <w:t xml:space="preserve"> Term</w:t>
      </w:r>
      <w:r>
        <w:rPr>
          <w:bCs/>
          <w:color w:val="0070C0"/>
        </w:rPr>
        <w:tab/>
        <w:t xml:space="preserve">                                           </w:t>
      </w:r>
      <w:r w:rsidRPr="000E3573">
        <w:rPr>
          <w:bCs/>
          <w:color w:val="0070C0"/>
        </w:rPr>
        <w:t xml:space="preserve">                                            </w:t>
      </w:r>
      <w:r>
        <w:rPr>
          <w:bCs/>
          <w:color w:val="0070C0"/>
        </w:rPr>
        <w:t xml:space="preserve">        </w:t>
      </w:r>
      <w:r w:rsidRPr="000E3573">
        <w:rPr>
          <w:bCs/>
          <w:color w:val="0070C0"/>
        </w:rPr>
        <w:t xml:space="preserve"> </w:t>
      </w:r>
      <w:r w:rsidRPr="000E3573">
        <w:rPr>
          <w:bCs/>
        </w:rPr>
        <w:t>(Duration)</w:t>
      </w:r>
    </w:p>
    <w:p w14:paraId="62DB16BA" w14:textId="77777777" w:rsidR="008B24A3" w:rsidRDefault="008B24A3" w:rsidP="008B24A3">
      <w:pPr>
        <w:pStyle w:val="ListNumber"/>
        <w:numPr>
          <w:ilvl w:val="0"/>
          <w:numId w:val="0"/>
        </w:numPr>
        <w:tabs>
          <w:tab w:val="right" w:leader="dot" w:pos="8888"/>
        </w:tabs>
        <w:spacing w:before="0" w:after="0"/>
      </w:pPr>
      <w:r>
        <w:t>Time to FDP submission and first production, demonstration of secure allocated funding.</w:t>
      </w:r>
    </w:p>
    <w:p w14:paraId="0A03C6B3" w14:textId="77777777" w:rsidR="008B24A3" w:rsidRPr="00E52554" w:rsidRDefault="008B24A3" w:rsidP="008B24A3">
      <w:pPr>
        <w:pStyle w:val="ListNumber"/>
        <w:numPr>
          <w:ilvl w:val="0"/>
          <w:numId w:val="0"/>
        </w:numPr>
        <w:tabs>
          <w:tab w:val="right" w:leader="dot" w:pos="8888"/>
        </w:tabs>
        <w:spacing w:before="0" w:after="0"/>
        <w:rPr>
          <w:i/>
          <w:sz w:val="18"/>
        </w:rPr>
      </w:pPr>
      <w:r w:rsidRPr="00E52554">
        <w:rPr>
          <w:i/>
          <w:sz w:val="18"/>
        </w:rPr>
        <w:t>Includes consideration of technical difficulty</w:t>
      </w:r>
      <w:r>
        <w:rPr>
          <w:i/>
          <w:sz w:val="18"/>
        </w:rPr>
        <w:t>/complexity, dependencies that may impact delivery, organisational capability and demonstrable track-record of work-programme and project delivery.</w:t>
      </w:r>
    </w:p>
    <w:p w14:paraId="4DEA6E6F" w14:textId="77777777" w:rsidR="008B24A3" w:rsidRDefault="008B24A3" w:rsidP="008B24A3">
      <w:pPr>
        <w:pStyle w:val="ListNumber"/>
        <w:numPr>
          <w:ilvl w:val="0"/>
          <w:numId w:val="0"/>
        </w:numPr>
        <w:tabs>
          <w:tab w:val="right" w:leader="dot" w:pos="8888"/>
        </w:tabs>
        <w:spacing w:before="0" w:after="0"/>
      </w:pPr>
      <w:r>
        <w:tab/>
        <w:t>100 (max)</w:t>
      </w:r>
    </w:p>
    <w:p w14:paraId="27B9288A" w14:textId="7302C170" w:rsidR="00224A8A" w:rsidRPr="00224A8A" w:rsidRDefault="00224A8A" w:rsidP="00393AB0">
      <w:pPr>
        <w:pStyle w:val="ListNumber"/>
        <w:numPr>
          <w:ilvl w:val="0"/>
          <w:numId w:val="0"/>
        </w:numPr>
        <w:tabs>
          <w:tab w:val="right" w:leader="dot" w:pos="8888"/>
        </w:tabs>
        <w:spacing w:before="0" w:after="0"/>
      </w:pPr>
    </w:p>
    <w:p w14:paraId="1AE5798D" w14:textId="176FB0DE" w:rsidR="00C52814" w:rsidRPr="00446C37" w:rsidRDefault="00E672F6" w:rsidP="00C52814">
      <w:pPr>
        <w:pStyle w:val="ListNumber"/>
        <w:numPr>
          <w:ilvl w:val="0"/>
          <w:numId w:val="0"/>
        </w:numPr>
        <w:tabs>
          <w:tab w:val="right" w:leader="dot" w:pos="8888"/>
        </w:tabs>
        <w:spacing w:before="0" w:after="0"/>
        <w:rPr>
          <w:i/>
          <w:vertAlign w:val="superscript"/>
        </w:rPr>
      </w:pPr>
      <w:r>
        <w:t>*</w:t>
      </w:r>
      <w:r>
        <w:rPr>
          <w:vertAlign w:val="superscript"/>
        </w:rPr>
        <w:t>1</w:t>
      </w:r>
      <w:r w:rsidR="00EE36DE" w:rsidRPr="00EE36DE">
        <w:rPr>
          <w:rFonts w:ascii="Arial" w:hAnsi="Arial" w:cs="Arial"/>
          <w:sz w:val="18"/>
        </w:rPr>
        <w:t xml:space="preserve"> </w:t>
      </w:r>
      <w:r w:rsidR="00EE36DE" w:rsidRPr="00446C37">
        <w:rPr>
          <w:rFonts w:ascii="Arial" w:hAnsi="Arial" w:cs="Arial"/>
          <w:i/>
          <w:sz w:val="18"/>
        </w:rPr>
        <w:t>Where the term (max) is used, Marks will be awarded from zero up to that maximum figure.</w:t>
      </w:r>
    </w:p>
    <w:p w14:paraId="1AE5798E" w14:textId="77777777" w:rsidR="00C52814" w:rsidRDefault="00C52814" w:rsidP="00C52814">
      <w:pPr>
        <w:pStyle w:val="ListNumber"/>
        <w:numPr>
          <w:ilvl w:val="0"/>
          <w:numId w:val="0"/>
        </w:numPr>
        <w:tabs>
          <w:tab w:val="right" w:leader="dot" w:pos="8888"/>
        </w:tabs>
        <w:spacing w:before="0" w:after="0"/>
      </w:pPr>
    </w:p>
    <w:p w14:paraId="08AE23D2" w14:textId="77777777" w:rsidR="00EB3665" w:rsidRDefault="00EB3665" w:rsidP="00C52814">
      <w:pPr>
        <w:pStyle w:val="ListNumber"/>
        <w:numPr>
          <w:ilvl w:val="0"/>
          <w:numId w:val="0"/>
        </w:numPr>
        <w:tabs>
          <w:tab w:val="right" w:leader="dot" w:pos="8888"/>
        </w:tabs>
        <w:spacing w:before="0" w:after="0"/>
      </w:pPr>
    </w:p>
    <w:p w14:paraId="79CABBF2" w14:textId="77777777" w:rsidR="00834228" w:rsidRDefault="00EB3665" w:rsidP="00EE5E39">
      <w:pPr>
        <w:pStyle w:val="ListNumber"/>
        <w:numPr>
          <w:ilvl w:val="0"/>
          <w:numId w:val="0"/>
        </w:numPr>
        <w:tabs>
          <w:tab w:val="right" w:leader="dot" w:pos="8888"/>
        </w:tabs>
        <w:spacing w:before="0" w:after="0"/>
        <w:rPr>
          <w:rFonts w:ascii="Arial" w:hAnsi="Arial" w:cs="Arial"/>
          <w:iCs/>
          <w:sz w:val="18"/>
          <w:szCs w:val="18"/>
        </w:rPr>
      </w:pPr>
      <w:r w:rsidRPr="00BB088B">
        <w:rPr>
          <w:bCs/>
        </w:rPr>
        <w:sym w:font="Symbol" w:char="F0A1"/>
      </w:r>
      <w:r w:rsidRPr="00BB088B">
        <w:rPr>
          <w:rFonts w:ascii="Arial" w:hAnsi="Arial"/>
          <w:i/>
          <w:iCs/>
          <w:sz w:val="18"/>
        </w:rPr>
        <w:t xml:space="preserve"> </w:t>
      </w:r>
      <w:r w:rsidR="00BC4DD9" w:rsidRPr="00EE4872">
        <w:rPr>
          <w:rFonts w:ascii="Arial" w:hAnsi="Arial" w:cs="Arial"/>
          <w:iCs/>
          <w:sz w:val="18"/>
          <w:szCs w:val="18"/>
        </w:rPr>
        <w:t xml:space="preserve">Marks will be awarded for </w:t>
      </w:r>
      <w:r w:rsidR="00802BC1" w:rsidRPr="00EE4872">
        <w:rPr>
          <w:rFonts w:ascii="Arial" w:hAnsi="Arial" w:cs="Arial"/>
          <w:iCs/>
          <w:sz w:val="18"/>
          <w:szCs w:val="18"/>
        </w:rPr>
        <w:t xml:space="preserve">five separate elements of an </w:t>
      </w:r>
      <w:r w:rsidR="00BC4DD9" w:rsidRPr="00EE4872">
        <w:rPr>
          <w:rFonts w:ascii="Arial" w:hAnsi="Arial" w:cs="Arial"/>
          <w:iCs/>
          <w:sz w:val="18"/>
          <w:szCs w:val="18"/>
        </w:rPr>
        <w:t>Area Plan</w:t>
      </w:r>
      <w:r w:rsidR="00584271" w:rsidRPr="00EE4872">
        <w:rPr>
          <w:rFonts w:ascii="Arial" w:hAnsi="Arial" w:cs="Arial"/>
          <w:iCs/>
          <w:sz w:val="18"/>
          <w:szCs w:val="18"/>
        </w:rPr>
        <w:t>:</w:t>
      </w:r>
      <w:r w:rsidR="00802BC1" w:rsidRPr="00EE4872">
        <w:rPr>
          <w:rFonts w:ascii="Arial" w:hAnsi="Arial" w:cs="Arial"/>
          <w:iCs/>
          <w:sz w:val="18"/>
          <w:szCs w:val="18"/>
        </w:rPr>
        <w:t xml:space="preserve">  </w:t>
      </w:r>
    </w:p>
    <w:p w14:paraId="3D9BAA46" w14:textId="352C266C" w:rsidR="00353B5E" w:rsidRPr="00C46FF2" w:rsidRDefault="00353B5E" w:rsidP="00EE5E39">
      <w:pPr>
        <w:pStyle w:val="ListNumber"/>
        <w:numPr>
          <w:ilvl w:val="0"/>
          <w:numId w:val="0"/>
        </w:numPr>
        <w:tabs>
          <w:tab w:val="right" w:leader="dot" w:pos="8888"/>
        </w:tabs>
        <w:spacing w:before="0" w:after="0"/>
        <w:rPr>
          <w:rFonts w:ascii="Arial" w:hAnsi="Arial" w:cs="Arial"/>
          <w:sz w:val="18"/>
          <w:szCs w:val="18"/>
        </w:rPr>
      </w:pPr>
      <w:r w:rsidRPr="00EE4872">
        <w:rPr>
          <w:rFonts w:ascii="Arial" w:hAnsi="Arial" w:cs="Arial"/>
          <w:sz w:val="18"/>
          <w:szCs w:val="18"/>
        </w:rPr>
        <w:t>1</w:t>
      </w:r>
      <w:r w:rsidR="00584271" w:rsidRPr="00EE4872">
        <w:rPr>
          <w:rFonts w:ascii="Arial" w:hAnsi="Arial" w:cs="Arial"/>
          <w:sz w:val="18"/>
          <w:szCs w:val="18"/>
        </w:rPr>
        <w:t>.</w:t>
      </w:r>
      <w:r w:rsidRPr="00EE4872">
        <w:rPr>
          <w:rFonts w:ascii="Arial" w:hAnsi="Arial" w:cs="Arial"/>
          <w:sz w:val="18"/>
          <w:szCs w:val="18"/>
        </w:rPr>
        <w:t xml:space="preserve"> </w:t>
      </w:r>
      <w:r w:rsidR="00EC2A97" w:rsidRPr="00C46FF2">
        <w:rPr>
          <w:rFonts w:ascii="Arial" w:hAnsi="Arial" w:cs="Arial"/>
          <w:sz w:val="18"/>
          <w:szCs w:val="18"/>
        </w:rPr>
        <w:t>T</w:t>
      </w:r>
      <w:r w:rsidRPr="00C46FF2">
        <w:rPr>
          <w:rFonts w:ascii="Arial" w:hAnsi="Arial" w:cs="Arial"/>
          <w:sz w:val="18"/>
          <w:szCs w:val="18"/>
        </w:rPr>
        <w:t xml:space="preserve">he </w:t>
      </w:r>
      <w:r w:rsidR="007E6F7E" w:rsidRPr="00C46FF2">
        <w:rPr>
          <w:rFonts w:ascii="Arial" w:hAnsi="Arial" w:cs="Arial"/>
          <w:sz w:val="18"/>
          <w:szCs w:val="18"/>
        </w:rPr>
        <w:t xml:space="preserve">applicant’s </w:t>
      </w:r>
      <w:r w:rsidRPr="00C46FF2">
        <w:rPr>
          <w:rFonts w:ascii="Arial" w:hAnsi="Arial" w:cs="Arial"/>
          <w:sz w:val="18"/>
          <w:szCs w:val="18"/>
        </w:rPr>
        <w:t>Strategic vision for the area to achieve MER</w:t>
      </w:r>
      <w:r w:rsidR="00763A38" w:rsidRPr="00C46FF2">
        <w:rPr>
          <w:rFonts w:ascii="Arial" w:hAnsi="Arial" w:cs="Arial"/>
          <w:sz w:val="18"/>
          <w:szCs w:val="18"/>
          <w:vertAlign w:val="superscript"/>
        </w:rPr>
        <w:t>*2</w:t>
      </w:r>
      <w:r w:rsidRPr="00C46FF2">
        <w:rPr>
          <w:rFonts w:ascii="Arial" w:hAnsi="Arial" w:cs="Arial"/>
          <w:sz w:val="18"/>
          <w:szCs w:val="18"/>
        </w:rPr>
        <w:t>, which should include as a minimum:</w:t>
      </w:r>
    </w:p>
    <w:p w14:paraId="58AD8402" w14:textId="321C9794" w:rsidR="00A213E3" w:rsidRPr="00C46FF2" w:rsidRDefault="00A213E3" w:rsidP="00224234">
      <w:pPr>
        <w:pStyle w:val="ListParagraph"/>
        <w:numPr>
          <w:ilvl w:val="0"/>
          <w:numId w:val="15"/>
        </w:numPr>
        <w:tabs>
          <w:tab w:val="right" w:leader="dot" w:pos="8888"/>
        </w:tabs>
        <w:spacing w:before="0" w:after="0"/>
        <w:rPr>
          <w:rFonts w:cs="Arial"/>
          <w:sz w:val="18"/>
          <w:szCs w:val="18"/>
        </w:rPr>
      </w:pPr>
      <w:r w:rsidRPr="00C46FF2">
        <w:rPr>
          <w:rFonts w:cs="Arial"/>
          <w:sz w:val="18"/>
          <w:szCs w:val="18"/>
        </w:rPr>
        <w:t xml:space="preserve">An understanding of the interaction of multiple assets (prospects, discoveries, developments) to deliver a sustainable </w:t>
      </w:r>
      <w:r w:rsidR="001569A6" w:rsidRPr="00C46FF2">
        <w:rPr>
          <w:rFonts w:cs="Arial"/>
          <w:sz w:val="18"/>
          <w:szCs w:val="18"/>
        </w:rPr>
        <w:t>long-term</w:t>
      </w:r>
      <w:r w:rsidRPr="00C46FF2">
        <w:rPr>
          <w:rFonts w:cs="Arial"/>
          <w:sz w:val="18"/>
          <w:szCs w:val="18"/>
        </w:rPr>
        <w:t xml:space="preserve"> hub and hub MER.</w:t>
      </w:r>
    </w:p>
    <w:p w14:paraId="7CA5ABFE" w14:textId="2BD4CBBC" w:rsidR="00353B5E" w:rsidRPr="00C46FF2" w:rsidRDefault="00A213E3" w:rsidP="00224234">
      <w:pPr>
        <w:pStyle w:val="ListParagraph"/>
        <w:numPr>
          <w:ilvl w:val="0"/>
          <w:numId w:val="15"/>
        </w:numPr>
        <w:tabs>
          <w:tab w:val="right" w:leader="dot" w:pos="8888"/>
        </w:tabs>
        <w:spacing w:before="0" w:after="0"/>
        <w:rPr>
          <w:rFonts w:cs="Arial"/>
          <w:sz w:val="18"/>
          <w:szCs w:val="18"/>
        </w:rPr>
      </w:pPr>
      <w:r w:rsidRPr="00C46FF2">
        <w:rPr>
          <w:rFonts w:cs="Arial"/>
          <w:sz w:val="18"/>
          <w:szCs w:val="18"/>
        </w:rPr>
        <w:t>Framing and identification of the opportunity &amp; interaction with</w:t>
      </w:r>
      <w:r w:rsidR="003E6857">
        <w:rPr>
          <w:rFonts w:cs="Arial"/>
          <w:sz w:val="18"/>
          <w:szCs w:val="18"/>
        </w:rPr>
        <w:t xml:space="preserve"> the</w:t>
      </w:r>
      <w:r w:rsidRPr="00C46FF2">
        <w:rPr>
          <w:rFonts w:cs="Arial"/>
          <w:sz w:val="18"/>
          <w:szCs w:val="18"/>
        </w:rPr>
        <w:t xml:space="preserve"> Area Plan</w:t>
      </w:r>
      <w:r w:rsidR="00353B5E" w:rsidRPr="00C46FF2">
        <w:rPr>
          <w:rFonts w:cs="Arial"/>
          <w:sz w:val="18"/>
          <w:szCs w:val="18"/>
        </w:rPr>
        <w:t>.</w:t>
      </w:r>
    </w:p>
    <w:p w14:paraId="04766159" w14:textId="606B0BBD" w:rsidR="00A213E3" w:rsidRPr="00C46FF2" w:rsidRDefault="00A213E3" w:rsidP="00A213E3">
      <w:pPr>
        <w:pStyle w:val="ListNumber"/>
        <w:numPr>
          <w:ilvl w:val="0"/>
          <w:numId w:val="15"/>
        </w:numPr>
        <w:tabs>
          <w:tab w:val="right" w:leader="dot" w:pos="8888"/>
        </w:tabs>
        <w:spacing w:before="0" w:after="0"/>
        <w:rPr>
          <w:rFonts w:ascii="Arial" w:hAnsi="Arial" w:cs="Arial"/>
          <w:sz w:val="18"/>
          <w:szCs w:val="18"/>
        </w:rPr>
      </w:pPr>
      <w:r w:rsidRPr="00C46FF2">
        <w:rPr>
          <w:rFonts w:ascii="Arial" w:hAnsi="Arial" w:cs="Arial"/>
          <w:sz w:val="18"/>
          <w:szCs w:val="18"/>
        </w:rPr>
        <w:t>High level (screening level) development scenario that delivers strategic vision – MER in the area.</w:t>
      </w:r>
    </w:p>
    <w:p w14:paraId="60871AEA" w14:textId="72D6289B" w:rsidR="00584271" w:rsidRPr="00C46FF2" w:rsidRDefault="00A213E3" w:rsidP="00A213E3">
      <w:pPr>
        <w:pStyle w:val="ListNumber"/>
        <w:numPr>
          <w:ilvl w:val="0"/>
          <w:numId w:val="0"/>
        </w:numPr>
        <w:tabs>
          <w:tab w:val="right" w:leader="dot" w:pos="8888"/>
        </w:tabs>
        <w:spacing w:before="0" w:after="0"/>
        <w:rPr>
          <w:rFonts w:ascii="Arial" w:hAnsi="Arial" w:cs="Arial"/>
          <w:sz w:val="18"/>
          <w:szCs w:val="18"/>
        </w:rPr>
      </w:pPr>
      <w:r w:rsidRPr="00C46FF2">
        <w:rPr>
          <w:rFonts w:ascii="Arial" w:hAnsi="Arial" w:cs="Arial"/>
          <w:sz w:val="18"/>
          <w:szCs w:val="18"/>
        </w:rPr>
        <w:t>2</w:t>
      </w:r>
      <w:r w:rsidR="00584271" w:rsidRPr="00C46FF2">
        <w:rPr>
          <w:rFonts w:ascii="Arial" w:hAnsi="Arial" w:cs="Arial"/>
          <w:sz w:val="18"/>
          <w:szCs w:val="18"/>
        </w:rPr>
        <w:t>.</w:t>
      </w:r>
      <w:r w:rsidRPr="00C46FF2">
        <w:rPr>
          <w:rFonts w:ascii="Arial" w:hAnsi="Arial" w:cs="Arial"/>
          <w:sz w:val="18"/>
          <w:szCs w:val="18"/>
        </w:rPr>
        <w:t xml:space="preserve"> Incorporation of nearby prospectivity and discoveries and how these could be enabled, </w:t>
      </w:r>
      <w:r w:rsidR="00C738FC" w:rsidRPr="00C46FF2">
        <w:rPr>
          <w:rFonts w:ascii="Arial" w:hAnsi="Arial" w:cs="Arial"/>
          <w:sz w:val="18"/>
          <w:szCs w:val="18"/>
        </w:rPr>
        <w:t>including</w:t>
      </w:r>
      <w:r w:rsidR="00584271" w:rsidRPr="00C46FF2">
        <w:rPr>
          <w:rFonts w:ascii="Arial" w:hAnsi="Arial" w:cs="Arial"/>
          <w:sz w:val="18"/>
          <w:szCs w:val="18"/>
        </w:rPr>
        <w:t>:</w:t>
      </w:r>
    </w:p>
    <w:p w14:paraId="76EDB799" w14:textId="77777777" w:rsidR="00584271" w:rsidRPr="00C46FF2" w:rsidRDefault="00584271" w:rsidP="00584271">
      <w:pPr>
        <w:pStyle w:val="ListNumber"/>
        <w:numPr>
          <w:ilvl w:val="0"/>
          <w:numId w:val="19"/>
        </w:numPr>
        <w:tabs>
          <w:tab w:val="right" w:leader="dot" w:pos="8888"/>
        </w:tabs>
        <w:spacing w:before="0" w:after="0"/>
        <w:rPr>
          <w:rFonts w:ascii="Arial" w:hAnsi="Arial" w:cs="Arial"/>
          <w:sz w:val="18"/>
          <w:szCs w:val="18"/>
        </w:rPr>
      </w:pPr>
      <w:r w:rsidRPr="00C46FF2">
        <w:rPr>
          <w:rFonts w:ascii="Arial" w:hAnsi="Arial" w:cs="Arial"/>
          <w:sz w:val="18"/>
          <w:szCs w:val="18"/>
        </w:rPr>
        <w:t xml:space="preserve">Identification of those discoveries and prospects that the application would seek to incorporate. </w:t>
      </w:r>
    </w:p>
    <w:p w14:paraId="18A96BA2" w14:textId="7CCA41C2" w:rsidR="00584271" w:rsidRPr="00C46FF2" w:rsidRDefault="00A46004" w:rsidP="00584271">
      <w:pPr>
        <w:pStyle w:val="ListNumber"/>
        <w:numPr>
          <w:ilvl w:val="0"/>
          <w:numId w:val="19"/>
        </w:numPr>
        <w:tabs>
          <w:tab w:val="right" w:leader="dot" w:pos="8888"/>
        </w:tabs>
        <w:spacing w:before="0" w:after="0"/>
        <w:rPr>
          <w:rFonts w:ascii="Arial" w:hAnsi="Arial" w:cs="Arial"/>
          <w:sz w:val="18"/>
          <w:szCs w:val="18"/>
        </w:rPr>
      </w:pPr>
      <w:r w:rsidRPr="00C46FF2">
        <w:rPr>
          <w:rFonts w:ascii="Arial" w:hAnsi="Arial" w:cs="Arial"/>
          <w:sz w:val="18"/>
          <w:szCs w:val="18"/>
        </w:rPr>
        <w:t>An e</w:t>
      </w:r>
      <w:r w:rsidR="00584271" w:rsidRPr="00C46FF2">
        <w:rPr>
          <w:rFonts w:ascii="Arial" w:hAnsi="Arial" w:cs="Arial"/>
          <w:sz w:val="18"/>
          <w:szCs w:val="18"/>
        </w:rPr>
        <w:t>xplanation of why any identified discoveries and prospects are not incorporated in the application in terms of MER impact, complexity/risk to development concept, etc</w:t>
      </w:r>
      <w:r w:rsidRPr="00C46FF2">
        <w:rPr>
          <w:rFonts w:ascii="Arial" w:hAnsi="Arial" w:cs="Arial"/>
          <w:sz w:val="18"/>
          <w:szCs w:val="18"/>
        </w:rPr>
        <w:t>.</w:t>
      </w:r>
    </w:p>
    <w:p w14:paraId="3692F3DA" w14:textId="7846418F" w:rsidR="00584271" w:rsidRPr="00C46FF2" w:rsidRDefault="00584271" w:rsidP="00584271">
      <w:pPr>
        <w:pStyle w:val="ListNumber"/>
        <w:numPr>
          <w:ilvl w:val="0"/>
          <w:numId w:val="19"/>
        </w:numPr>
        <w:tabs>
          <w:tab w:val="right" w:leader="dot" w:pos="8888"/>
        </w:tabs>
        <w:spacing w:before="0" w:after="0"/>
        <w:rPr>
          <w:rFonts w:ascii="Arial" w:hAnsi="Arial" w:cs="Arial"/>
          <w:sz w:val="18"/>
          <w:szCs w:val="18"/>
        </w:rPr>
      </w:pPr>
      <w:r w:rsidRPr="00C46FF2">
        <w:rPr>
          <w:rFonts w:ascii="Arial" w:hAnsi="Arial" w:cs="Arial"/>
          <w:sz w:val="18"/>
          <w:szCs w:val="18"/>
        </w:rPr>
        <w:t>Other opportunities that the applicant sees which may not be fully matured</w:t>
      </w:r>
      <w:r w:rsidR="00A46004" w:rsidRPr="00C46FF2">
        <w:rPr>
          <w:rFonts w:ascii="Arial" w:hAnsi="Arial" w:cs="Arial"/>
          <w:sz w:val="18"/>
          <w:szCs w:val="18"/>
        </w:rPr>
        <w:t>.</w:t>
      </w:r>
    </w:p>
    <w:p w14:paraId="247CA03D" w14:textId="6B9F9C93" w:rsidR="00A213E3" w:rsidRPr="00C46FF2" w:rsidRDefault="00584271" w:rsidP="00584271">
      <w:pPr>
        <w:pStyle w:val="ListNumber"/>
        <w:numPr>
          <w:ilvl w:val="0"/>
          <w:numId w:val="0"/>
        </w:numPr>
        <w:tabs>
          <w:tab w:val="right" w:leader="dot" w:pos="8888"/>
        </w:tabs>
        <w:spacing w:before="0" w:after="0"/>
        <w:rPr>
          <w:rFonts w:ascii="Arial" w:hAnsi="Arial" w:cs="Arial"/>
          <w:sz w:val="18"/>
          <w:szCs w:val="18"/>
        </w:rPr>
      </w:pPr>
      <w:r w:rsidRPr="00C46FF2">
        <w:rPr>
          <w:rFonts w:ascii="Arial" w:hAnsi="Arial" w:cs="Arial"/>
          <w:sz w:val="18"/>
          <w:szCs w:val="18"/>
        </w:rPr>
        <w:t xml:space="preserve">3. Collaboration </w:t>
      </w:r>
      <w:r w:rsidR="007E0CAB" w:rsidRPr="00C46FF2">
        <w:rPr>
          <w:rFonts w:ascii="Arial" w:hAnsi="Arial" w:cs="Arial"/>
          <w:sz w:val="18"/>
          <w:szCs w:val="18"/>
        </w:rPr>
        <w:t xml:space="preserve">undertaken </w:t>
      </w:r>
      <w:r w:rsidRPr="00C46FF2">
        <w:rPr>
          <w:rFonts w:ascii="Arial" w:hAnsi="Arial" w:cs="Arial"/>
          <w:sz w:val="18"/>
          <w:szCs w:val="18"/>
        </w:rPr>
        <w:t>to include:</w:t>
      </w:r>
    </w:p>
    <w:p w14:paraId="6D0CF74A" w14:textId="32808FD1" w:rsidR="00584271" w:rsidRPr="00C46FF2" w:rsidRDefault="00584271" w:rsidP="00A46004">
      <w:pPr>
        <w:pStyle w:val="ListNumber"/>
        <w:numPr>
          <w:ilvl w:val="0"/>
          <w:numId w:val="22"/>
        </w:numPr>
        <w:tabs>
          <w:tab w:val="right" w:leader="dot" w:pos="8888"/>
        </w:tabs>
        <w:spacing w:before="0" w:after="0"/>
        <w:rPr>
          <w:rFonts w:ascii="Arial" w:hAnsi="Arial" w:cs="Arial"/>
          <w:sz w:val="18"/>
          <w:szCs w:val="18"/>
        </w:rPr>
      </w:pPr>
      <w:r w:rsidRPr="00C46FF2">
        <w:rPr>
          <w:rFonts w:ascii="Arial" w:hAnsi="Arial" w:cs="Arial"/>
          <w:sz w:val="18"/>
          <w:szCs w:val="18"/>
        </w:rPr>
        <w:t>Linkage to potential development concepts</w:t>
      </w:r>
      <w:r w:rsidR="00A46004" w:rsidRPr="00C46FF2">
        <w:rPr>
          <w:rFonts w:ascii="Arial" w:hAnsi="Arial" w:cs="Arial"/>
          <w:sz w:val="18"/>
          <w:szCs w:val="18"/>
        </w:rPr>
        <w:t xml:space="preserve"> </w:t>
      </w:r>
      <w:r w:rsidR="00462A29" w:rsidRPr="00C46FF2">
        <w:rPr>
          <w:rFonts w:ascii="Arial" w:hAnsi="Arial" w:cs="Arial"/>
          <w:sz w:val="18"/>
          <w:szCs w:val="18"/>
        </w:rPr>
        <w:t>with</w:t>
      </w:r>
      <w:r w:rsidR="00A46004" w:rsidRPr="00C46FF2">
        <w:rPr>
          <w:rFonts w:ascii="Arial" w:hAnsi="Arial" w:cs="Arial"/>
          <w:sz w:val="18"/>
          <w:szCs w:val="18"/>
        </w:rPr>
        <w:t xml:space="preserve"> existing area </w:t>
      </w:r>
      <w:r w:rsidR="007664C2" w:rsidRPr="00C46FF2">
        <w:rPr>
          <w:rFonts w:ascii="Arial" w:hAnsi="Arial" w:cs="Arial"/>
          <w:sz w:val="18"/>
          <w:szCs w:val="18"/>
        </w:rPr>
        <w:t>licensees.</w:t>
      </w:r>
    </w:p>
    <w:p w14:paraId="2577D469" w14:textId="0C3D1A22" w:rsidR="00584271" w:rsidRPr="00C46FF2" w:rsidRDefault="00A46004" w:rsidP="00584271">
      <w:pPr>
        <w:pStyle w:val="ListNumber"/>
        <w:numPr>
          <w:ilvl w:val="0"/>
          <w:numId w:val="22"/>
        </w:numPr>
        <w:tabs>
          <w:tab w:val="right" w:leader="dot" w:pos="8888"/>
        </w:tabs>
        <w:spacing w:before="0" w:after="0"/>
        <w:rPr>
          <w:rFonts w:ascii="Arial" w:hAnsi="Arial" w:cs="Arial"/>
          <w:sz w:val="18"/>
          <w:szCs w:val="18"/>
        </w:rPr>
      </w:pPr>
      <w:r w:rsidRPr="00C46FF2">
        <w:rPr>
          <w:rFonts w:ascii="Arial" w:hAnsi="Arial" w:cs="Arial"/>
          <w:sz w:val="18"/>
          <w:szCs w:val="18"/>
        </w:rPr>
        <w:t>A c</w:t>
      </w:r>
      <w:r w:rsidR="00584271" w:rsidRPr="00C46FF2">
        <w:rPr>
          <w:rFonts w:ascii="Arial" w:hAnsi="Arial" w:cs="Arial"/>
          <w:sz w:val="18"/>
          <w:szCs w:val="18"/>
        </w:rPr>
        <w:t xml:space="preserve">lear </w:t>
      </w:r>
      <w:r w:rsidRPr="00C46FF2">
        <w:rPr>
          <w:rFonts w:ascii="Arial" w:hAnsi="Arial" w:cs="Arial"/>
          <w:sz w:val="18"/>
          <w:szCs w:val="18"/>
        </w:rPr>
        <w:t xml:space="preserve">indication whether the </w:t>
      </w:r>
      <w:r w:rsidR="00584271" w:rsidRPr="00C46FF2">
        <w:rPr>
          <w:rFonts w:ascii="Arial" w:hAnsi="Arial" w:cs="Arial"/>
          <w:sz w:val="18"/>
          <w:szCs w:val="18"/>
        </w:rPr>
        <w:t xml:space="preserve">application </w:t>
      </w:r>
      <w:r w:rsidR="00462A29" w:rsidRPr="00C46FF2">
        <w:rPr>
          <w:rFonts w:ascii="Arial" w:hAnsi="Arial" w:cs="Arial"/>
          <w:sz w:val="18"/>
          <w:szCs w:val="18"/>
        </w:rPr>
        <w:t xml:space="preserve">has a relationship to another </w:t>
      </w:r>
      <w:r w:rsidR="00001B67" w:rsidRPr="00C46FF2">
        <w:rPr>
          <w:rFonts w:ascii="Arial" w:hAnsi="Arial" w:cs="Arial"/>
          <w:sz w:val="18"/>
          <w:szCs w:val="18"/>
        </w:rPr>
        <w:t>and description of relationship</w:t>
      </w:r>
      <w:r w:rsidR="0053745A">
        <w:rPr>
          <w:rFonts w:ascii="Arial" w:hAnsi="Arial" w:cs="Arial"/>
          <w:sz w:val="18"/>
          <w:szCs w:val="18"/>
        </w:rPr>
        <w:t>.</w:t>
      </w:r>
    </w:p>
    <w:p w14:paraId="011C83CF" w14:textId="0A0ED304" w:rsidR="00584271" w:rsidRPr="00C46FF2" w:rsidRDefault="00A46004" w:rsidP="00584271">
      <w:pPr>
        <w:pStyle w:val="ListNumber"/>
        <w:numPr>
          <w:ilvl w:val="0"/>
          <w:numId w:val="22"/>
        </w:numPr>
        <w:tabs>
          <w:tab w:val="right" w:leader="dot" w:pos="8888"/>
        </w:tabs>
        <w:spacing w:before="0" w:after="0"/>
        <w:rPr>
          <w:rFonts w:ascii="Arial" w:hAnsi="Arial" w:cs="Arial"/>
          <w:sz w:val="18"/>
          <w:szCs w:val="18"/>
        </w:rPr>
      </w:pPr>
      <w:r w:rsidRPr="00C46FF2">
        <w:rPr>
          <w:rFonts w:ascii="Arial" w:hAnsi="Arial" w:cs="Arial"/>
          <w:sz w:val="18"/>
          <w:szCs w:val="18"/>
        </w:rPr>
        <w:t xml:space="preserve">A clear </w:t>
      </w:r>
      <w:r w:rsidR="00584271" w:rsidRPr="00C46FF2">
        <w:rPr>
          <w:rFonts w:ascii="Arial" w:hAnsi="Arial" w:cs="Arial"/>
          <w:sz w:val="18"/>
          <w:szCs w:val="18"/>
        </w:rPr>
        <w:t xml:space="preserve">indication of </w:t>
      </w:r>
      <w:r w:rsidRPr="00C46FF2">
        <w:rPr>
          <w:rFonts w:ascii="Arial" w:hAnsi="Arial" w:cs="Arial"/>
          <w:sz w:val="18"/>
          <w:szCs w:val="18"/>
        </w:rPr>
        <w:t xml:space="preserve">whether the applicant is willing to be </w:t>
      </w:r>
      <w:r w:rsidR="00584271" w:rsidRPr="00C46FF2">
        <w:rPr>
          <w:rFonts w:ascii="Arial" w:hAnsi="Arial" w:cs="Arial"/>
          <w:sz w:val="18"/>
          <w:szCs w:val="18"/>
        </w:rPr>
        <w:t>‘partnered’ with other applicants by</w:t>
      </w:r>
      <w:r w:rsidRPr="00C46FF2">
        <w:rPr>
          <w:rFonts w:ascii="Arial" w:hAnsi="Arial" w:cs="Arial"/>
          <w:sz w:val="18"/>
          <w:szCs w:val="18"/>
        </w:rPr>
        <w:t xml:space="preserve"> the</w:t>
      </w:r>
      <w:r w:rsidR="00584271" w:rsidRPr="00C46FF2">
        <w:rPr>
          <w:rFonts w:ascii="Arial" w:hAnsi="Arial" w:cs="Arial"/>
          <w:sz w:val="18"/>
          <w:szCs w:val="18"/>
        </w:rPr>
        <w:t xml:space="preserve"> OGA or </w:t>
      </w:r>
      <w:r w:rsidRPr="00C46FF2">
        <w:rPr>
          <w:rFonts w:ascii="Arial" w:hAnsi="Arial" w:cs="Arial"/>
          <w:sz w:val="18"/>
          <w:szCs w:val="18"/>
        </w:rPr>
        <w:t xml:space="preserve">whether the </w:t>
      </w:r>
      <w:r w:rsidR="00584271" w:rsidRPr="00C46FF2">
        <w:rPr>
          <w:rFonts w:ascii="Arial" w:hAnsi="Arial" w:cs="Arial"/>
          <w:sz w:val="18"/>
          <w:szCs w:val="18"/>
        </w:rPr>
        <w:t>application is dependent on being ‘partnered’</w:t>
      </w:r>
      <w:r w:rsidRPr="00C46FF2">
        <w:rPr>
          <w:rFonts w:ascii="Arial" w:hAnsi="Arial" w:cs="Arial"/>
          <w:sz w:val="18"/>
          <w:szCs w:val="18"/>
        </w:rPr>
        <w:t>.</w:t>
      </w:r>
      <w:r w:rsidR="00D6071D" w:rsidRPr="00C46FF2">
        <w:rPr>
          <w:rFonts w:ascii="Arial" w:hAnsi="Arial" w:cs="Arial"/>
          <w:sz w:val="18"/>
          <w:szCs w:val="18"/>
        </w:rPr>
        <w:t xml:space="preserve">  (No such approaches will be made without explicit consent from all relevant applicants.)</w:t>
      </w:r>
    </w:p>
    <w:p w14:paraId="3DF95080" w14:textId="65040F48" w:rsidR="00584271" w:rsidRPr="00C46FF2" w:rsidRDefault="00A46004" w:rsidP="00584271">
      <w:pPr>
        <w:pStyle w:val="ListNumber"/>
        <w:numPr>
          <w:ilvl w:val="0"/>
          <w:numId w:val="22"/>
        </w:numPr>
        <w:tabs>
          <w:tab w:val="right" w:leader="dot" w:pos="8888"/>
        </w:tabs>
        <w:spacing w:before="0" w:after="0"/>
        <w:rPr>
          <w:rFonts w:ascii="Arial" w:hAnsi="Arial" w:cs="Arial"/>
          <w:sz w:val="18"/>
          <w:szCs w:val="18"/>
        </w:rPr>
      </w:pPr>
      <w:r w:rsidRPr="00C46FF2">
        <w:rPr>
          <w:rFonts w:ascii="Arial" w:hAnsi="Arial" w:cs="Arial"/>
          <w:sz w:val="18"/>
          <w:szCs w:val="18"/>
        </w:rPr>
        <w:t>A d</w:t>
      </w:r>
      <w:r w:rsidR="00584271" w:rsidRPr="00C46FF2">
        <w:rPr>
          <w:rFonts w:ascii="Arial" w:hAnsi="Arial" w:cs="Arial"/>
          <w:sz w:val="18"/>
          <w:szCs w:val="18"/>
        </w:rPr>
        <w:t>escription of any pre-application discussions</w:t>
      </w:r>
      <w:r w:rsidRPr="00C46FF2">
        <w:rPr>
          <w:rFonts w:ascii="Arial" w:hAnsi="Arial" w:cs="Arial"/>
          <w:sz w:val="18"/>
          <w:szCs w:val="18"/>
        </w:rPr>
        <w:t>,</w:t>
      </w:r>
      <w:r w:rsidR="00584271" w:rsidRPr="00C46FF2">
        <w:rPr>
          <w:rFonts w:ascii="Arial" w:hAnsi="Arial" w:cs="Arial"/>
          <w:sz w:val="18"/>
          <w:szCs w:val="18"/>
        </w:rPr>
        <w:t xml:space="preserve"> which may have taken place with other interested parties</w:t>
      </w:r>
      <w:r w:rsidR="0053745A">
        <w:rPr>
          <w:rFonts w:ascii="Arial" w:hAnsi="Arial" w:cs="Arial"/>
          <w:sz w:val="18"/>
          <w:szCs w:val="18"/>
        </w:rPr>
        <w:t>.</w:t>
      </w:r>
    </w:p>
    <w:p w14:paraId="2092101A" w14:textId="79DE40AE" w:rsidR="00584271" w:rsidRPr="00C46FF2" w:rsidRDefault="00A46004" w:rsidP="00584271">
      <w:pPr>
        <w:pStyle w:val="ListNumber"/>
        <w:numPr>
          <w:ilvl w:val="0"/>
          <w:numId w:val="22"/>
        </w:numPr>
        <w:tabs>
          <w:tab w:val="right" w:leader="dot" w:pos="8888"/>
        </w:tabs>
        <w:spacing w:before="0" w:after="0"/>
        <w:rPr>
          <w:rFonts w:ascii="Arial" w:hAnsi="Arial" w:cs="Arial"/>
          <w:sz w:val="18"/>
          <w:szCs w:val="18"/>
        </w:rPr>
      </w:pPr>
      <w:r w:rsidRPr="00C46FF2">
        <w:rPr>
          <w:rFonts w:ascii="Arial" w:hAnsi="Arial" w:cs="Arial"/>
          <w:sz w:val="18"/>
          <w:szCs w:val="18"/>
        </w:rPr>
        <w:t>A strategy for p</w:t>
      </w:r>
      <w:r w:rsidR="00584271" w:rsidRPr="00C46FF2">
        <w:rPr>
          <w:rFonts w:ascii="Arial" w:hAnsi="Arial" w:cs="Arial"/>
          <w:sz w:val="18"/>
          <w:szCs w:val="18"/>
        </w:rPr>
        <w:t>ost award engagement</w:t>
      </w:r>
      <w:r w:rsidRPr="00C46FF2">
        <w:rPr>
          <w:rFonts w:ascii="Arial" w:hAnsi="Arial" w:cs="Arial"/>
          <w:sz w:val="18"/>
          <w:szCs w:val="18"/>
        </w:rPr>
        <w:t xml:space="preserve"> with other area stakeholders.</w:t>
      </w:r>
    </w:p>
    <w:p w14:paraId="14AF4F54" w14:textId="42B49274" w:rsidR="00584271" w:rsidRPr="00C46FF2" w:rsidRDefault="002309AF" w:rsidP="00584271">
      <w:pPr>
        <w:pStyle w:val="ListNumber"/>
        <w:numPr>
          <w:ilvl w:val="0"/>
          <w:numId w:val="0"/>
        </w:numPr>
        <w:tabs>
          <w:tab w:val="right" w:leader="dot" w:pos="8888"/>
        </w:tabs>
        <w:spacing w:before="0" w:after="0"/>
        <w:rPr>
          <w:rFonts w:ascii="Arial" w:hAnsi="Arial" w:cs="Arial"/>
          <w:sz w:val="18"/>
          <w:szCs w:val="18"/>
        </w:rPr>
      </w:pPr>
      <w:r w:rsidRPr="00C46FF2">
        <w:rPr>
          <w:rFonts w:ascii="Arial" w:hAnsi="Arial" w:cs="Arial"/>
          <w:sz w:val="18"/>
          <w:szCs w:val="18"/>
        </w:rPr>
        <w:t xml:space="preserve">4). </w:t>
      </w:r>
      <w:r w:rsidR="001C4063" w:rsidRPr="00C46FF2">
        <w:rPr>
          <w:rFonts w:ascii="Arial" w:hAnsi="Arial" w:cs="Arial"/>
          <w:sz w:val="18"/>
          <w:szCs w:val="18"/>
        </w:rPr>
        <w:t>Clear demonstration of understanding of risks and opportunities:</w:t>
      </w:r>
    </w:p>
    <w:p w14:paraId="24633FFD" w14:textId="353869E3" w:rsidR="001C4063" w:rsidRPr="00C46FF2" w:rsidRDefault="001C4063" w:rsidP="001C4063">
      <w:pPr>
        <w:pStyle w:val="ListNumber"/>
        <w:numPr>
          <w:ilvl w:val="0"/>
          <w:numId w:val="23"/>
        </w:numPr>
        <w:tabs>
          <w:tab w:val="right" w:leader="dot" w:pos="8888"/>
        </w:tabs>
        <w:spacing w:before="0" w:after="0"/>
        <w:rPr>
          <w:rFonts w:ascii="Arial" w:hAnsi="Arial" w:cs="Arial"/>
          <w:sz w:val="18"/>
          <w:szCs w:val="18"/>
        </w:rPr>
      </w:pPr>
      <w:r w:rsidRPr="00C46FF2">
        <w:rPr>
          <w:rFonts w:ascii="Arial" w:hAnsi="Arial" w:cs="Arial"/>
          <w:sz w:val="18"/>
          <w:szCs w:val="18"/>
        </w:rPr>
        <w:t xml:space="preserve">Identification of risks to delivering </w:t>
      </w:r>
      <w:r w:rsidR="00EE4872" w:rsidRPr="00C46FF2">
        <w:rPr>
          <w:rFonts w:ascii="Arial" w:hAnsi="Arial" w:cs="Arial"/>
          <w:sz w:val="18"/>
          <w:szCs w:val="18"/>
        </w:rPr>
        <w:t xml:space="preserve">the </w:t>
      </w:r>
      <w:r w:rsidRPr="00C46FF2">
        <w:rPr>
          <w:rFonts w:ascii="Arial" w:hAnsi="Arial" w:cs="Arial"/>
          <w:sz w:val="18"/>
          <w:szCs w:val="18"/>
        </w:rPr>
        <w:t>applicants strategic vision for the area.</w:t>
      </w:r>
    </w:p>
    <w:p w14:paraId="7C4785E1" w14:textId="77777777" w:rsidR="001C4063" w:rsidRPr="00C46FF2" w:rsidRDefault="001C4063" w:rsidP="00224234">
      <w:pPr>
        <w:pStyle w:val="ListNumber"/>
        <w:numPr>
          <w:ilvl w:val="0"/>
          <w:numId w:val="23"/>
        </w:numPr>
        <w:tabs>
          <w:tab w:val="right" w:leader="dot" w:pos="8888"/>
        </w:tabs>
        <w:spacing w:before="0" w:after="0"/>
        <w:rPr>
          <w:rFonts w:ascii="Arial" w:hAnsi="Arial" w:cs="Arial"/>
          <w:sz w:val="18"/>
          <w:szCs w:val="18"/>
        </w:rPr>
      </w:pPr>
      <w:r w:rsidRPr="00C46FF2">
        <w:rPr>
          <w:rFonts w:ascii="Arial" w:hAnsi="Arial" w:cs="Arial"/>
          <w:sz w:val="18"/>
          <w:szCs w:val="18"/>
        </w:rPr>
        <w:t xml:space="preserve">Mitigation plan to minimise these risks. </w:t>
      </w:r>
    </w:p>
    <w:p w14:paraId="78D27C7A" w14:textId="76B7F0CB" w:rsidR="001C4063" w:rsidRPr="00C46FF2" w:rsidRDefault="001C4063" w:rsidP="00224234">
      <w:pPr>
        <w:pStyle w:val="ListNumber"/>
        <w:numPr>
          <w:ilvl w:val="0"/>
          <w:numId w:val="23"/>
        </w:numPr>
        <w:tabs>
          <w:tab w:val="right" w:leader="dot" w:pos="8888"/>
        </w:tabs>
        <w:spacing w:before="0" w:after="0"/>
        <w:rPr>
          <w:rFonts w:ascii="Arial" w:hAnsi="Arial" w:cs="Arial"/>
          <w:sz w:val="18"/>
          <w:szCs w:val="18"/>
        </w:rPr>
      </w:pPr>
      <w:r w:rsidRPr="00C46FF2">
        <w:rPr>
          <w:rFonts w:ascii="Arial" w:hAnsi="Arial" w:cs="Arial"/>
          <w:sz w:val="18"/>
          <w:szCs w:val="18"/>
        </w:rPr>
        <w:t xml:space="preserve">Further marks may be awarded for technical work </w:t>
      </w:r>
      <w:r w:rsidR="0053745A">
        <w:rPr>
          <w:rFonts w:ascii="Arial" w:hAnsi="Arial" w:cs="Arial"/>
          <w:sz w:val="18"/>
          <w:szCs w:val="18"/>
        </w:rPr>
        <w:t xml:space="preserve">that </w:t>
      </w:r>
      <w:r w:rsidRPr="00C46FF2">
        <w:rPr>
          <w:rFonts w:ascii="Arial" w:hAnsi="Arial" w:cs="Arial"/>
          <w:sz w:val="18"/>
          <w:szCs w:val="18"/>
        </w:rPr>
        <w:t>the applicant details, which they feel is required to mitigate risks.</w:t>
      </w:r>
    </w:p>
    <w:p w14:paraId="4A1CF091" w14:textId="0AAC6336" w:rsidR="005069E3" w:rsidRPr="00C46FF2" w:rsidRDefault="001C4063" w:rsidP="005069E3">
      <w:pPr>
        <w:pStyle w:val="ListNumber"/>
        <w:numPr>
          <w:ilvl w:val="0"/>
          <w:numId w:val="0"/>
        </w:numPr>
        <w:tabs>
          <w:tab w:val="right" w:leader="dot" w:pos="8888"/>
        </w:tabs>
        <w:spacing w:before="0" w:after="0"/>
        <w:rPr>
          <w:rFonts w:ascii="Arial" w:hAnsi="Arial" w:cs="Arial"/>
          <w:sz w:val="18"/>
          <w:szCs w:val="18"/>
        </w:rPr>
      </w:pPr>
      <w:r w:rsidRPr="00C46FF2">
        <w:rPr>
          <w:rFonts w:ascii="Arial" w:hAnsi="Arial" w:cs="Arial"/>
          <w:sz w:val="18"/>
          <w:szCs w:val="18"/>
        </w:rPr>
        <w:t xml:space="preserve">5. </w:t>
      </w:r>
      <w:r w:rsidR="005069E3" w:rsidRPr="00C46FF2">
        <w:rPr>
          <w:rFonts w:ascii="Arial" w:hAnsi="Arial" w:cs="Arial"/>
          <w:sz w:val="18"/>
          <w:szCs w:val="18"/>
        </w:rPr>
        <w:t xml:space="preserve"> </w:t>
      </w:r>
      <w:r w:rsidRPr="00C46FF2">
        <w:rPr>
          <w:rFonts w:ascii="Arial" w:hAnsi="Arial" w:cs="Arial"/>
          <w:sz w:val="18"/>
          <w:szCs w:val="18"/>
        </w:rPr>
        <w:t>Realistic time bound and funded activity plans</w:t>
      </w:r>
      <w:r w:rsidR="001569A6" w:rsidRPr="00C46FF2">
        <w:rPr>
          <w:rFonts w:ascii="Arial" w:hAnsi="Arial" w:cs="Arial"/>
          <w:sz w:val="18"/>
          <w:szCs w:val="18"/>
        </w:rPr>
        <w:t xml:space="preserve"> comprising</w:t>
      </w:r>
      <w:r w:rsidR="005069E3" w:rsidRPr="00C46FF2">
        <w:rPr>
          <w:rFonts w:ascii="Arial" w:hAnsi="Arial" w:cs="Arial"/>
          <w:sz w:val="18"/>
          <w:szCs w:val="18"/>
        </w:rPr>
        <w:t xml:space="preserve">: </w:t>
      </w:r>
    </w:p>
    <w:p w14:paraId="30C4D806" w14:textId="2C80E2EE" w:rsidR="001569A6" w:rsidRPr="00C46FF2" w:rsidRDefault="005069E3" w:rsidP="00224234">
      <w:pPr>
        <w:pStyle w:val="ListNumber"/>
        <w:numPr>
          <w:ilvl w:val="0"/>
          <w:numId w:val="26"/>
        </w:numPr>
        <w:tabs>
          <w:tab w:val="right" w:leader="dot" w:pos="8888"/>
        </w:tabs>
        <w:spacing w:before="0" w:after="0"/>
        <w:rPr>
          <w:rFonts w:ascii="Arial" w:hAnsi="Arial" w:cs="Arial"/>
          <w:sz w:val="18"/>
          <w:szCs w:val="18"/>
        </w:rPr>
      </w:pPr>
      <w:r w:rsidRPr="00C46FF2">
        <w:rPr>
          <w:rFonts w:ascii="Arial" w:hAnsi="Arial" w:cs="Arial"/>
          <w:sz w:val="18"/>
          <w:szCs w:val="18"/>
        </w:rPr>
        <w:t>The capability that the applicant</w:t>
      </w:r>
      <w:r w:rsidR="00FB4CBF">
        <w:rPr>
          <w:rFonts w:ascii="Arial" w:hAnsi="Arial" w:cs="Arial"/>
          <w:sz w:val="18"/>
          <w:szCs w:val="18"/>
        </w:rPr>
        <w:t>(</w:t>
      </w:r>
      <w:r w:rsidRPr="00C46FF2">
        <w:rPr>
          <w:rFonts w:ascii="Arial" w:hAnsi="Arial" w:cs="Arial"/>
          <w:sz w:val="18"/>
          <w:szCs w:val="18"/>
        </w:rPr>
        <w:t>s</w:t>
      </w:r>
      <w:r w:rsidR="00FB4CBF">
        <w:rPr>
          <w:rFonts w:ascii="Arial" w:hAnsi="Arial" w:cs="Arial"/>
          <w:sz w:val="18"/>
          <w:szCs w:val="18"/>
        </w:rPr>
        <w:t>)</w:t>
      </w:r>
      <w:r w:rsidRPr="00C46FF2">
        <w:rPr>
          <w:rFonts w:ascii="Arial" w:hAnsi="Arial" w:cs="Arial"/>
          <w:sz w:val="18"/>
          <w:szCs w:val="18"/>
        </w:rPr>
        <w:t xml:space="preserve"> </w:t>
      </w:r>
      <w:r w:rsidR="0053745A">
        <w:rPr>
          <w:rFonts w:ascii="Arial" w:hAnsi="Arial" w:cs="Arial"/>
          <w:sz w:val="18"/>
          <w:szCs w:val="18"/>
        </w:rPr>
        <w:t>have</w:t>
      </w:r>
      <w:r w:rsidR="0053745A" w:rsidRPr="00C46FF2">
        <w:rPr>
          <w:rFonts w:ascii="Arial" w:hAnsi="Arial" w:cs="Arial"/>
          <w:sz w:val="18"/>
          <w:szCs w:val="18"/>
        </w:rPr>
        <w:t xml:space="preserve"> </w:t>
      </w:r>
      <w:r w:rsidRPr="00C46FF2">
        <w:rPr>
          <w:rFonts w:ascii="Arial" w:hAnsi="Arial" w:cs="Arial"/>
          <w:sz w:val="18"/>
          <w:szCs w:val="18"/>
        </w:rPr>
        <w:t xml:space="preserve">to enable delivery of their </w:t>
      </w:r>
      <w:r w:rsidR="00001B67" w:rsidRPr="00C46FF2">
        <w:rPr>
          <w:rFonts w:ascii="Arial" w:hAnsi="Arial" w:cs="Arial"/>
          <w:sz w:val="18"/>
          <w:szCs w:val="18"/>
        </w:rPr>
        <w:t>area plan</w:t>
      </w:r>
      <w:r w:rsidRPr="00C46FF2">
        <w:rPr>
          <w:rFonts w:ascii="Arial" w:hAnsi="Arial" w:cs="Arial"/>
          <w:sz w:val="18"/>
          <w:szCs w:val="18"/>
        </w:rPr>
        <w:t xml:space="preserve"> vision</w:t>
      </w:r>
      <w:r w:rsidR="00EE4872" w:rsidRPr="00C46FF2">
        <w:rPr>
          <w:rFonts w:ascii="Arial" w:hAnsi="Arial" w:cs="Arial"/>
          <w:sz w:val="18"/>
          <w:szCs w:val="18"/>
        </w:rPr>
        <w:t>.</w:t>
      </w:r>
      <w:r w:rsidRPr="00C46FF2">
        <w:rPr>
          <w:rFonts w:ascii="Arial" w:hAnsi="Arial" w:cs="Arial"/>
          <w:sz w:val="18"/>
          <w:szCs w:val="18"/>
        </w:rPr>
        <w:t xml:space="preserve"> </w:t>
      </w:r>
    </w:p>
    <w:p w14:paraId="2FE00AEF" w14:textId="20495477" w:rsidR="001569A6" w:rsidRPr="00C46FF2" w:rsidRDefault="005069E3" w:rsidP="00224234">
      <w:pPr>
        <w:pStyle w:val="ListNumber"/>
        <w:numPr>
          <w:ilvl w:val="0"/>
          <w:numId w:val="26"/>
        </w:numPr>
        <w:tabs>
          <w:tab w:val="right" w:leader="dot" w:pos="8888"/>
        </w:tabs>
        <w:spacing w:before="0" w:after="0"/>
        <w:rPr>
          <w:rFonts w:ascii="Arial" w:hAnsi="Arial" w:cs="Arial"/>
          <w:sz w:val="18"/>
          <w:szCs w:val="18"/>
        </w:rPr>
      </w:pPr>
      <w:r w:rsidRPr="00C46FF2">
        <w:rPr>
          <w:rFonts w:ascii="Arial" w:hAnsi="Arial" w:cs="Arial"/>
          <w:sz w:val="18"/>
          <w:szCs w:val="18"/>
        </w:rPr>
        <w:t xml:space="preserve">and </w:t>
      </w:r>
      <w:r w:rsidR="001569A6" w:rsidRPr="00C46FF2">
        <w:rPr>
          <w:rFonts w:ascii="Arial" w:hAnsi="Arial" w:cs="Arial"/>
          <w:sz w:val="18"/>
          <w:szCs w:val="18"/>
        </w:rPr>
        <w:t>an indicative timeline to deliver applicants vision</w:t>
      </w:r>
      <w:r w:rsidR="00EE4872" w:rsidRPr="00C46FF2">
        <w:rPr>
          <w:rFonts w:ascii="Arial" w:hAnsi="Arial" w:cs="Arial"/>
          <w:sz w:val="18"/>
          <w:szCs w:val="18"/>
        </w:rPr>
        <w:t>.</w:t>
      </w:r>
    </w:p>
    <w:p w14:paraId="4E847097" w14:textId="77777777" w:rsidR="005069E3" w:rsidRPr="00C46FF2" w:rsidRDefault="005069E3" w:rsidP="001569A6">
      <w:pPr>
        <w:pStyle w:val="ListNumber"/>
        <w:numPr>
          <w:ilvl w:val="0"/>
          <w:numId w:val="0"/>
        </w:numPr>
        <w:tabs>
          <w:tab w:val="right" w:leader="dot" w:pos="8888"/>
        </w:tabs>
        <w:spacing w:before="0" w:after="0"/>
        <w:ind w:left="720"/>
        <w:rPr>
          <w:i/>
          <w:sz w:val="18"/>
          <w:szCs w:val="18"/>
        </w:rPr>
      </w:pPr>
    </w:p>
    <w:p w14:paraId="1AE5798F" w14:textId="3345F1B2" w:rsidR="00C52814" w:rsidRPr="00C46FF2" w:rsidRDefault="00C52814" w:rsidP="00C52814">
      <w:pPr>
        <w:pStyle w:val="ListNumber"/>
        <w:numPr>
          <w:ilvl w:val="0"/>
          <w:numId w:val="0"/>
        </w:numPr>
        <w:tabs>
          <w:tab w:val="right" w:leader="dot" w:pos="8888"/>
        </w:tabs>
        <w:spacing w:before="0" w:after="0"/>
        <w:rPr>
          <w:rFonts w:ascii="Arial" w:hAnsi="Arial" w:cs="Arial"/>
          <w:sz w:val="18"/>
        </w:rPr>
      </w:pPr>
      <w:r w:rsidRPr="00C46FF2">
        <w:rPr>
          <w:rFonts w:ascii="Arial" w:hAnsi="Arial" w:cs="Arial"/>
          <w:sz w:val="18"/>
        </w:rPr>
        <w:t xml:space="preserve">† Use of the best available/most-modern/optimum seismic datasets will attract more marks. (This will </w:t>
      </w:r>
      <w:r w:rsidR="00D559E8" w:rsidRPr="00C46FF2">
        <w:rPr>
          <w:rFonts w:ascii="Arial" w:hAnsi="Arial" w:cs="Arial"/>
          <w:sz w:val="18"/>
        </w:rPr>
        <w:t>consider</w:t>
      </w:r>
      <w:r w:rsidRPr="00C46FF2">
        <w:rPr>
          <w:rFonts w:ascii="Arial" w:hAnsi="Arial" w:cs="Arial"/>
          <w:sz w:val="18"/>
        </w:rPr>
        <w:t xml:space="preserve"> both processing and acquisition parameters; e.g. an Ocean Bottom Node survey will be clearly better at derisking subsalt prospectivity compared to a conventional towed streamer survey).  For further information, refer to Asset Stewardship Expectation SE03 on the OGA website.  Applicants should demonstrate that they have assess</w:t>
      </w:r>
      <w:r w:rsidR="00171851" w:rsidRPr="00C46FF2">
        <w:rPr>
          <w:rFonts w:ascii="Arial" w:hAnsi="Arial" w:cs="Arial"/>
          <w:sz w:val="18"/>
        </w:rPr>
        <w:t>ed</w:t>
      </w:r>
      <w:r w:rsidR="00387589" w:rsidRPr="00C46FF2">
        <w:rPr>
          <w:rFonts w:ascii="Arial" w:hAnsi="Arial" w:cs="Arial"/>
          <w:sz w:val="18"/>
        </w:rPr>
        <w:t xml:space="preserve"> </w:t>
      </w:r>
      <w:r w:rsidRPr="00C46FF2">
        <w:rPr>
          <w:rFonts w:ascii="Arial" w:hAnsi="Arial" w:cs="Arial"/>
          <w:sz w:val="18"/>
        </w:rPr>
        <w:t>all publicly and commercially available seismic datasets, and justify their choice/the value of this information in relation to how this data addresses the critical risks and reduces subsurface uncertainty.  More advanced seismic technologies committed in the Phase B programme will also attract more marks.</w:t>
      </w:r>
    </w:p>
    <w:p w14:paraId="1AE57990" w14:textId="77777777" w:rsidR="00C52814" w:rsidRPr="00C46FF2" w:rsidRDefault="00C52814" w:rsidP="00C52814">
      <w:pPr>
        <w:pStyle w:val="ListNumber"/>
        <w:numPr>
          <w:ilvl w:val="0"/>
          <w:numId w:val="0"/>
        </w:numPr>
        <w:tabs>
          <w:tab w:val="right" w:leader="dot" w:pos="8888"/>
        </w:tabs>
        <w:spacing w:before="0" w:after="0"/>
        <w:rPr>
          <w:rFonts w:ascii="Arial" w:hAnsi="Arial" w:cs="Arial"/>
          <w:sz w:val="18"/>
        </w:rPr>
      </w:pPr>
    </w:p>
    <w:p w14:paraId="1AE57991" w14:textId="383A23B6" w:rsidR="00C52814" w:rsidRPr="00C46FF2" w:rsidRDefault="00C52814" w:rsidP="00C52814">
      <w:pPr>
        <w:pStyle w:val="ListNumber"/>
        <w:numPr>
          <w:ilvl w:val="0"/>
          <w:numId w:val="0"/>
        </w:numPr>
        <w:tabs>
          <w:tab w:val="right" w:leader="dot" w:pos="8888"/>
        </w:tabs>
        <w:spacing w:before="0" w:after="0"/>
        <w:rPr>
          <w:rFonts w:ascii="Arial" w:hAnsi="Arial" w:cs="Arial"/>
          <w:sz w:val="18"/>
        </w:rPr>
      </w:pPr>
      <w:r w:rsidRPr="00C46FF2">
        <w:rPr>
          <w:rFonts w:ascii="Arial" w:hAnsi="Arial" w:cs="Arial"/>
          <w:sz w:val="18"/>
        </w:rPr>
        <w:t xml:space="preserve">‡ The OGA will </w:t>
      </w:r>
      <w:r w:rsidR="00D559E8" w:rsidRPr="00C46FF2">
        <w:rPr>
          <w:rFonts w:ascii="Arial" w:hAnsi="Arial" w:cs="Arial"/>
          <w:sz w:val="18"/>
        </w:rPr>
        <w:t>consider</w:t>
      </w:r>
      <w:r w:rsidRPr="00C46FF2">
        <w:rPr>
          <w:rFonts w:ascii="Arial" w:hAnsi="Arial" w:cs="Arial"/>
          <w:sz w:val="18"/>
        </w:rPr>
        <w:t xml:space="preserve"> the methods and processes used by applicants to make Risk and Resource evaluations. It is expected that applicants can demonstrate use of a documented methodology (it is expected that this is broadly compliant with the methods outlined by Rose, 2001</w:t>
      </w:r>
      <w:r w:rsidR="00786F98" w:rsidRPr="00C46FF2">
        <w:rPr>
          <w:rFonts w:ascii="Arial" w:hAnsi="Arial" w:cs="Arial"/>
          <w:sz w:val="18"/>
        </w:rPr>
        <w:t>*</w:t>
      </w:r>
      <w:r w:rsidR="00763A38" w:rsidRPr="00C46FF2">
        <w:rPr>
          <w:rFonts w:ascii="Arial" w:hAnsi="Arial" w:cs="Arial"/>
          <w:sz w:val="18"/>
          <w:vertAlign w:val="superscript"/>
        </w:rPr>
        <w:t>3</w:t>
      </w:r>
      <w:r w:rsidRPr="00C46FF2">
        <w:rPr>
          <w:rFonts w:ascii="Arial" w:hAnsi="Arial" w:cs="Arial"/>
          <w:sz w:val="18"/>
        </w:rPr>
        <w:t xml:space="preserve">) and an appropriate assurance process.  Applicants should be able to clearly articulate what is being risked, the component risks that make up the overall prospect risk, dependencies at play and prospect level, how uncertainties and ranges have been quantified and reality checks, including play statistics and use of appropriate analogues.  Prospects and discoveries that rely upon amplitudes/AVO for risking or definition should also demonstrate how risk modifiers have been applied and associated rock physics workflows. </w:t>
      </w:r>
    </w:p>
    <w:p w14:paraId="1AE57992" w14:textId="77777777" w:rsidR="00C52814" w:rsidRPr="00C46FF2" w:rsidRDefault="00C52814" w:rsidP="00C52814">
      <w:pPr>
        <w:pStyle w:val="ListNumber"/>
        <w:numPr>
          <w:ilvl w:val="0"/>
          <w:numId w:val="0"/>
        </w:numPr>
        <w:tabs>
          <w:tab w:val="right" w:leader="dot" w:pos="8888"/>
        </w:tabs>
        <w:spacing w:before="0" w:after="0"/>
        <w:rPr>
          <w:rFonts w:ascii="Arial" w:hAnsi="Arial" w:cs="Arial"/>
          <w:sz w:val="18"/>
        </w:rPr>
      </w:pPr>
    </w:p>
    <w:p w14:paraId="0238402D" w14:textId="63786D30" w:rsidR="00763A38" w:rsidRDefault="00763A38" w:rsidP="00C52814">
      <w:pPr>
        <w:pStyle w:val="ListNumber"/>
        <w:numPr>
          <w:ilvl w:val="0"/>
          <w:numId w:val="0"/>
        </w:numPr>
        <w:tabs>
          <w:tab w:val="right" w:leader="dot" w:pos="8888"/>
        </w:tabs>
        <w:spacing w:before="0" w:after="0"/>
        <w:rPr>
          <w:rFonts w:ascii="Arial" w:hAnsi="Arial" w:cs="Arial"/>
          <w:i/>
          <w:sz w:val="16"/>
        </w:rPr>
      </w:pPr>
      <w:r w:rsidRPr="00C46FF2">
        <w:rPr>
          <w:rFonts w:ascii="Arial" w:hAnsi="Arial" w:cs="Arial"/>
          <w:i/>
          <w:sz w:val="16"/>
          <w:vertAlign w:val="superscript"/>
        </w:rPr>
        <w:t>*2</w:t>
      </w:r>
      <w:r w:rsidRPr="00C46FF2">
        <w:rPr>
          <w:rFonts w:ascii="Arial" w:hAnsi="Arial" w:cs="Arial"/>
          <w:i/>
          <w:sz w:val="16"/>
        </w:rPr>
        <w:t xml:space="preserve"> </w:t>
      </w:r>
      <w:r w:rsidR="004412D2" w:rsidRPr="00C46FF2">
        <w:rPr>
          <w:rFonts w:ascii="Arial" w:hAnsi="Arial" w:cs="Arial"/>
          <w:i/>
          <w:sz w:val="16"/>
        </w:rPr>
        <w:t>T</w:t>
      </w:r>
      <w:r w:rsidR="006D5264" w:rsidRPr="00C46FF2">
        <w:rPr>
          <w:rFonts w:cs="Arial"/>
          <w:i/>
          <w:sz w:val="16"/>
        </w:rPr>
        <w:t xml:space="preserve">he </w:t>
      </w:r>
      <w:r w:rsidR="00FB4CBF">
        <w:rPr>
          <w:rFonts w:cs="Arial"/>
          <w:i/>
          <w:sz w:val="16"/>
        </w:rPr>
        <w:t>“</w:t>
      </w:r>
      <w:r w:rsidR="006D5264" w:rsidRPr="00C46FF2">
        <w:rPr>
          <w:rFonts w:cs="Arial"/>
          <w:i/>
          <w:sz w:val="16"/>
        </w:rPr>
        <w:t>principal object</w:t>
      </w:r>
      <w:r w:rsidR="006D5264" w:rsidRPr="00C46FF2">
        <w:rPr>
          <w:rFonts w:ascii="Arial" w:hAnsi="Arial" w:cs="Arial"/>
          <w:i/>
          <w:sz w:val="16"/>
        </w:rPr>
        <w:t>ive</w:t>
      </w:r>
      <w:r w:rsidR="00FB4CBF">
        <w:rPr>
          <w:rFonts w:ascii="Arial" w:hAnsi="Arial" w:cs="Arial"/>
          <w:i/>
          <w:sz w:val="16"/>
        </w:rPr>
        <w:t>”</w:t>
      </w:r>
      <w:r w:rsidR="006D5264" w:rsidRPr="00C46FF2">
        <w:rPr>
          <w:rFonts w:ascii="Arial" w:hAnsi="Arial" w:cs="Arial"/>
          <w:i/>
          <w:sz w:val="16"/>
        </w:rPr>
        <w:t xml:space="preserve">, as set out in section </w:t>
      </w:r>
      <w:r w:rsidR="00350D9B" w:rsidRPr="00C46FF2">
        <w:rPr>
          <w:rFonts w:ascii="Arial" w:hAnsi="Arial" w:cs="Arial"/>
          <w:i/>
          <w:sz w:val="16"/>
        </w:rPr>
        <w:t xml:space="preserve">9A of the Petroleum Act 1998, </w:t>
      </w:r>
      <w:r w:rsidR="00834228">
        <w:rPr>
          <w:rFonts w:ascii="Arial" w:hAnsi="Arial" w:cs="Arial"/>
          <w:i/>
          <w:sz w:val="16"/>
        </w:rPr>
        <w:t xml:space="preserve">is the objective </w:t>
      </w:r>
      <w:r w:rsidR="004412D2" w:rsidRPr="00C46FF2">
        <w:rPr>
          <w:rFonts w:ascii="Arial" w:hAnsi="Arial" w:cs="Arial"/>
          <w:i/>
          <w:sz w:val="16"/>
        </w:rPr>
        <w:t xml:space="preserve">of maximising economic recovery </w:t>
      </w:r>
      <w:r w:rsidR="00C647FA" w:rsidRPr="00C46FF2">
        <w:rPr>
          <w:rFonts w:ascii="Arial" w:hAnsi="Arial" w:cs="Arial"/>
          <w:i/>
          <w:sz w:val="16"/>
        </w:rPr>
        <w:t xml:space="preserve">of UK petroleum </w:t>
      </w:r>
      <w:r w:rsidRPr="00C46FF2">
        <w:rPr>
          <w:rFonts w:ascii="Arial" w:hAnsi="Arial" w:cs="Arial"/>
          <w:i/>
          <w:sz w:val="16"/>
        </w:rPr>
        <w:t>(MER</w:t>
      </w:r>
      <w:r>
        <w:rPr>
          <w:rFonts w:ascii="Arial" w:hAnsi="Arial" w:cs="Arial"/>
          <w:i/>
          <w:sz w:val="16"/>
        </w:rPr>
        <w:t>)</w:t>
      </w:r>
      <w:r w:rsidR="00EE4872">
        <w:rPr>
          <w:rFonts w:ascii="Arial" w:hAnsi="Arial" w:cs="Arial"/>
          <w:i/>
          <w:sz w:val="16"/>
        </w:rPr>
        <w:t>.</w:t>
      </w:r>
    </w:p>
    <w:p w14:paraId="1AE57993" w14:textId="3ED7C7C0" w:rsidR="00C52814" w:rsidRPr="00763A38" w:rsidRDefault="00786F98" w:rsidP="00C52814">
      <w:pPr>
        <w:pStyle w:val="ListNumber"/>
        <w:numPr>
          <w:ilvl w:val="0"/>
          <w:numId w:val="0"/>
        </w:numPr>
        <w:tabs>
          <w:tab w:val="right" w:leader="dot" w:pos="8888"/>
        </w:tabs>
        <w:spacing w:before="0" w:after="0"/>
        <w:rPr>
          <w:rFonts w:ascii="Arial" w:hAnsi="Arial" w:cs="Arial"/>
          <w:i/>
          <w:sz w:val="16"/>
          <w:vertAlign w:val="superscript"/>
        </w:rPr>
      </w:pPr>
      <w:r>
        <w:rPr>
          <w:rFonts w:ascii="Arial" w:hAnsi="Arial" w:cs="Arial"/>
          <w:i/>
          <w:sz w:val="16"/>
        </w:rPr>
        <w:t>*</w:t>
      </w:r>
      <w:r w:rsidR="00763A38">
        <w:rPr>
          <w:rFonts w:ascii="Arial" w:hAnsi="Arial" w:cs="Arial"/>
          <w:i/>
          <w:sz w:val="16"/>
          <w:vertAlign w:val="superscript"/>
        </w:rPr>
        <w:t>3</w:t>
      </w:r>
      <w:r w:rsidR="00C52814" w:rsidRPr="00752F84">
        <w:rPr>
          <w:rFonts w:ascii="Arial" w:hAnsi="Arial" w:cs="Arial"/>
          <w:i/>
          <w:sz w:val="16"/>
        </w:rPr>
        <w:t>Peter R. Rose (2001) Risk Analysis &amp; Management of Petroleum Exploration Ventures. ISBN (electronic): 978-1-62981-065-2.</w:t>
      </w:r>
    </w:p>
    <w:p w14:paraId="1AE57994" w14:textId="77777777" w:rsidR="00C52814" w:rsidRPr="004C63B1" w:rsidRDefault="00C52814" w:rsidP="00C52814">
      <w:pPr>
        <w:pStyle w:val="ListNumber"/>
        <w:numPr>
          <w:ilvl w:val="0"/>
          <w:numId w:val="0"/>
        </w:numPr>
        <w:tabs>
          <w:tab w:val="right" w:leader="dot" w:pos="8888"/>
        </w:tabs>
        <w:spacing w:before="0" w:after="0"/>
        <w:rPr>
          <w:sz w:val="18"/>
        </w:rPr>
      </w:pPr>
    </w:p>
    <w:p w14:paraId="1AE57995" w14:textId="77777777" w:rsidR="00C52814" w:rsidRPr="00A425B9" w:rsidRDefault="00C52814" w:rsidP="00C52814">
      <w:pPr>
        <w:pStyle w:val="ListParagraph"/>
        <w:ind w:left="360" w:hanging="360"/>
        <w:rPr>
          <w:sz w:val="18"/>
        </w:rPr>
      </w:pPr>
      <w:r w:rsidRPr="004C63B1">
        <w:rPr>
          <w:i/>
          <w:iCs/>
          <w:color w:val="595959"/>
          <w:sz w:val="20"/>
        </w:rPr>
        <w:lastRenderedPageBreak/>
        <w:t xml:space="preserve"> </w:t>
      </w:r>
      <w:r w:rsidRPr="00A425B9">
        <w:rPr>
          <w:i/>
          <w:iCs/>
          <w:color w:val="595959"/>
          <w:sz w:val="18"/>
        </w:rPr>
        <w:t xml:space="preserve">* It would be expected that if a Licence were to be offered, Licensees would undertake and support Higher Education Institution Research (e.g. PhDs / Postdocs) and Collaborative Regional Studies as part of the Geotechnical Studies programme in accordance with the principles of MER UK. </w:t>
      </w:r>
      <w:r>
        <w:rPr>
          <w:i/>
          <w:iCs/>
          <w:color w:val="595959"/>
          <w:sz w:val="18"/>
        </w:rPr>
        <w:t xml:space="preserve">Where </w:t>
      </w:r>
      <w:r w:rsidRPr="00A425B9">
        <w:rPr>
          <w:i/>
          <w:iCs/>
          <w:color w:val="595959"/>
          <w:sz w:val="18"/>
        </w:rPr>
        <w:t xml:space="preserve">Research and Studies </w:t>
      </w:r>
      <w:r>
        <w:rPr>
          <w:i/>
          <w:iCs/>
          <w:color w:val="595959"/>
          <w:sz w:val="18"/>
        </w:rPr>
        <w:t>are</w:t>
      </w:r>
      <w:r w:rsidRPr="00A425B9">
        <w:rPr>
          <w:i/>
          <w:iCs/>
          <w:color w:val="595959"/>
          <w:sz w:val="18"/>
        </w:rPr>
        <w:t xml:space="preserve"> relevant to licence activities or furthering the understanding of petroleum plays relating to the licence area</w:t>
      </w:r>
      <w:r>
        <w:rPr>
          <w:i/>
          <w:iCs/>
          <w:color w:val="595959"/>
          <w:sz w:val="18"/>
        </w:rPr>
        <w:t xml:space="preserve"> marks may be awarded for these</w:t>
      </w:r>
      <w:r w:rsidRPr="00A425B9">
        <w:rPr>
          <w:i/>
          <w:iCs/>
          <w:color w:val="595959"/>
          <w:sz w:val="18"/>
        </w:rPr>
        <w:t xml:space="preserve">.  </w:t>
      </w:r>
    </w:p>
    <w:p w14:paraId="1AE57996" w14:textId="77777777" w:rsidR="00C52814" w:rsidRPr="00A425B9" w:rsidRDefault="00C52814" w:rsidP="00C52814">
      <w:pPr>
        <w:pStyle w:val="ListParagraph"/>
        <w:ind w:left="1080" w:hanging="360"/>
        <w:rPr>
          <w:sz w:val="18"/>
        </w:rPr>
      </w:pPr>
      <w:r w:rsidRPr="00A425B9">
        <w:rPr>
          <w:rFonts w:ascii="Wingdings" w:hAnsi="Wingdings"/>
          <w:color w:val="595959"/>
          <w:sz w:val="18"/>
        </w:rPr>
        <w:t></w:t>
      </w:r>
      <w:r w:rsidRPr="00A425B9">
        <w:rPr>
          <w:rFonts w:ascii="Times New Roman" w:hAnsi="Times New Roman"/>
          <w:color w:val="595959"/>
          <w:sz w:val="10"/>
          <w:szCs w:val="14"/>
        </w:rPr>
        <w:t xml:space="preserve">  </w:t>
      </w:r>
      <w:r w:rsidRPr="00A425B9">
        <w:rPr>
          <w:i/>
          <w:iCs/>
          <w:color w:val="595959"/>
          <w:sz w:val="18"/>
        </w:rPr>
        <w:t>HEI Research may be via one of the NERC Centres for Doctoral Training, such as the CDT in Oil and Gas (</w:t>
      </w:r>
      <w:hyperlink r:id="rId19" w:history="1">
        <w:r w:rsidRPr="00A425B9">
          <w:rPr>
            <w:rStyle w:val="Hyperlink"/>
            <w:i/>
            <w:iCs/>
            <w:sz w:val="18"/>
          </w:rPr>
          <w:t>http://www.nerc-cdt-oil-and-gas.ac.uk/</w:t>
        </w:r>
      </w:hyperlink>
      <w:r w:rsidRPr="00A425B9">
        <w:rPr>
          <w:i/>
          <w:iCs/>
          <w:color w:val="595959"/>
          <w:sz w:val="18"/>
        </w:rPr>
        <w:t xml:space="preserve">) or other individual, recognised, higher education institutions or bodies.  </w:t>
      </w:r>
    </w:p>
    <w:p w14:paraId="1AE57997" w14:textId="77777777" w:rsidR="00C52814" w:rsidRPr="00A425B9" w:rsidRDefault="00C52814" w:rsidP="00C52814">
      <w:pPr>
        <w:pStyle w:val="ListParagraph"/>
        <w:ind w:left="1080" w:hanging="360"/>
        <w:rPr>
          <w:sz w:val="18"/>
        </w:rPr>
      </w:pPr>
      <w:r w:rsidRPr="00A425B9">
        <w:rPr>
          <w:rFonts w:ascii="Wingdings" w:hAnsi="Wingdings"/>
          <w:color w:val="595959"/>
          <w:sz w:val="18"/>
        </w:rPr>
        <w:t></w:t>
      </w:r>
      <w:r w:rsidRPr="00A425B9">
        <w:rPr>
          <w:rFonts w:ascii="Times New Roman" w:hAnsi="Times New Roman"/>
          <w:color w:val="595959"/>
          <w:sz w:val="10"/>
          <w:szCs w:val="14"/>
        </w:rPr>
        <w:t xml:space="preserve">  </w:t>
      </w:r>
      <w:r w:rsidRPr="00A425B9">
        <w:rPr>
          <w:i/>
          <w:iCs/>
          <w:color w:val="595959"/>
          <w:sz w:val="18"/>
        </w:rPr>
        <w:t>Collaborative Regional Studies may include participation in and contribution to projects proposed and governed by the MERUK Exploration Board and the “21</w:t>
      </w:r>
      <w:r w:rsidRPr="00A425B9">
        <w:rPr>
          <w:i/>
          <w:iCs/>
          <w:color w:val="595959"/>
          <w:sz w:val="18"/>
          <w:vertAlign w:val="superscript"/>
        </w:rPr>
        <w:t>st</w:t>
      </w:r>
      <w:r w:rsidRPr="00A425B9">
        <w:rPr>
          <w:i/>
          <w:iCs/>
          <w:color w:val="595959"/>
          <w:sz w:val="18"/>
        </w:rPr>
        <w:t xml:space="preserve"> Century Roadmap” Technical Steering Committee.  </w:t>
      </w:r>
    </w:p>
    <w:p w14:paraId="1AE57998" w14:textId="77777777" w:rsidR="00C52814" w:rsidRPr="00A425B9" w:rsidRDefault="00C52814" w:rsidP="00C52814">
      <w:pPr>
        <w:pStyle w:val="ListParagraph"/>
        <w:ind w:left="1080" w:hanging="360"/>
        <w:rPr>
          <w:sz w:val="18"/>
        </w:rPr>
      </w:pPr>
      <w:r w:rsidRPr="00A425B9">
        <w:rPr>
          <w:rFonts w:ascii="Wingdings" w:hAnsi="Wingdings"/>
          <w:color w:val="595959"/>
          <w:sz w:val="18"/>
        </w:rPr>
        <w:t></w:t>
      </w:r>
      <w:r w:rsidRPr="00A425B9">
        <w:rPr>
          <w:rFonts w:ascii="Times New Roman" w:hAnsi="Times New Roman"/>
          <w:color w:val="595959"/>
          <w:sz w:val="10"/>
          <w:szCs w:val="14"/>
        </w:rPr>
        <w:t xml:space="preserve">  </w:t>
      </w:r>
      <w:r w:rsidRPr="00A425B9">
        <w:rPr>
          <w:i/>
          <w:iCs/>
          <w:color w:val="595959"/>
          <w:sz w:val="18"/>
        </w:rPr>
        <w:t xml:space="preserve">Applicants can also propose other appropriate study mechanisms. </w:t>
      </w:r>
    </w:p>
    <w:p w14:paraId="1AE57999" w14:textId="77777777" w:rsidR="00C52814" w:rsidRPr="00A425B9" w:rsidRDefault="00C52814" w:rsidP="00C52814">
      <w:pPr>
        <w:pStyle w:val="ListParagraph"/>
        <w:numPr>
          <w:ilvl w:val="0"/>
          <w:numId w:val="11"/>
        </w:numPr>
        <w:rPr>
          <w:i/>
          <w:iCs/>
          <w:color w:val="595959"/>
          <w:sz w:val="18"/>
          <w:szCs w:val="22"/>
        </w:rPr>
      </w:pPr>
      <w:r w:rsidRPr="00A425B9">
        <w:rPr>
          <w:i/>
          <w:iCs/>
          <w:color w:val="595959"/>
          <w:sz w:val="18"/>
        </w:rPr>
        <w:t>Please indicate the type of Research and/or Project(s) you would expect to support, with appropriate funding and timing, in a separate paragraph within the Appendix B and briefly in the Comments section of the Work Programme Summary Sheet.</w:t>
      </w:r>
    </w:p>
    <w:p w14:paraId="1AE5799A" w14:textId="77777777" w:rsidR="00C52814" w:rsidRPr="00A425B9" w:rsidRDefault="00C52814" w:rsidP="00C52814">
      <w:pPr>
        <w:pStyle w:val="ListParagraph"/>
        <w:numPr>
          <w:ilvl w:val="0"/>
          <w:numId w:val="11"/>
        </w:numPr>
        <w:rPr>
          <w:i/>
          <w:iCs/>
          <w:color w:val="595959"/>
          <w:sz w:val="18"/>
        </w:rPr>
      </w:pPr>
      <w:r w:rsidRPr="00A425B9">
        <w:rPr>
          <w:i/>
          <w:iCs/>
          <w:color w:val="595959"/>
          <w:sz w:val="18"/>
        </w:rPr>
        <w:t xml:space="preserve">Equivalent Marks </w:t>
      </w:r>
      <w:r>
        <w:rPr>
          <w:i/>
          <w:iCs/>
          <w:color w:val="595959"/>
          <w:sz w:val="18"/>
        </w:rPr>
        <w:t xml:space="preserve">for </w:t>
      </w:r>
      <w:r w:rsidRPr="00A425B9">
        <w:rPr>
          <w:i/>
          <w:iCs/>
          <w:color w:val="595959"/>
          <w:sz w:val="18"/>
        </w:rPr>
        <w:t xml:space="preserve">Studies </w:t>
      </w:r>
      <w:r>
        <w:rPr>
          <w:i/>
          <w:iCs/>
          <w:color w:val="595959"/>
          <w:sz w:val="18"/>
        </w:rPr>
        <w:t>may</w:t>
      </w:r>
      <w:r w:rsidRPr="00A425B9">
        <w:rPr>
          <w:i/>
          <w:iCs/>
          <w:color w:val="595959"/>
          <w:sz w:val="18"/>
        </w:rPr>
        <w:t xml:space="preserve"> also be available where the start Phase is Phase C, provided it is clear these studies will not be associated with the Firm well.</w:t>
      </w:r>
    </w:p>
    <w:p w14:paraId="1AE5799B" w14:textId="77777777" w:rsidR="00C52814" w:rsidRPr="00A425B9" w:rsidRDefault="00C52814" w:rsidP="00C52814">
      <w:pPr>
        <w:rPr>
          <w:i/>
          <w:iCs/>
          <w:color w:val="595959"/>
          <w:sz w:val="18"/>
        </w:rPr>
      </w:pPr>
    </w:p>
    <w:p w14:paraId="1AE5799C" w14:textId="77777777" w:rsidR="00C52814" w:rsidRPr="00A425B9" w:rsidRDefault="00C52814" w:rsidP="00C52814">
      <w:pPr>
        <w:rPr>
          <w:sz w:val="18"/>
        </w:rPr>
      </w:pPr>
      <w:r>
        <w:rPr>
          <w:rFonts w:cs="Arial"/>
          <w:i/>
          <w:iCs/>
          <w:color w:val="595959"/>
          <w:sz w:val="18"/>
        </w:rPr>
        <w:t>§</w:t>
      </w:r>
      <w:r>
        <w:rPr>
          <w:i/>
          <w:iCs/>
          <w:color w:val="595959"/>
          <w:sz w:val="18"/>
        </w:rPr>
        <w:t xml:space="preserve"> </w:t>
      </w:r>
      <w:r w:rsidRPr="00A425B9">
        <w:rPr>
          <w:i/>
          <w:iCs/>
          <w:color w:val="595959"/>
          <w:sz w:val="18"/>
        </w:rPr>
        <w:t xml:space="preserve">Applicants should make clear how all activities, studies and research it proposes </w:t>
      </w:r>
      <w:r>
        <w:rPr>
          <w:i/>
          <w:iCs/>
          <w:color w:val="595959"/>
          <w:sz w:val="18"/>
        </w:rPr>
        <w:t xml:space="preserve">Including </w:t>
      </w:r>
      <w:r>
        <w:rPr>
          <w:rFonts w:cs="Arial"/>
          <w:i/>
          <w:iCs/>
          <w:color w:val="595959"/>
          <w:sz w:val="18"/>
        </w:rPr>
        <w:t xml:space="preserve">Technology Plans) </w:t>
      </w:r>
      <w:r w:rsidRPr="00A425B9">
        <w:rPr>
          <w:i/>
          <w:iCs/>
          <w:color w:val="595959"/>
          <w:sz w:val="18"/>
        </w:rPr>
        <w:t>are relevant to:</w:t>
      </w:r>
    </w:p>
    <w:p w14:paraId="1AE5799D" w14:textId="77777777" w:rsidR="00C52814" w:rsidRPr="00A425B9" w:rsidRDefault="00C52814" w:rsidP="00C52814">
      <w:pPr>
        <w:ind w:left="720"/>
        <w:rPr>
          <w:sz w:val="18"/>
        </w:rPr>
      </w:pPr>
      <w:r w:rsidRPr="00A425B9">
        <w:rPr>
          <w:i/>
          <w:iCs/>
          <w:color w:val="595959"/>
          <w:sz w:val="18"/>
        </w:rPr>
        <w:t xml:space="preserve">i. the way in which the licence activities will be carried out, and/or </w:t>
      </w:r>
    </w:p>
    <w:p w14:paraId="1AE5799E" w14:textId="77777777" w:rsidR="00C52814" w:rsidRPr="00A425B9" w:rsidRDefault="00C52814" w:rsidP="00C52814">
      <w:pPr>
        <w:ind w:left="720"/>
        <w:rPr>
          <w:sz w:val="18"/>
        </w:rPr>
      </w:pPr>
      <w:r w:rsidRPr="00A425B9">
        <w:rPr>
          <w:i/>
          <w:iCs/>
          <w:color w:val="595959"/>
          <w:sz w:val="18"/>
        </w:rPr>
        <w:t>ii. to the applicant’s technical capability.</w:t>
      </w:r>
    </w:p>
    <w:p w14:paraId="1AE5799F" w14:textId="77777777" w:rsidR="00C52814" w:rsidRDefault="00C52814" w:rsidP="00C52814">
      <w:pPr>
        <w:rPr>
          <w:i/>
          <w:iCs/>
          <w:color w:val="595959"/>
          <w:sz w:val="18"/>
        </w:rPr>
      </w:pPr>
      <w:r w:rsidRPr="00A425B9">
        <w:rPr>
          <w:i/>
          <w:iCs/>
          <w:color w:val="595959"/>
          <w:sz w:val="18"/>
        </w:rPr>
        <w:t xml:space="preserve">If the OGA feels that such proposals are not relevant to the above, then they will not be </w:t>
      </w:r>
      <w:r>
        <w:rPr>
          <w:i/>
          <w:iCs/>
          <w:color w:val="595959"/>
          <w:sz w:val="18"/>
        </w:rPr>
        <w:t>awarded marks</w:t>
      </w:r>
      <w:r w:rsidRPr="00A425B9">
        <w:rPr>
          <w:i/>
          <w:iCs/>
          <w:color w:val="595959"/>
          <w:sz w:val="18"/>
        </w:rPr>
        <w:t xml:space="preserve">.  </w:t>
      </w:r>
    </w:p>
    <w:p w14:paraId="1AE579A0" w14:textId="77777777" w:rsidR="00C52814" w:rsidRDefault="00C52814" w:rsidP="00C52814">
      <w:pPr>
        <w:pStyle w:val="ListNumber"/>
        <w:numPr>
          <w:ilvl w:val="0"/>
          <w:numId w:val="0"/>
        </w:numPr>
        <w:tabs>
          <w:tab w:val="right" w:leader="dot" w:pos="8888"/>
        </w:tabs>
        <w:spacing w:before="0" w:after="0"/>
        <w:rPr>
          <w:b/>
        </w:rPr>
      </w:pPr>
    </w:p>
    <w:p w14:paraId="1AE579A1" w14:textId="77777777" w:rsidR="00C52814" w:rsidRDefault="00C52814" w:rsidP="00C52814">
      <w:pPr>
        <w:pStyle w:val="ListNumber"/>
        <w:numPr>
          <w:ilvl w:val="0"/>
          <w:numId w:val="0"/>
        </w:numPr>
        <w:tabs>
          <w:tab w:val="right" w:leader="dot" w:pos="8888"/>
        </w:tabs>
        <w:spacing w:before="0" w:after="0"/>
        <w:rPr>
          <w:rFonts w:ascii="Arial" w:hAnsi="Arial"/>
          <w:i/>
          <w:iCs/>
          <w:color w:val="595959"/>
          <w:sz w:val="18"/>
        </w:rPr>
      </w:pPr>
      <w:r w:rsidRPr="00584651">
        <w:rPr>
          <w:rFonts w:ascii="Arial" w:hAnsi="Arial"/>
          <w:i/>
          <w:iCs/>
          <w:color w:val="595959"/>
          <w:sz w:val="18"/>
        </w:rPr>
        <w:t xml:space="preserve">The </w:t>
      </w:r>
      <w:r>
        <w:rPr>
          <w:rFonts w:ascii="Arial" w:hAnsi="Arial"/>
          <w:i/>
          <w:iCs/>
          <w:color w:val="595959"/>
          <w:sz w:val="18"/>
        </w:rPr>
        <w:t>requirements for a Technology Plan are outlined in Asset Stewardship Expectation SE-08, which is available on the OGA website.</w:t>
      </w:r>
    </w:p>
    <w:p w14:paraId="3F934352" w14:textId="77777777" w:rsidR="00E93B82" w:rsidRDefault="00E93B82" w:rsidP="00C52814">
      <w:pPr>
        <w:pStyle w:val="ListNumber"/>
        <w:numPr>
          <w:ilvl w:val="0"/>
          <w:numId w:val="0"/>
        </w:numPr>
        <w:tabs>
          <w:tab w:val="right" w:leader="dot" w:pos="8888"/>
        </w:tabs>
        <w:spacing w:before="0" w:after="0"/>
        <w:rPr>
          <w:rFonts w:ascii="Arial" w:hAnsi="Arial"/>
          <w:i/>
          <w:iCs/>
          <w:color w:val="595959"/>
          <w:sz w:val="18"/>
        </w:rPr>
      </w:pPr>
    </w:p>
    <w:p w14:paraId="2EA7ACE5" w14:textId="7716E0D8" w:rsidR="00B56C3F" w:rsidRDefault="00E93B82" w:rsidP="00A607E1">
      <w:pPr>
        <w:pStyle w:val="ListNumber"/>
        <w:numPr>
          <w:ilvl w:val="0"/>
          <w:numId w:val="0"/>
        </w:numPr>
        <w:tabs>
          <w:tab w:val="right" w:leader="dot" w:pos="8888"/>
        </w:tabs>
        <w:spacing w:before="0" w:after="0"/>
        <w:rPr>
          <w:rFonts w:ascii="Arial" w:hAnsi="Arial"/>
          <w:i/>
          <w:iCs/>
          <w:color w:val="595959"/>
          <w:sz w:val="18"/>
        </w:rPr>
      </w:pPr>
      <w:r w:rsidRPr="00FA65B6">
        <w:rPr>
          <w:rFonts w:ascii="Arial" w:hAnsi="Arial" w:cs="Arial"/>
          <w:i/>
          <w:iCs/>
          <w:color w:val="595959"/>
          <w:sz w:val="18"/>
        </w:rPr>
        <w:t>β</w:t>
      </w:r>
      <w:r w:rsidRPr="00FA65B6">
        <w:rPr>
          <w:rFonts w:ascii="Arial" w:hAnsi="Arial"/>
          <w:i/>
          <w:iCs/>
          <w:color w:val="595959"/>
          <w:sz w:val="18"/>
        </w:rPr>
        <w:t xml:space="preserve"> </w:t>
      </w:r>
      <w:r w:rsidR="00AA05DA" w:rsidRPr="00FA65B6">
        <w:rPr>
          <w:rFonts w:ascii="Arial" w:hAnsi="Arial"/>
          <w:i/>
          <w:iCs/>
          <w:color w:val="595959"/>
          <w:sz w:val="18"/>
        </w:rPr>
        <w:t xml:space="preserve">An ‘Above-Ground Evaluation’ should be provided for all applications where the Initial Term start phase is Phase C, or the Licence start term is the Second Term.   </w:t>
      </w:r>
      <w:r w:rsidR="00FF05A5" w:rsidRPr="00FF05A5">
        <w:rPr>
          <w:rFonts w:ascii="Arial" w:hAnsi="Arial"/>
          <w:i/>
          <w:iCs/>
          <w:color w:val="595959"/>
          <w:sz w:val="18"/>
        </w:rPr>
        <w:t xml:space="preserve">Marks will be awarded per block on which the Phase C or Second Term target resides.  </w:t>
      </w:r>
      <w:r w:rsidR="00AA05DA" w:rsidRPr="00FA65B6">
        <w:rPr>
          <w:rFonts w:ascii="Arial" w:hAnsi="Arial"/>
          <w:i/>
          <w:iCs/>
          <w:color w:val="595959"/>
          <w:sz w:val="18"/>
        </w:rPr>
        <w:t xml:space="preserve">Applicants should demonstrate that they have carried out an </w:t>
      </w:r>
      <w:bookmarkStart w:id="28" w:name="_Hlk529339608"/>
      <w:r w:rsidR="00AA05DA" w:rsidRPr="00FA65B6">
        <w:rPr>
          <w:rFonts w:ascii="Arial" w:hAnsi="Arial"/>
          <w:i/>
          <w:iCs/>
          <w:color w:val="595959"/>
          <w:sz w:val="18"/>
        </w:rPr>
        <w:t xml:space="preserve">appropriate </w:t>
      </w:r>
      <w:r w:rsidR="00BA17F7">
        <w:rPr>
          <w:rFonts w:ascii="Arial" w:hAnsi="Arial"/>
          <w:i/>
          <w:iCs/>
          <w:color w:val="595959"/>
          <w:sz w:val="18"/>
        </w:rPr>
        <w:t xml:space="preserve">and proportionate </w:t>
      </w:r>
      <w:r w:rsidR="00AA05DA" w:rsidRPr="00FA65B6">
        <w:rPr>
          <w:rFonts w:ascii="Arial" w:hAnsi="Arial"/>
          <w:i/>
          <w:iCs/>
          <w:color w:val="595959"/>
          <w:sz w:val="18"/>
        </w:rPr>
        <w:t xml:space="preserve">economic, commercial and infrastructure assessment, and that they have considered the most viable </w:t>
      </w:r>
      <w:r w:rsidR="00FA65B6" w:rsidRPr="00FA65B6">
        <w:rPr>
          <w:rFonts w:ascii="Arial" w:hAnsi="Arial"/>
          <w:i/>
          <w:iCs/>
          <w:color w:val="595959"/>
          <w:sz w:val="18"/>
        </w:rPr>
        <w:t>work programme, phasing and plan, compliant with the objectives of the MER UK Strategy</w:t>
      </w:r>
      <w:bookmarkEnd w:id="28"/>
      <w:r w:rsidR="00FA65B6" w:rsidRPr="00FA65B6">
        <w:rPr>
          <w:rFonts w:ascii="Arial" w:hAnsi="Arial"/>
          <w:i/>
          <w:iCs/>
          <w:color w:val="595959"/>
          <w:sz w:val="18"/>
        </w:rPr>
        <w:t>.  If not provided</w:t>
      </w:r>
      <w:r w:rsidR="00F2695E">
        <w:rPr>
          <w:rFonts w:ascii="Arial" w:hAnsi="Arial"/>
          <w:i/>
          <w:iCs/>
          <w:color w:val="595959"/>
          <w:sz w:val="18"/>
        </w:rPr>
        <w:t xml:space="preserve"> </w:t>
      </w:r>
      <w:r w:rsidR="00AA2EF6">
        <w:rPr>
          <w:rFonts w:ascii="Arial" w:hAnsi="Arial"/>
          <w:i/>
          <w:iCs/>
          <w:color w:val="595959"/>
          <w:sz w:val="18"/>
        </w:rPr>
        <w:t>within</w:t>
      </w:r>
      <w:r w:rsidR="00FA65B6" w:rsidRPr="00FA65B6">
        <w:rPr>
          <w:rFonts w:ascii="Arial" w:hAnsi="Arial"/>
          <w:i/>
          <w:iCs/>
          <w:color w:val="595959"/>
          <w:sz w:val="18"/>
        </w:rPr>
        <w:t xml:space="preserve"> the licence application, the OGA may </w:t>
      </w:r>
      <w:r w:rsidR="00F2695E">
        <w:rPr>
          <w:rFonts w:ascii="Arial" w:hAnsi="Arial"/>
          <w:i/>
          <w:iCs/>
          <w:color w:val="595959"/>
          <w:sz w:val="18"/>
        </w:rPr>
        <w:t xml:space="preserve">subsequently </w:t>
      </w:r>
      <w:r w:rsidR="00FA65B6" w:rsidRPr="00FA65B6">
        <w:rPr>
          <w:rFonts w:ascii="Arial" w:hAnsi="Arial"/>
          <w:i/>
          <w:iCs/>
          <w:color w:val="595959"/>
          <w:sz w:val="18"/>
        </w:rPr>
        <w:t xml:space="preserve">request </w:t>
      </w:r>
      <w:r w:rsidR="00F2695E">
        <w:rPr>
          <w:rFonts w:ascii="Arial" w:hAnsi="Arial"/>
          <w:i/>
          <w:iCs/>
          <w:color w:val="595959"/>
          <w:sz w:val="18"/>
        </w:rPr>
        <w:t>cashflow</w:t>
      </w:r>
      <w:r w:rsidR="00FA65B6" w:rsidRPr="00FA65B6">
        <w:rPr>
          <w:rFonts w:ascii="Arial" w:hAnsi="Arial"/>
          <w:i/>
          <w:iCs/>
          <w:color w:val="595959"/>
          <w:sz w:val="18"/>
        </w:rPr>
        <w:t xml:space="preserve"> model input assumptions</w:t>
      </w:r>
      <w:r w:rsidR="006436B9">
        <w:rPr>
          <w:rFonts w:ascii="Arial" w:hAnsi="Arial"/>
          <w:i/>
          <w:iCs/>
          <w:color w:val="595959"/>
          <w:sz w:val="18"/>
        </w:rPr>
        <w:t xml:space="preserve"> </w:t>
      </w:r>
      <w:r w:rsidR="00F2695E">
        <w:rPr>
          <w:rFonts w:ascii="Arial" w:hAnsi="Arial"/>
          <w:i/>
          <w:iCs/>
          <w:color w:val="595959"/>
          <w:sz w:val="18"/>
        </w:rPr>
        <w:t>(</w:t>
      </w:r>
      <w:r w:rsidR="00F2695E" w:rsidRPr="00DA7599">
        <w:rPr>
          <w:rFonts w:ascii="Arial" w:hAnsi="Arial"/>
          <w:i/>
          <w:iCs/>
          <w:color w:val="595959"/>
          <w:sz w:val="18"/>
        </w:rPr>
        <w:t xml:space="preserve">associated production profiles and cost schedules, to include all necessary inputs </w:t>
      </w:r>
      <w:r w:rsidR="00F2695E">
        <w:rPr>
          <w:rFonts w:ascii="Arial" w:hAnsi="Arial"/>
          <w:i/>
          <w:iCs/>
          <w:color w:val="595959"/>
          <w:sz w:val="18"/>
        </w:rPr>
        <w:t>required for cashflow analysis [</w:t>
      </w:r>
      <w:r w:rsidR="00F2695E" w:rsidRPr="00DA7599">
        <w:rPr>
          <w:rFonts w:ascii="Arial" w:hAnsi="Arial"/>
          <w:i/>
          <w:iCs/>
          <w:color w:val="595959"/>
          <w:sz w:val="18"/>
        </w:rPr>
        <w:t>note: economic assumptions such as discount rate and</w:t>
      </w:r>
      <w:r w:rsidR="00F2695E">
        <w:rPr>
          <w:rFonts w:ascii="Arial" w:hAnsi="Arial"/>
          <w:i/>
          <w:iCs/>
          <w:color w:val="595959"/>
          <w:sz w:val="18"/>
        </w:rPr>
        <w:t xml:space="preserve"> product price are not required])</w:t>
      </w:r>
      <w:r w:rsidR="00FA65B6" w:rsidRPr="00FA65B6">
        <w:rPr>
          <w:rFonts w:ascii="Arial" w:hAnsi="Arial"/>
          <w:i/>
          <w:iCs/>
          <w:color w:val="595959"/>
          <w:sz w:val="18"/>
        </w:rPr>
        <w:t>, and in all cases applicants should provide the full costs associated with their committed work programme.</w:t>
      </w:r>
      <w:r w:rsidR="00F2695E">
        <w:rPr>
          <w:rFonts w:ascii="Arial" w:hAnsi="Arial"/>
          <w:i/>
          <w:iCs/>
          <w:color w:val="595959"/>
          <w:sz w:val="18"/>
        </w:rPr>
        <w:t xml:space="preserve"> </w:t>
      </w:r>
      <w:r w:rsidR="00FA65B6" w:rsidRPr="00FA65B6">
        <w:rPr>
          <w:rFonts w:ascii="Arial" w:hAnsi="Arial"/>
          <w:i/>
          <w:iCs/>
          <w:color w:val="595959"/>
          <w:sz w:val="18"/>
        </w:rPr>
        <w:t xml:space="preserve">The applicant should </w:t>
      </w:r>
      <w:r w:rsidR="00FA65B6" w:rsidRPr="00D6071D">
        <w:rPr>
          <w:rFonts w:ascii="Arial" w:hAnsi="Arial"/>
          <w:i/>
          <w:iCs/>
          <w:color w:val="595959"/>
          <w:sz w:val="18"/>
          <w:u w:val="single"/>
        </w:rPr>
        <w:t>not</w:t>
      </w:r>
      <w:r w:rsidR="00FA65B6" w:rsidRPr="00FA65B6">
        <w:rPr>
          <w:rFonts w:ascii="Arial" w:hAnsi="Arial"/>
          <w:i/>
          <w:iCs/>
          <w:color w:val="595959"/>
          <w:sz w:val="18"/>
        </w:rPr>
        <w:t xml:space="preserve"> assume that the OGA has fully verified, or in any way approved, their economic</w:t>
      </w:r>
      <w:r w:rsidR="00F70A3B">
        <w:rPr>
          <w:rFonts w:ascii="Arial" w:hAnsi="Arial"/>
          <w:i/>
          <w:iCs/>
          <w:color w:val="595959"/>
          <w:sz w:val="18"/>
        </w:rPr>
        <w:t>/commercial</w:t>
      </w:r>
      <w:r w:rsidR="00B56C3F">
        <w:rPr>
          <w:rFonts w:ascii="Arial" w:hAnsi="Arial"/>
          <w:i/>
          <w:iCs/>
          <w:color w:val="595959"/>
          <w:sz w:val="18"/>
        </w:rPr>
        <w:t xml:space="preserve"> models. </w:t>
      </w:r>
    </w:p>
    <w:p w14:paraId="6A414D83" w14:textId="36AAF3C8" w:rsidR="00224A8A" w:rsidRDefault="00224A8A" w:rsidP="00A607E1">
      <w:pPr>
        <w:pStyle w:val="ListNumber"/>
        <w:numPr>
          <w:ilvl w:val="0"/>
          <w:numId w:val="0"/>
        </w:numPr>
        <w:tabs>
          <w:tab w:val="right" w:leader="dot" w:pos="8888"/>
        </w:tabs>
        <w:spacing w:before="0" w:after="0"/>
        <w:rPr>
          <w:rFonts w:ascii="Arial" w:hAnsi="Arial"/>
          <w:i/>
          <w:iCs/>
          <w:color w:val="595959"/>
          <w:sz w:val="18"/>
        </w:rPr>
      </w:pPr>
    </w:p>
    <w:p w14:paraId="1CF40831" w14:textId="77777777" w:rsidR="00775497" w:rsidRDefault="00775497" w:rsidP="00A607E1">
      <w:pPr>
        <w:pStyle w:val="ListNumber"/>
        <w:numPr>
          <w:ilvl w:val="0"/>
          <w:numId w:val="0"/>
        </w:numPr>
        <w:tabs>
          <w:tab w:val="right" w:leader="dot" w:pos="8888"/>
        </w:tabs>
        <w:spacing w:before="0" w:after="0"/>
        <w:rPr>
          <w:b/>
        </w:rPr>
      </w:pPr>
    </w:p>
    <w:p w14:paraId="1207448C" w14:textId="46B15AC5" w:rsidR="001F3E12" w:rsidRPr="00CB6F4A" w:rsidRDefault="001F3E12" w:rsidP="00A607E1">
      <w:pPr>
        <w:pStyle w:val="ListNumber"/>
        <w:numPr>
          <w:ilvl w:val="0"/>
          <w:numId w:val="0"/>
        </w:numPr>
        <w:tabs>
          <w:tab w:val="right" w:leader="dot" w:pos="8888"/>
        </w:tabs>
        <w:spacing w:before="0" w:after="0"/>
        <w:rPr>
          <w:b/>
        </w:rPr>
      </w:pPr>
      <w:r w:rsidRPr="00CB6F4A">
        <w:rPr>
          <w:b/>
        </w:rPr>
        <w:t>LARRY Risk and Resource “Opportunity Template” Guidance</w:t>
      </w:r>
    </w:p>
    <w:p w14:paraId="3BDD7059" w14:textId="5CBB597F" w:rsidR="001F3E12" w:rsidRPr="00AA2EF6" w:rsidRDefault="001F3E12" w:rsidP="001F3E12">
      <w:pPr>
        <w:spacing w:after="0"/>
        <w:rPr>
          <w:rFonts w:cs="Arial"/>
        </w:rPr>
      </w:pPr>
      <w:r w:rsidRPr="00AA2EF6">
        <w:rPr>
          <w:rFonts w:cs="Arial"/>
        </w:rPr>
        <w:t>Guidance is available in the portal by “hovering” over the blue information buttons and is repeated here as a consolidate</w:t>
      </w:r>
      <w:r w:rsidR="00356A83" w:rsidRPr="00AA2EF6">
        <w:rPr>
          <w:rFonts w:cs="Arial"/>
        </w:rPr>
        <w:t>d</w:t>
      </w:r>
      <w:r w:rsidRPr="00AA2EF6">
        <w:rPr>
          <w:rFonts w:cs="Arial"/>
        </w:rPr>
        <w:t xml:space="preserve"> reference.</w:t>
      </w:r>
    </w:p>
    <w:p w14:paraId="61D999F3" w14:textId="62D71033" w:rsidR="001F3E12" w:rsidRPr="00AA2EF6" w:rsidRDefault="001F3E12" w:rsidP="001F3E12">
      <w:pPr>
        <w:spacing w:after="0"/>
        <w:rPr>
          <w:rFonts w:cs="Arial"/>
          <w:b/>
        </w:rPr>
      </w:pPr>
      <w:r w:rsidRPr="00AA2EF6">
        <w:rPr>
          <w:rFonts w:cs="Arial"/>
          <w:b/>
        </w:rPr>
        <w:t xml:space="preserve">Note that the Marking Scheme now awards points for Risk and Resource Evaluation. </w:t>
      </w:r>
    </w:p>
    <w:p w14:paraId="73F3ED32" w14:textId="77777777" w:rsidR="001F3E12" w:rsidRPr="00AA2EF6" w:rsidRDefault="001F3E12" w:rsidP="001F3E12">
      <w:pPr>
        <w:spacing w:after="0"/>
        <w:rPr>
          <w:rFonts w:cs="Arial"/>
          <w:u w:val="single"/>
        </w:rPr>
      </w:pPr>
      <w:r w:rsidRPr="00AA2EF6">
        <w:rPr>
          <w:rFonts w:cs="Arial"/>
          <w:u w:val="single"/>
        </w:rPr>
        <w:t>Opportunity Type</w:t>
      </w:r>
    </w:p>
    <w:p w14:paraId="6FDF82E9" w14:textId="56A37601" w:rsidR="001F3E12" w:rsidRPr="00AA2EF6" w:rsidRDefault="001F3E12" w:rsidP="001F3E12">
      <w:pPr>
        <w:spacing w:after="0"/>
        <w:rPr>
          <w:rFonts w:cs="Arial"/>
        </w:rPr>
      </w:pPr>
      <w:r w:rsidRPr="00AA2EF6">
        <w:rPr>
          <w:rFonts w:cs="Arial"/>
        </w:rPr>
        <w:t xml:space="preserve">A </w:t>
      </w:r>
      <w:r w:rsidRPr="00AA2EF6">
        <w:rPr>
          <w:rFonts w:cs="Arial"/>
          <w:i/>
        </w:rPr>
        <w:t xml:space="preserve">new play or trap concept </w:t>
      </w:r>
      <w:r w:rsidRPr="00AA2EF6">
        <w:rPr>
          <w:rFonts w:cs="Arial"/>
        </w:rPr>
        <w:t>is defined on the basis of a speculative petroleum system and/or trapping geometry</w:t>
      </w:r>
      <w:r w:rsidR="0080718C" w:rsidRPr="00AA2EF6">
        <w:rPr>
          <w:rFonts w:cs="Arial"/>
        </w:rPr>
        <w:t>.</w:t>
      </w:r>
    </w:p>
    <w:p w14:paraId="6CAE0646" w14:textId="77777777" w:rsidR="001F3E12" w:rsidRPr="00AA2EF6" w:rsidRDefault="001F3E12" w:rsidP="001F3E12">
      <w:pPr>
        <w:spacing w:after="0"/>
        <w:rPr>
          <w:rFonts w:cs="Arial"/>
        </w:rPr>
      </w:pPr>
      <w:r w:rsidRPr="00AA2EF6">
        <w:rPr>
          <w:rFonts w:cs="Arial"/>
        </w:rPr>
        <w:t xml:space="preserve">A </w:t>
      </w:r>
      <w:r w:rsidRPr="00AA2EF6">
        <w:rPr>
          <w:rFonts w:cs="Arial"/>
          <w:i/>
        </w:rPr>
        <w:t>Lead</w:t>
      </w:r>
      <w:r w:rsidRPr="00AA2EF6">
        <w:rPr>
          <w:rFonts w:cs="Arial"/>
        </w:rPr>
        <w:t xml:space="preserve"> is a trapping feature that is associated with a volumetric and risk assessment but requires additional seismic analysis/acquisition or other key data in order to progress to a prospect.</w:t>
      </w:r>
    </w:p>
    <w:p w14:paraId="6B339F57" w14:textId="77777777" w:rsidR="001F3E12" w:rsidRPr="00AA2EF6" w:rsidRDefault="001F3E12" w:rsidP="001F3E12">
      <w:pPr>
        <w:spacing w:after="0"/>
        <w:rPr>
          <w:rFonts w:cs="Arial"/>
        </w:rPr>
      </w:pPr>
      <w:r w:rsidRPr="00AA2EF6">
        <w:rPr>
          <w:rFonts w:cs="Arial"/>
        </w:rPr>
        <w:t xml:space="preserve">A </w:t>
      </w:r>
      <w:r w:rsidRPr="00AA2EF6">
        <w:rPr>
          <w:rFonts w:cs="Arial"/>
          <w:i/>
        </w:rPr>
        <w:t>Prospect</w:t>
      </w:r>
      <w:r w:rsidRPr="00AA2EF6">
        <w:rPr>
          <w:rFonts w:cs="Arial"/>
        </w:rPr>
        <w:t xml:space="preserve"> is a robust trap that has been mapped with a high degree of confidence using good quality seismic and other key data.</w:t>
      </w:r>
    </w:p>
    <w:p w14:paraId="3674CCCF" w14:textId="57F2F009" w:rsidR="001F3E12" w:rsidRPr="00AA2EF6" w:rsidRDefault="001F3E12" w:rsidP="001F3E12">
      <w:pPr>
        <w:spacing w:after="0"/>
        <w:rPr>
          <w:rFonts w:cs="Arial"/>
        </w:rPr>
      </w:pPr>
      <w:r w:rsidRPr="00AA2EF6">
        <w:rPr>
          <w:rFonts w:cs="Arial"/>
        </w:rPr>
        <w:t xml:space="preserve">A </w:t>
      </w:r>
      <w:r w:rsidRPr="00AA2EF6">
        <w:rPr>
          <w:rFonts w:cs="Arial"/>
          <w:i/>
        </w:rPr>
        <w:t>Drill-ready Prospect</w:t>
      </w:r>
      <w:r w:rsidRPr="00AA2EF6">
        <w:rPr>
          <w:rFonts w:cs="Arial"/>
        </w:rPr>
        <w:t xml:space="preserve"> requires no further evaluation, and has an associated well location and plan</w:t>
      </w:r>
      <w:r w:rsidR="0080718C" w:rsidRPr="00AA2EF6">
        <w:rPr>
          <w:rFonts w:cs="Arial"/>
        </w:rPr>
        <w:t>.</w:t>
      </w:r>
    </w:p>
    <w:p w14:paraId="39E1F2F2" w14:textId="77777777" w:rsidR="001F3E12" w:rsidRPr="00AA2EF6" w:rsidRDefault="001F3E12" w:rsidP="001F3E12">
      <w:pPr>
        <w:spacing w:after="0"/>
        <w:rPr>
          <w:rFonts w:cs="Arial"/>
        </w:rPr>
      </w:pPr>
      <w:r w:rsidRPr="00AA2EF6">
        <w:rPr>
          <w:rFonts w:cs="Arial"/>
        </w:rPr>
        <w:t xml:space="preserve">A </w:t>
      </w:r>
      <w:r w:rsidRPr="00AA2EF6">
        <w:rPr>
          <w:rFonts w:cs="Arial"/>
          <w:i/>
        </w:rPr>
        <w:t>Discovery</w:t>
      </w:r>
      <w:r w:rsidRPr="00AA2EF6">
        <w:rPr>
          <w:rFonts w:cs="Arial"/>
        </w:rPr>
        <w:t xml:space="preserve"> is a feature that has been penetrated by a well, and contains evidence of a hydrocarbon-bearing reservoir.</w:t>
      </w:r>
    </w:p>
    <w:p w14:paraId="175A5D89" w14:textId="77777777" w:rsidR="001F3E12" w:rsidRPr="00AA2EF6" w:rsidRDefault="001F3E12" w:rsidP="001F3E12">
      <w:pPr>
        <w:spacing w:after="0"/>
        <w:rPr>
          <w:rFonts w:cs="Arial"/>
          <w:u w:val="single"/>
        </w:rPr>
      </w:pPr>
      <w:r w:rsidRPr="00AA2EF6">
        <w:rPr>
          <w:rFonts w:cs="Arial"/>
          <w:u w:val="single"/>
        </w:rPr>
        <w:t>Description of opportunity</w:t>
      </w:r>
    </w:p>
    <w:p w14:paraId="00C31CE7" w14:textId="77777777" w:rsidR="001F3E12" w:rsidRPr="00AA2EF6" w:rsidRDefault="001F3E12" w:rsidP="001F3E12">
      <w:pPr>
        <w:spacing w:after="0"/>
        <w:rPr>
          <w:rFonts w:cs="Arial"/>
        </w:rPr>
      </w:pPr>
      <w:r w:rsidRPr="00AA2EF6">
        <w:rPr>
          <w:rFonts w:cs="Arial"/>
        </w:rPr>
        <w:t>Provide a short overview description of the Opportunity. Include comments on the trap type, reservoir target and facies, analogue fields etc.</w:t>
      </w:r>
    </w:p>
    <w:p w14:paraId="07947B5F" w14:textId="77777777" w:rsidR="001F3E12" w:rsidRPr="00AA2EF6" w:rsidRDefault="001F3E12" w:rsidP="001F3E12">
      <w:pPr>
        <w:spacing w:after="0"/>
        <w:rPr>
          <w:rFonts w:cs="Arial"/>
          <w:u w:val="single"/>
        </w:rPr>
      </w:pPr>
      <w:r w:rsidRPr="00AA2EF6">
        <w:rPr>
          <w:rFonts w:cs="Arial"/>
          <w:u w:val="single"/>
        </w:rPr>
        <w:t>Key technical work required for maturation</w:t>
      </w:r>
    </w:p>
    <w:p w14:paraId="664DA701" w14:textId="1A654058" w:rsidR="001F3E12" w:rsidRPr="00AA2EF6" w:rsidRDefault="001F3E12" w:rsidP="001F3E12">
      <w:pPr>
        <w:spacing w:after="0"/>
        <w:rPr>
          <w:rFonts w:cs="Arial"/>
        </w:rPr>
      </w:pPr>
      <w:r w:rsidRPr="00AA2EF6">
        <w:rPr>
          <w:rFonts w:cs="Arial"/>
        </w:rPr>
        <w:t>The technical work required should be linked directly to the bid work programme, and also to improving the geological chance-of-success elements etc.</w:t>
      </w:r>
    </w:p>
    <w:p w14:paraId="1E586CD2" w14:textId="77777777" w:rsidR="001F3E12" w:rsidRPr="00AA2EF6" w:rsidRDefault="001F3E12" w:rsidP="001F3E12">
      <w:pPr>
        <w:spacing w:after="0"/>
        <w:rPr>
          <w:rFonts w:cs="Arial"/>
          <w:u w:val="single"/>
        </w:rPr>
      </w:pPr>
      <w:r w:rsidRPr="00AA2EF6">
        <w:rPr>
          <w:rFonts w:cs="Arial"/>
          <w:u w:val="single"/>
        </w:rPr>
        <w:lastRenderedPageBreak/>
        <w:t>Block number(s) starting with the key block first</w:t>
      </w:r>
    </w:p>
    <w:p w14:paraId="4153843D" w14:textId="1DEF63C9" w:rsidR="001F3E12" w:rsidRPr="00AA2EF6" w:rsidRDefault="001F3E12" w:rsidP="001F3E12">
      <w:pPr>
        <w:spacing w:after="0"/>
        <w:rPr>
          <w:rFonts w:cs="Arial"/>
        </w:rPr>
      </w:pPr>
      <w:r w:rsidRPr="00AA2EF6">
        <w:rPr>
          <w:rFonts w:cs="Arial"/>
        </w:rPr>
        <w:t>List the blocks over which the Opportunity extends, with the key block listed first on which any well is most likely to be drilled</w:t>
      </w:r>
      <w:r w:rsidR="0080718C" w:rsidRPr="00AA2EF6">
        <w:rPr>
          <w:rFonts w:cs="Arial"/>
        </w:rPr>
        <w:t>.</w:t>
      </w:r>
    </w:p>
    <w:p w14:paraId="23ADE838" w14:textId="77777777" w:rsidR="001F3E12" w:rsidRPr="00AA2EF6" w:rsidRDefault="001F3E12" w:rsidP="001F3E12">
      <w:pPr>
        <w:spacing w:after="0"/>
        <w:rPr>
          <w:rFonts w:cs="Arial"/>
          <w:u w:val="single"/>
        </w:rPr>
      </w:pPr>
      <w:r w:rsidRPr="00AA2EF6">
        <w:rPr>
          <w:rFonts w:cs="Arial"/>
          <w:u w:val="single"/>
        </w:rPr>
        <w:t>Opportunity outline shape file for the maximum case</w:t>
      </w:r>
    </w:p>
    <w:p w14:paraId="61B26F7A" w14:textId="77777777" w:rsidR="001F3E12" w:rsidRPr="00AA2EF6" w:rsidRDefault="001F3E12" w:rsidP="001F3E12">
      <w:pPr>
        <w:spacing w:after="0"/>
        <w:rPr>
          <w:rFonts w:cs="Arial"/>
        </w:rPr>
      </w:pPr>
      <w:r w:rsidRPr="00AA2EF6">
        <w:rPr>
          <w:rFonts w:cs="Arial"/>
        </w:rPr>
        <w:t>This will be used to locate the feature in OGA's databases. If not available then the map illustration below will be used.</w:t>
      </w:r>
    </w:p>
    <w:p w14:paraId="5ACA45E7" w14:textId="77777777" w:rsidR="001F3E12" w:rsidRPr="00AA2EF6" w:rsidRDefault="001F3E12" w:rsidP="001F3E12">
      <w:pPr>
        <w:spacing w:after="0"/>
        <w:rPr>
          <w:rFonts w:cs="Arial"/>
          <w:u w:val="single"/>
        </w:rPr>
      </w:pPr>
      <w:r w:rsidRPr="00AA2EF6">
        <w:rPr>
          <w:rFonts w:cs="Arial"/>
          <w:u w:val="single"/>
        </w:rPr>
        <w:t>Opportunity centre of interest</w:t>
      </w:r>
    </w:p>
    <w:p w14:paraId="1CE8A515" w14:textId="07CAFD80" w:rsidR="001F3E12" w:rsidRPr="00AA2EF6" w:rsidRDefault="001F3E12" w:rsidP="001F3E12">
      <w:pPr>
        <w:spacing w:after="0"/>
        <w:rPr>
          <w:rFonts w:cs="Arial"/>
        </w:rPr>
      </w:pPr>
      <w:r w:rsidRPr="00AA2EF6">
        <w:rPr>
          <w:rFonts w:cs="Arial"/>
        </w:rPr>
        <w:t>This single point of reference will be used for spatial database analysis and should represent the core of the opportunity</w:t>
      </w:r>
      <w:r w:rsidR="00FB15C1" w:rsidRPr="00AA2EF6">
        <w:rPr>
          <w:rFonts w:cs="Arial"/>
        </w:rPr>
        <w:t>.</w:t>
      </w:r>
    </w:p>
    <w:p w14:paraId="03D3D9AF" w14:textId="77777777" w:rsidR="0080718C" w:rsidRPr="00AA2EF6" w:rsidRDefault="0080718C" w:rsidP="001F3E12">
      <w:pPr>
        <w:spacing w:after="0"/>
        <w:rPr>
          <w:rFonts w:cs="Arial"/>
        </w:rPr>
      </w:pPr>
    </w:p>
    <w:p w14:paraId="5C1581DD" w14:textId="77777777" w:rsidR="001F3E12" w:rsidRPr="00AA2EF6" w:rsidRDefault="001F3E12" w:rsidP="00AA2EF6">
      <w:pPr>
        <w:pStyle w:val="Heading3"/>
      </w:pPr>
      <w:r w:rsidRPr="00AA2EF6">
        <w:t>UNCONVENTIONAL OPPORTUNITIES</w:t>
      </w:r>
    </w:p>
    <w:p w14:paraId="0ABFD582" w14:textId="32B47DCF" w:rsidR="00AA2EF6" w:rsidRPr="00AA2EF6" w:rsidRDefault="001F3E12" w:rsidP="00AA2EF6">
      <w:pPr>
        <w:spacing w:after="0"/>
        <w:rPr>
          <w:rFonts w:cs="Arial"/>
        </w:rPr>
      </w:pPr>
      <w:r w:rsidRPr="00AA2EF6">
        <w:rPr>
          <w:rFonts w:cs="Arial"/>
        </w:rPr>
        <w:t>For unconventional prospects, please fill in key attributes and potential resources in this comments field e.g. for CBM, the anticipated number of coals and their thickness, the coal rank, and anticipated gas content and permeability. For shale gas, the attributes of the prospective shale, e.g. estimated thickness</w:t>
      </w:r>
      <w:r w:rsidR="008A2B74" w:rsidRPr="00AA2EF6">
        <w:rPr>
          <w:rFonts w:cs="Arial"/>
        </w:rPr>
        <w:t xml:space="preserve"> </w:t>
      </w:r>
      <w:r w:rsidRPr="00AA2EF6">
        <w:rPr>
          <w:rFonts w:cs="Arial"/>
        </w:rPr>
        <w:t>(ft), total organic carbon, average vitrinite reflectance, permeability and gas yield. Please provide more complete information in the Appendix B.</w:t>
      </w:r>
    </w:p>
    <w:p w14:paraId="01EBD33F" w14:textId="16E2093F" w:rsidR="001F3E12" w:rsidRPr="00AA2EF6" w:rsidRDefault="001F3E12" w:rsidP="00AA2EF6">
      <w:pPr>
        <w:pStyle w:val="Heading3"/>
      </w:pPr>
      <w:r w:rsidRPr="00AA2EF6">
        <w:t>CONVENTIONAL OPPORTUNITIES – VOLUMETRICS</w:t>
      </w:r>
    </w:p>
    <w:p w14:paraId="4F13BD93" w14:textId="77777777" w:rsidR="001F3E12" w:rsidRPr="00AA2EF6" w:rsidRDefault="001F3E12" w:rsidP="001F3E12">
      <w:pPr>
        <w:spacing w:after="0"/>
        <w:rPr>
          <w:rFonts w:cs="Arial"/>
          <w:u w:val="single"/>
        </w:rPr>
      </w:pPr>
      <w:r w:rsidRPr="00AA2EF6">
        <w:rPr>
          <w:rFonts w:cs="Arial"/>
          <w:u w:val="single"/>
        </w:rPr>
        <w:t>Hydrocarbon case</w:t>
      </w:r>
    </w:p>
    <w:p w14:paraId="435C9841" w14:textId="116BC7D5" w:rsidR="001F3E12" w:rsidRPr="00AA2EF6" w:rsidRDefault="001F3E12" w:rsidP="001F3E12">
      <w:pPr>
        <w:spacing w:after="0"/>
        <w:rPr>
          <w:rFonts w:cs="Arial"/>
        </w:rPr>
      </w:pPr>
      <w:r w:rsidRPr="00AA2EF6">
        <w:rPr>
          <w:rFonts w:cs="Arial"/>
        </w:rPr>
        <w:t>Please provide the probability of the hydrocarbon case and populate the relevant Volumetric parameter sections below</w:t>
      </w:r>
      <w:r w:rsidR="00FB15C1" w:rsidRPr="00AA2EF6">
        <w:rPr>
          <w:rFonts w:cs="Arial"/>
        </w:rPr>
        <w:t>.</w:t>
      </w:r>
    </w:p>
    <w:p w14:paraId="76B0AF67" w14:textId="77777777" w:rsidR="001F3E12" w:rsidRPr="00AA2EF6" w:rsidRDefault="001F3E12" w:rsidP="001F3E12">
      <w:pPr>
        <w:spacing w:after="0"/>
        <w:rPr>
          <w:rFonts w:cs="Arial"/>
          <w:u w:val="single"/>
        </w:rPr>
      </w:pPr>
      <w:r w:rsidRPr="00AA2EF6">
        <w:rPr>
          <w:rFonts w:cs="Arial"/>
          <w:u w:val="single"/>
        </w:rPr>
        <w:t>Volumetric input parameters</w:t>
      </w:r>
    </w:p>
    <w:p w14:paraId="7345F129" w14:textId="6EDDEFEC" w:rsidR="001F3E12" w:rsidRPr="00AA2EF6" w:rsidRDefault="001F3E12" w:rsidP="001F3E12">
      <w:pPr>
        <w:spacing w:after="0"/>
        <w:rPr>
          <w:rFonts w:cs="Arial"/>
        </w:rPr>
      </w:pPr>
      <w:r w:rsidRPr="00AA2EF6">
        <w:rPr>
          <w:rFonts w:cs="Arial"/>
        </w:rPr>
        <w:t xml:space="preserve">For Normal and Lognormal distributions please specify at least the P90, P50, P10. It is considered good practice to also specify P99 and P1. For Beta </w:t>
      </w:r>
      <w:r w:rsidR="00F37308" w:rsidRPr="00AA2EF6">
        <w:rPr>
          <w:rFonts w:cs="Arial"/>
        </w:rPr>
        <w:t>distributions (</w:t>
      </w:r>
      <w:r w:rsidRPr="00AA2EF6">
        <w:rPr>
          <w:rFonts w:cs="Arial"/>
        </w:rPr>
        <w:t>and Triangular</w:t>
      </w:r>
      <w:r w:rsidR="00F37308" w:rsidRPr="00AA2EF6">
        <w:rPr>
          <w:rFonts w:cs="Arial"/>
        </w:rPr>
        <w:t xml:space="preserve"> distributions, which are not recommended for use) </w:t>
      </w:r>
      <w:r w:rsidRPr="00AA2EF6">
        <w:rPr>
          <w:rFonts w:cs="Arial"/>
        </w:rPr>
        <w:t>please specify at least the Minimum, Mode and Maximum. For rectangular please specify Minimum and Maximum, and for Constant please report the value in the Mean column.  Please also specify Mean values where available, as these can be used as a quick QC of the outputs.</w:t>
      </w:r>
    </w:p>
    <w:p w14:paraId="5D419DB7" w14:textId="77777777" w:rsidR="001F3E12" w:rsidRPr="00AA2EF6" w:rsidRDefault="001F3E12" w:rsidP="001F3E12">
      <w:pPr>
        <w:spacing w:after="0"/>
        <w:rPr>
          <w:rFonts w:cs="Arial"/>
        </w:rPr>
      </w:pPr>
      <w:r w:rsidRPr="00AA2EF6">
        <w:rPr>
          <w:rFonts w:cs="Arial"/>
        </w:rPr>
        <w:t>There is a strong preference for gross-rock-volume (GRV) and net-to-gross to be quoted, and an expectation that all other relevant rows will be populated.  However, the table accommodates Area x Average Net Pay Thickness inputs, in which case GRV and net-to-gross is not required. Note that Average Net Pay includes the geometric shape factor.</w:t>
      </w:r>
    </w:p>
    <w:p w14:paraId="394C5E02" w14:textId="77777777" w:rsidR="001F3E12" w:rsidRPr="00AA2EF6" w:rsidRDefault="001F3E12" w:rsidP="001F3E12">
      <w:pPr>
        <w:spacing w:after="0"/>
        <w:rPr>
          <w:rFonts w:cs="Arial"/>
        </w:rPr>
      </w:pPr>
      <w:r w:rsidRPr="00AA2EF6">
        <w:rPr>
          <w:rFonts w:cs="Arial"/>
        </w:rPr>
        <w:t>Please also comment where parameters have not been used or cannot be specified.  Please specify in the comments where truncations and/or dependencies have been applied.</w:t>
      </w:r>
    </w:p>
    <w:p w14:paraId="5F6570D3" w14:textId="77777777" w:rsidR="001F3E12" w:rsidRPr="00AA2EF6" w:rsidRDefault="001F3E12" w:rsidP="001F3E12">
      <w:pPr>
        <w:spacing w:after="0"/>
        <w:rPr>
          <w:rFonts w:cs="Arial"/>
          <w:u w:val="single"/>
        </w:rPr>
      </w:pPr>
      <w:r w:rsidRPr="00AA2EF6">
        <w:rPr>
          <w:rFonts w:cs="Arial"/>
          <w:u w:val="single"/>
        </w:rPr>
        <w:t>Depth to hydrocarbon-water contact</w:t>
      </w:r>
    </w:p>
    <w:p w14:paraId="51A63FF1" w14:textId="77777777" w:rsidR="001F3E12" w:rsidRPr="00AA2EF6" w:rsidRDefault="001F3E12" w:rsidP="001F3E12">
      <w:pPr>
        <w:spacing w:after="0"/>
        <w:rPr>
          <w:rFonts w:cs="Arial"/>
        </w:rPr>
      </w:pPr>
      <w:r w:rsidRPr="00AA2EF6">
        <w:rPr>
          <w:rFonts w:cs="Arial"/>
        </w:rPr>
        <w:t>Please comment if and how degree of fill, or column-height distributions have been incorporated</w:t>
      </w:r>
    </w:p>
    <w:p w14:paraId="1D48D595" w14:textId="77777777" w:rsidR="001F3E12" w:rsidRPr="00AA2EF6" w:rsidRDefault="001F3E12" w:rsidP="001F3E12">
      <w:pPr>
        <w:spacing w:after="0"/>
        <w:rPr>
          <w:rFonts w:cs="Arial"/>
          <w:u w:val="single"/>
        </w:rPr>
      </w:pPr>
      <w:r w:rsidRPr="00AA2EF6">
        <w:rPr>
          <w:rFonts w:cs="Arial"/>
          <w:u w:val="single"/>
        </w:rPr>
        <w:t>Gross reservoir thickness</w:t>
      </w:r>
    </w:p>
    <w:p w14:paraId="0E3685AE" w14:textId="77777777" w:rsidR="001F3E12" w:rsidRPr="00AA2EF6" w:rsidRDefault="001F3E12" w:rsidP="001F3E12">
      <w:pPr>
        <w:spacing w:after="0"/>
        <w:rPr>
          <w:rFonts w:cs="Arial"/>
        </w:rPr>
      </w:pPr>
      <w:r w:rsidRPr="00AA2EF6">
        <w:rPr>
          <w:rFonts w:cs="Arial"/>
        </w:rPr>
        <w:t>Treat stacked reservoirs as separate prospects</w:t>
      </w:r>
    </w:p>
    <w:p w14:paraId="5F249B26" w14:textId="77777777" w:rsidR="001F3E12" w:rsidRPr="00AA2EF6" w:rsidRDefault="001F3E12" w:rsidP="001F3E12">
      <w:pPr>
        <w:spacing w:after="0"/>
        <w:rPr>
          <w:rFonts w:cs="Arial"/>
          <w:u w:val="single"/>
        </w:rPr>
      </w:pPr>
      <w:r w:rsidRPr="00AA2EF6">
        <w:rPr>
          <w:rFonts w:cs="Arial"/>
          <w:u w:val="single"/>
        </w:rPr>
        <w:t>Formation volume factor</w:t>
      </w:r>
    </w:p>
    <w:p w14:paraId="1A60ED4E" w14:textId="77777777" w:rsidR="001F3E12" w:rsidRPr="00AA2EF6" w:rsidRDefault="001F3E12" w:rsidP="001F3E12">
      <w:pPr>
        <w:spacing w:after="0"/>
        <w:rPr>
          <w:rFonts w:cs="Arial"/>
        </w:rPr>
      </w:pPr>
      <w:r w:rsidRPr="00AA2EF6">
        <w:rPr>
          <w:rFonts w:cs="Arial"/>
        </w:rPr>
        <w:t>Higher values should be assigned to the downside cases, decreasing towards the upside</w:t>
      </w:r>
    </w:p>
    <w:p w14:paraId="29E40834" w14:textId="77777777" w:rsidR="001F3E12" w:rsidRPr="00AA2EF6" w:rsidRDefault="001F3E12" w:rsidP="001F3E12">
      <w:pPr>
        <w:spacing w:after="0"/>
        <w:rPr>
          <w:rFonts w:cs="Arial"/>
          <w:u w:val="single"/>
        </w:rPr>
      </w:pPr>
      <w:r w:rsidRPr="00AA2EF6">
        <w:rPr>
          <w:rFonts w:cs="Arial"/>
          <w:u w:val="single"/>
        </w:rPr>
        <w:t>Associated gas-oil ratio and condensate-gas ratio, life-of-field</w:t>
      </w:r>
    </w:p>
    <w:p w14:paraId="2C1B6B50" w14:textId="77777777" w:rsidR="001F3E12" w:rsidRPr="00AA2EF6" w:rsidRDefault="001F3E12" w:rsidP="001F3E12">
      <w:pPr>
        <w:spacing w:after="0"/>
        <w:rPr>
          <w:rFonts w:cs="Arial"/>
        </w:rPr>
      </w:pPr>
      <w:r w:rsidRPr="00AA2EF6">
        <w:rPr>
          <w:rFonts w:cs="Arial"/>
        </w:rPr>
        <w:t>Please quote life-of-field ratio</w:t>
      </w:r>
    </w:p>
    <w:p w14:paraId="00B40C1A" w14:textId="77777777" w:rsidR="001F3E12" w:rsidRPr="00AA2EF6" w:rsidRDefault="001F3E12" w:rsidP="001F3E12">
      <w:pPr>
        <w:spacing w:after="0"/>
        <w:rPr>
          <w:rFonts w:cs="Arial"/>
          <w:u w:val="single"/>
        </w:rPr>
      </w:pPr>
      <w:r w:rsidRPr="00AA2EF6">
        <w:rPr>
          <w:rFonts w:cs="Arial"/>
          <w:u w:val="single"/>
        </w:rPr>
        <w:t>Oil equivalent recoverable resources</w:t>
      </w:r>
    </w:p>
    <w:p w14:paraId="1640F0A7" w14:textId="26847116" w:rsidR="001F3E12" w:rsidRPr="00AA2EF6" w:rsidRDefault="001F3E12" w:rsidP="001F3E12">
      <w:pPr>
        <w:spacing w:after="0"/>
        <w:rPr>
          <w:rFonts w:cs="Arial"/>
        </w:rPr>
      </w:pPr>
      <w:r w:rsidRPr="00AA2EF6">
        <w:rPr>
          <w:rFonts w:cs="Arial"/>
        </w:rPr>
        <w:t>Default assumption 5,800</w:t>
      </w:r>
      <w:r w:rsidR="00F37308" w:rsidRPr="00AA2EF6">
        <w:rPr>
          <w:rFonts w:cs="Arial"/>
        </w:rPr>
        <w:t xml:space="preserve"> </w:t>
      </w:r>
      <w:r w:rsidRPr="00AA2EF6">
        <w:rPr>
          <w:rFonts w:cs="Arial"/>
        </w:rPr>
        <w:t>scf gas = 1</w:t>
      </w:r>
      <w:r w:rsidR="00F37308" w:rsidRPr="00AA2EF6">
        <w:rPr>
          <w:rFonts w:cs="Arial"/>
        </w:rPr>
        <w:t xml:space="preserve"> </w:t>
      </w:r>
      <w:r w:rsidRPr="00AA2EF6">
        <w:rPr>
          <w:rFonts w:cs="Arial"/>
        </w:rPr>
        <w:t>boe</w:t>
      </w:r>
    </w:p>
    <w:p w14:paraId="56349F76" w14:textId="77777777" w:rsidR="001F3E12" w:rsidRPr="00AA2EF6" w:rsidRDefault="001F3E12" w:rsidP="001F3E12">
      <w:pPr>
        <w:spacing w:after="0"/>
        <w:rPr>
          <w:rFonts w:cs="Arial"/>
          <w:u w:val="single"/>
        </w:rPr>
      </w:pPr>
      <w:r w:rsidRPr="00AA2EF6">
        <w:rPr>
          <w:rFonts w:cs="Arial"/>
          <w:u w:val="single"/>
        </w:rPr>
        <w:t>Volumetric outputs</w:t>
      </w:r>
    </w:p>
    <w:p w14:paraId="3BD658D2" w14:textId="550CD746" w:rsidR="001F3E12" w:rsidRPr="00AA2EF6" w:rsidRDefault="001F3E12" w:rsidP="001F3E12">
      <w:pPr>
        <w:spacing w:after="0"/>
        <w:rPr>
          <w:rFonts w:cs="Arial"/>
        </w:rPr>
      </w:pPr>
      <w:r w:rsidRPr="00AA2EF6">
        <w:rPr>
          <w:rFonts w:cs="Arial"/>
        </w:rPr>
        <w:lastRenderedPageBreak/>
        <w:t>Please specify where possible the full range of probability values for each output parameter eg. P99,</w:t>
      </w:r>
      <w:r w:rsidR="008A2B74" w:rsidRPr="00AA2EF6">
        <w:rPr>
          <w:rFonts w:cs="Arial"/>
        </w:rPr>
        <w:t xml:space="preserve"> </w:t>
      </w:r>
      <w:r w:rsidRPr="00AA2EF6">
        <w:rPr>
          <w:rFonts w:cs="Arial"/>
        </w:rPr>
        <w:t>P90,</w:t>
      </w:r>
      <w:r w:rsidR="008A2B74" w:rsidRPr="00AA2EF6">
        <w:rPr>
          <w:rFonts w:cs="Arial"/>
        </w:rPr>
        <w:t xml:space="preserve"> </w:t>
      </w:r>
      <w:r w:rsidRPr="00AA2EF6">
        <w:rPr>
          <w:rFonts w:cs="Arial"/>
        </w:rPr>
        <w:t>Mode,</w:t>
      </w:r>
      <w:r w:rsidR="008A2B74" w:rsidRPr="00AA2EF6">
        <w:rPr>
          <w:rFonts w:cs="Arial"/>
        </w:rPr>
        <w:t xml:space="preserve"> </w:t>
      </w:r>
      <w:r w:rsidRPr="00AA2EF6">
        <w:rPr>
          <w:rFonts w:cs="Arial"/>
        </w:rPr>
        <w:t>P50,</w:t>
      </w:r>
      <w:r w:rsidR="00545F4E">
        <w:rPr>
          <w:rFonts w:cs="Arial"/>
        </w:rPr>
        <w:t xml:space="preserve"> </w:t>
      </w:r>
      <w:r w:rsidRPr="00AA2EF6">
        <w:rPr>
          <w:rFonts w:cs="Arial"/>
        </w:rPr>
        <w:t>Mean,</w:t>
      </w:r>
      <w:r w:rsidR="008A2B74" w:rsidRPr="00AA2EF6">
        <w:rPr>
          <w:rFonts w:cs="Arial"/>
        </w:rPr>
        <w:t xml:space="preserve"> </w:t>
      </w:r>
      <w:r w:rsidRPr="00AA2EF6">
        <w:rPr>
          <w:rFonts w:cs="Arial"/>
        </w:rPr>
        <w:t>P10,</w:t>
      </w:r>
      <w:r w:rsidR="008A2B74" w:rsidRPr="00AA2EF6">
        <w:rPr>
          <w:rFonts w:cs="Arial"/>
        </w:rPr>
        <w:t xml:space="preserve"> </w:t>
      </w:r>
      <w:r w:rsidRPr="00AA2EF6">
        <w:rPr>
          <w:rFonts w:cs="Arial"/>
        </w:rPr>
        <w:t>P1</w:t>
      </w:r>
    </w:p>
    <w:p w14:paraId="03D12A1F" w14:textId="77777777" w:rsidR="001F3E12" w:rsidRPr="00AA2EF6" w:rsidRDefault="001F3E12" w:rsidP="001F3E12">
      <w:pPr>
        <w:spacing w:after="0"/>
        <w:rPr>
          <w:rFonts w:cs="Arial"/>
          <w:u w:val="single"/>
        </w:rPr>
      </w:pPr>
      <w:r w:rsidRPr="00AA2EF6">
        <w:rPr>
          <w:rFonts w:cs="Arial"/>
          <w:u w:val="single"/>
        </w:rPr>
        <w:t>Additional volumetric comments</w:t>
      </w:r>
    </w:p>
    <w:p w14:paraId="0A499413" w14:textId="6FDD0490" w:rsidR="001F3E12" w:rsidRPr="00AA2EF6" w:rsidRDefault="001F3E12" w:rsidP="001F3E12">
      <w:pPr>
        <w:spacing w:after="0"/>
        <w:rPr>
          <w:rFonts w:cs="Arial"/>
        </w:rPr>
      </w:pPr>
      <w:r w:rsidRPr="00AA2EF6">
        <w:rPr>
          <w:rFonts w:cs="Arial"/>
        </w:rPr>
        <w:t>Please comment on any additional elements that may affect the volumetric calculation e</w:t>
      </w:r>
      <w:r w:rsidR="00F37308" w:rsidRPr="00AA2EF6">
        <w:rPr>
          <w:rFonts w:cs="Arial"/>
        </w:rPr>
        <w:t>.</w:t>
      </w:r>
      <w:r w:rsidRPr="00AA2EF6">
        <w:rPr>
          <w:rFonts w:cs="Arial"/>
        </w:rPr>
        <w:t>g. use of deterministic rather than probabilistic calculations, correlation of parameters, addition of segments or sands, combination of models or complex traps etc.</w:t>
      </w:r>
    </w:p>
    <w:p w14:paraId="0E0D8DE8" w14:textId="39F7CD42" w:rsidR="001F3E12" w:rsidRPr="00AA2EF6" w:rsidRDefault="001F3E12">
      <w:pPr>
        <w:spacing w:before="0" w:after="0"/>
        <w:rPr>
          <w:rFonts w:cs="Arial"/>
        </w:rPr>
      </w:pPr>
    </w:p>
    <w:p w14:paraId="0E64C401" w14:textId="545CFAC7" w:rsidR="001F3E12" w:rsidRPr="00AA2EF6" w:rsidRDefault="001F3E12" w:rsidP="00AA2EF6">
      <w:pPr>
        <w:pStyle w:val="Heading3"/>
      </w:pPr>
      <w:r w:rsidRPr="00AA2EF6">
        <w:t>CONVENTIONAL OPPORTUNITIES - GEOLOGICAL CHANCE OF SUCCESS</w:t>
      </w:r>
    </w:p>
    <w:p w14:paraId="43E2CE28" w14:textId="77777777" w:rsidR="001F3E12" w:rsidRPr="00AA2EF6" w:rsidRDefault="001F3E12" w:rsidP="001F3E12">
      <w:pPr>
        <w:spacing w:after="0"/>
        <w:rPr>
          <w:rFonts w:cs="Arial"/>
          <w:u w:val="single"/>
        </w:rPr>
      </w:pPr>
      <w:r w:rsidRPr="00AA2EF6">
        <w:rPr>
          <w:rFonts w:cs="Arial"/>
          <w:u w:val="single"/>
        </w:rPr>
        <w:t>Play</w:t>
      </w:r>
    </w:p>
    <w:p w14:paraId="6F0BBF4D" w14:textId="77777777" w:rsidR="001F3E12" w:rsidRPr="00AA2EF6" w:rsidRDefault="001F3E12" w:rsidP="001F3E12">
      <w:pPr>
        <w:spacing w:after="0"/>
        <w:rPr>
          <w:rFonts w:cs="Arial"/>
        </w:rPr>
      </w:pPr>
      <w:r w:rsidRPr="00AA2EF6">
        <w:rPr>
          <w:rFonts w:cs="Arial"/>
        </w:rPr>
        <w:t>Suggested Play definition: a series of traps, some of which may already be tested, that share a common petroleum system of charge (source/timing/migration) and areal juxtaposition of regionally significant master seal and primary reservoir.</w:t>
      </w:r>
    </w:p>
    <w:p w14:paraId="30B6E6F5" w14:textId="7152C2DF" w:rsidR="001F3E12" w:rsidRPr="00AA2EF6" w:rsidRDefault="001F3E12" w:rsidP="001F3E12">
      <w:pPr>
        <w:spacing w:after="0"/>
        <w:rPr>
          <w:rFonts w:cs="Arial"/>
        </w:rPr>
      </w:pPr>
      <w:r w:rsidRPr="00AA2EF6">
        <w:rPr>
          <w:rFonts w:cs="Arial"/>
        </w:rPr>
        <w:t>Note that if the play has been successfully proven by one well, then Play chance of success is 100%</w:t>
      </w:r>
      <w:r w:rsidR="0080718C" w:rsidRPr="00AA2EF6">
        <w:rPr>
          <w:rFonts w:cs="Arial"/>
        </w:rPr>
        <w:t>.</w:t>
      </w:r>
    </w:p>
    <w:p w14:paraId="73C713C0" w14:textId="77777777" w:rsidR="001F3E12" w:rsidRPr="00AA2EF6" w:rsidRDefault="001F3E12" w:rsidP="001F3E12">
      <w:pPr>
        <w:spacing w:after="0"/>
        <w:rPr>
          <w:rFonts w:cs="Arial"/>
        </w:rPr>
      </w:pPr>
      <w:r w:rsidRPr="00AA2EF6">
        <w:rPr>
          <w:rFonts w:cs="Arial"/>
        </w:rPr>
        <w:t>Note that where the play is not proven, Play chance estimation should always be accompanied by play fairway mapping and definition of the play boundary.</w:t>
      </w:r>
    </w:p>
    <w:p w14:paraId="374DA948" w14:textId="77777777" w:rsidR="001F3E12" w:rsidRPr="00AA2EF6" w:rsidRDefault="001F3E12" w:rsidP="001F3E12">
      <w:pPr>
        <w:spacing w:after="0"/>
        <w:rPr>
          <w:rFonts w:cs="Arial"/>
        </w:rPr>
      </w:pPr>
      <w:r w:rsidRPr="00AA2EF6">
        <w:rPr>
          <w:rFonts w:cs="Arial"/>
        </w:rPr>
        <w:t>Please include comments on knowledge level (eg. low, moderate, high) and how work programme results could impact the chance of success.</w:t>
      </w:r>
    </w:p>
    <w:p w14:paraId="4D18F78D" w14:textId="77777777" w:rsidR="001F3E12" w:rsidRPr="00AA2EF6" w:rsidRDefault="001F3E12" w:rsidP="001F3E12">
      <w:pPr>
        <w:spacing w:after="0"/>
        <w:rPr>
          <w:rFonts w:cs="Arial"/>
          <w:u w:val="single"/>
        </w:rPr>
      </w:pPr>
      <w:r w:rsidRPr="00AA2EF6">
        <w:rPr>
          <w:rFonts w:cs="Arial"/>
          <w:i/>
        </w:rPr>
        <w:t>Source</w:t>
      </w:r>
      <w:r w:rsidRPr="00AA2EF6">
        <w:rPr>
          <w:rFonts w:cs="Arial"/>
        </w:rPr>
        <w:t xml:space="preserve"> - The presence of mature source rocks within the play boundary, with a viable migration pathway to the reservoir.</w:t>
      </w:r>
    </w:p>
    <w:p w14:paraId="41A4153A" w14:textId="77777777" w:rsidR="001F3E12" w:rsidRPr="00AA2EF6" w:rsidRDefault="001F3E12" w:rsidP="001F3E12">
      <w:pPr>
        <w:spacing w:after="0"/>
        <w:rPr>
          <w:rFonts w:cs="Arial"/>
        </w:rPr>
      </w:pPr>
      <w:r w:rsidRPr="00AA2EF6">
        <w:rPr>
          <w:rFonts w:cs="Arial"/>
          <w:i/>
        </w:rPr>
        <w:t xml:space="preserve">Reservoir </w:t>
      </w:r>
      <w:r w:rsidRPr="00AA2EF6">
        <w:rPr>
          <w:rFonts w:cs="Arial"/>
        </w:rPr>
        <w:t>- The presence of reservoir rocks within the play boundary capable of sustaining a minimum flow rate to surface.</w:t>
      </w:r>
    </w:p>
    <w:p w14:paraId="7B86EA51" w14:textId="6B09D868" w:rsidR="001F3E12" w:rsidRPr="00AA2EF6" w:rsidRDefault="001F3E12" w:rsidP="001F3E12">
      <w:pPr>
        <w:spacing w:after="0"/>
        <w:rPr>
          <w:rFonts w:cs="Arial"/>
          <w:u w:val="single"/>
        </w:rPr>
      </w:pPr>
      <w:r w:rsidRPr="00AA2EF6">
        <w:rPr>
          <w:rFonts w:cs="Arial"/>
          <w:i/>
        </w:rPr>
        <w:t>Regional Top Seal</w:t>
      </w:r>
      <w:r w:rsidRPr="00AA2EF6">
        <w:rPr>
          <w:rFonts w:cs="Arial"/>
        </w:rPr>
        <w:t xml:space="preserve"> - The presence of a top seal lithology that is areally juxtaposed with the reservoir.</w:t>
      </w:r>
    </w:p>
    <w:p w14:paraId="58FDC7B4" w14:textId="34D3C562" w:rsidR="001F3E12" w:rsidRDefault="001F3E12" w:rsidP="001F3E12">
      <w:pPr>
        <w:spacing w:after="0"/>
        <w:rPr>
          <w:rFonts w:cs="Arial"/>
        </w:rPr>
      </w:pPr>
      <w:r w:rsidRPr="00AA2EF6">
        <w:rPr>
          <w:rFonts w:cs="Arial"/>
          <w:i/>
        </w:rPr>
        <w:t>Total play chance of success</w:t>
      </w:r>
      <w:r w:rsidRPr="00AA2EF6">
        <w:rPr>
          <w:rFonts w:cs="Arial"/>
        </w:rPr>
        <w:t xml:space="preserve"> - Chance that the hydrocarbon system works; chance of finding at least one discovery in the play or segment.</w:t>
      </w:r>
    </w:p>
    <w:p w14:paraId="3B480BE8" w14:textId="77777777" w:rsidR="00387589" w:rsidRPr="00AA2EF6" w:rsidRDefault="00387589" w:rsidP="001F3E12">
      <w:pPr>
        <w:spacing w:after="0"/>
        <w:rPr>
          <w:rFonts w:cs="Arial"/>
        </w:rPr>
      </w:pPr>
    </w:p>
    <w:p w14:paraId="18B4E776" w14:textId="77777777" w:rsidR="001F3E12" w:rsidRPr="00AA2EF6" w:rsidRDefault="001F3E12" w:rsidP="001F3E12">
      <w:pPr>
        <w:spacing w:after="0"/>
        <w:rPr>
          <w:rFonts w:cs="Arial"/>
          <w:u w:val="single"/>
        </w:rPr>
      </w:pPr>
      <w:r w:rsidRPr="00AA2EF6">
        <w:rPr>
          <w:rFonts w:cs="Arial"/>
          <w:u w:val="single"/>
        </w:rPr>
        <w:t>Prospect-specific</w:t>
      </w:r>
    </w:p>
    <w:p w14:paraId="6F205894" w14:textId="77777777" w:rsidR="001F3E12" w:rsidRPr="00AA2EF6" w:rsidRDefault="001F3E12" w:rsidP="001F3E12">
      <w:pPr>
        <w:spacing w:after="0"/>
        <w:rPr>
          <w:rFonts w:cs="Arial"/>
        </w:rPr>
      </w:pPr>
      <w:r w:rsidRPr="00AA2EF6">
        <w:rPr>
          <w:rFonts w:cs="Arial"/>
        </w:rPr>
        <w:t>The prospect-specific geological chance of success is conditional on the play success, and is defined as the chance of encountering a minimal recoverable volume (P99 used here).  Hence each risk element below should be considered in relation to that minimal volume (P99).  For discoveries, the geological chance of success would normally be 100% unless the reservoir is tight.</w:t>
      </w:r>
    </w:p>
    <w:p w14:paraId="46F3273E" w14:textId="77777777" w:rsidR="001F3E12" w:rsidRPr="00AA2EF6" w:rsidRDefault="001F3E12" w:rsidP="001F3E12">
      <w:pPr>
        <w:spacing w:after="0"/>
        <w:rPr>
          <w:rFonts w:cs="Arial"/>
        </w:rPr>
      </w:pPr>
      <w:r w:rsidRPr="00AA2EF6">
        <w:rPr>
          <w:rFonts w:cs="Arial"/>
        </w:rPr>
        <w:t>Include comments on knowledge level (eg. low, moderate, high) and how work programme results could impact the chance of success.</w:t>
      </w:r>
    </w:p>
    <w:p w14:paraId="0C7A7CBD" w14:textId="52CEC54B" w:rsidR="001F3E12" w:rsidRPr="00AA2EF6" w:rsidRDefault="001F3E12" w:rsidP="001F3E12">
      <w:pPr>
        <w:spacing w:after="0"/>
        <w:rPr>
          <w:rFonts w:cs="Arial"/>
        </w:rPr>
      </w:pPr>
      <w:r w:rsidRPr="00AA2EF6">
        <w:rPr>
          <w:rFonts w:cs="Arial"/>
          <w:i/>
        </w:rPr>
        <w:t>Source rock presence and maturity</w:t>
      </w:r>
      <w:r w:rsidRPr="00AA2EF6">
        <w:rPr>
          <w:rFonts w:cs="Arial"/>
        </w:rPr>
        <w:t xml:space="preserve"> - The chance of finding mature source rock in the drainage area of the prospect of sufficient richness and volume to expel hydrocarbons associated with the P99 case.  Note: the trapped hydrocarbon type e</w:t>
      </w:r>
      <w:r w:rsidR="00DA7599" w:rsidRPr="00AA2EF6">
        <w:rPr>
          <w:rFonts w:cs="Arial"/>
        </w:rPr>
        <w:t>.</w:t>
      </w:r>
      <w:r w:rsidRPr="00AA2EF6">
        <w:rPr>
          <w:rFonts w:cs="Arial"/>
        </w:rPr>
        <w:t>g</w:t>
      </w:r>
      <w:r w:rsidR="00DA7599" w:rsidRPr="00AA2EF6">
        <w:rPr>
          <w:rFonts w:cs="Arial"/>
        </w:rPr>
        <w:t>.</w:t>
      </w:r>
      <w:r w:rsidRPr="00AA2EF6">
        <w:rPr>
          <w:rFonts w:cs="Arial"/>
        </w:rPr>
        <w:t xml:space="preserve"> gas vs oil is captured in the "hydrocarbon case" % quoted above.</w:t>
      </w:r>
    </w:p>
    <w:p w14:paraId="52100D0A" w14:textId="77777777" w:rsidR="001F3E12" w:rsidRPr="00AA2EF6" w:rsidRDefault="001F3E12" w:rsidP="001F3E12">
      <w:pPr>
        <w:spacing w:after="0"/>
        <w:rPr>
          <w:rFonts w:cs="Arial"/>
        </w:rPr>
      </w:pPr>
      <w:r w:rsidRPr="00AA2EF6">
        <w:rPr>
          <w:rFonts w:cs="Arial"/>
          <w:i/>
        </w:rPr>
        <w:t>Source effectiveness (migration and timing)</w:t>
      </w:r>
      <w:r w:rsidRPr="00AA2EF6">
        <w:rPr>
          <w:rFonts w:cs="Arial"/>
        </w:rPr>
        <w:t xml:space="preserve"> - The chance that viable migration pathways and distances exist, including consideration of migration losses, together with suitable timing of closure formation in relation to migration.</w:t>
      </w:r>
    </w:p>
    <w:p w14:paraId="0E3F80CB" w14:textId="77777777" w:rsidR="001F3E12" w:rsidRPr="00AA2EF6" w:rsidRDefault="001F3E12" w:rsidP="001F3E12">
      <w:pPr>
        <w:spacing w:after="0"/>
        <w:rPr>
          <w:rFonts w:cs="Arial"/>
        </w:rPr>
      </w:pPr>
      <w:r w:rsidRPr="00AA2EF6">
        <w:rPr>
          <w:rFonts w:cs="Arial"/>
          <w:i/>
        </w:rPr>
        <w:t>Reservoir presence</w:t>
      </w:r>
      <w:r w:rsidRPr="00AA2EF6">
        <w:rPr>
          <w:rFonts w:cs="Arial"/>
        </w:rPr>
        <w:t xml:space="preserve"> - The chance of finding pore volume above the P99 volume case, including consideration of parameters such as thickness, facies and extent.</w:t>
      </w:r>
    </w:p>
    <w:p w14:paraId="71E5FD2D" w14:textId="2ECC0EF4" w:rsidR="001F3E12" w:rsidRPr="00AA2EF6" w:rsidRDefault="001F3E12" w:rsidP="001F3E12">
      <w:pPr>
        <w:spacing w:after="0"/>
        <w:rPr>
          <w:rFonts w:cs="Arial"/>
        </w:rPr>
      </w:pPr>
      <w:r w:rsidRPr="00AA2EF6">
        <w:rPr>
          <w:rFonts w:cs="Arial"/>
          <w:i/>
        </w:rPr>
        <w:t>Reservoir effectiveness</w:t>
      </w:r>
      <w:r w:rsidRPr="00AA2EF6">
        <w:rPr>
          <w:rFonts w:cs="Arial"/>
        </w:rPr>
        <w:t xml:space="preserve"> - The ability of the predicted reservoir to flow hydrocarbons to surface at a minimal rate</w:t>
      </w:r>
      <w:r w:rsidR="0080718C" w:rsidRPr="00AA2EF6">
        <w:rPr>
          <w:rFonts w:cs="Arial"/>
        </w:rPr>
        <w:t>.</w:t>
      </w:r>
    </w:p>
    <w:p w14:paraId="5CCD334F" w14:textId="65667FF4" w:rsidR="001F3E12" w:rsidRPr="00AA2EF6" w:rsidRDefault="001F3E12" w:rsidP="001F3E12">
      <w:pPr>
        <w:spacing w:after="0"/>
        <w:rPr>
          <w:rFonts w:cs="Arial"/>
        </w:rPr>
      </w:pPr>
      <w:r w:rsidRPr="00AA2EF6">
        <w:rPr>
          <w:rFonts w:cs="Arial"/>
          <w:i/>
        </w:rPr>
        <w:t>Trap presence (geometry)</w:t>
      </w:r>
      <w:r w:rsidRPr="00AA2EF6">
        <w:rPr>
          <w:rFonts w:cs="Arial"/>
        </w:rPr>
        <w:t xml:space="preserve"> - Confidence that the minimum trapping geometry exists, including consideration of factors such as seismic picking and depth-conversion</w:t>
      </w:r>
      <w:r w:rsidR="0080718C" w:rsidRPr="00AA2EF6">
        <w:rPr>
          <w:rFonts w:cs="Arial"/>
        </w:rPr>
        <w:t>.</w:t>
      </w:r>
    </w:p>
    <w:p w14:paraId="087E7DF8" w14:textId="6DDF252B" w:rsidR="001F3E12" w:rsidRPr="00AA2EF6" w:rsidRDefault="001F3E12" w:rsidP="001F3E12">
      <w:pPr>
        <w:spacing w:after="0"/>
        <w:rPr>
          <w:rFonts w:cs="Arial"/>
        </w:rPr>
      </w:pPr>
      <w:r w:rsidRPr="00AA2EF6">
        <w:rPr>
          <w:rFonts w:cs="Arial"/>
          <w:i/>
        </w:rPr>
        <w:lastRenderedPageBreak/>
        <w:t>Trap effectiveness (seal, preservation)</w:t>
      </w:r>
      <w:r w:rsidRPr="00AA2EF6">
        <w:rPr>
          <w:rFonts w:cs="Arial"/>
        </w:rPr>
        <w:t xml:space="preserve"> - </w:t>
      </w:r>
      <w:r w:rsidR="00DA7599" w:rsidRPr="00AA2EF6">
        <w:rPr>
          <w:rFonts w:cs="Arial"/>
        </w:rPr>
        <w:t>The ability of the local sealing elements to retain a minimum volume including factors such as continuity, integrity including pore-pressure/fracture-gradient, stratigraphic-trap surfaces e.g. coastal vs. marine onlap, top/bottom/side and fault seal. The ability of the trap to subsequently preserve hydrocarbons from factors such as bacterial/thermal alteration, restructuration, breaching, tilt &amp; spill, flushing and depletion.</w:t>
      </w:r>
    </w:p>
    <w:p w14:paraId="33D7FE83" w14:textId="77777777" w:rsidR="001F3E12" w:rsidRPr="00AA2EF6" w:rsidRDefault="001F3E12" w:rsidP="001F3E12">
      <w:pPr>
        <w:spacing w:after="0"/>
        <w:rPr>
          <w:rFonts w:cs="Arial"/>
          <w:u w:val="single"/>
        </w:rPr>
      </w:pPr>
      <w:r w:rsidRPr="00AA2EF6">
        <w:rPr>
          <w:rFonts w:cs="Arial"/>
          <w:u w:val="single"/>
        </w:rPr>
        <w:t>Geophysical evidence</w:t>
      </w:r>
    </w:p>
    <w:p w14:paraId="004BC7BA" w14:textId="6D22582E" w:rsidR="001F3E12" w:rsidRPr="00AA2EF6" w:rsidRDefault="001F3E12" w:rsidP="001F3E12">
      <w:pPr>
        <w:spacing w:after="0"/>
        <w:rPr>
          <w:rFonts w:cs="Arial"/>
        </w:rPr>
      </w:pPr>
      <w:r w:rsidRPr="00AA2EF6">
        <w:rPr>
          <w:rFonts w:cs="Arial"/>
        </w:rPr>
        <w:t>Please describe any geophysical evidence used in the volumetric and risk assessment and refer to any additional treatment contained in the Appendix B</w:t>
      </w:r>
      <w:r w:rsidR="00387589">
        <w:rPr>
          <w:rFonts w:cs="Arial"/>
        </w:rPr>
        <w:t>.</w:t>
      </w:r>
    </w:p>
    <w:p w14:paraId="254A610F" w14:textId="77777777" w:rsidR="001F3E12" w:rsidRPr="00AA2EF6" w:rsidRDefault="001F3E12" w:rsidP="001F3E12">
      <w:pPr>
        <w:spacing w:after="0"/>
        <w:rPr>
          <w:rFonts w:cs="Arial"/>
          <w:u w:val="single"/>
        </w:rPr>
      </w:pPr>
      <w:r w:rsidRPr="00AA2EF6">
        <w:rPr>
          <w:rFonts w:cs="Arial"/>
          <w:u w:val="single"/>
        </w:rPr>
        <w:t>Well location modified Chance of Success</w:t>
      </w:r>
    </w:p>
    <w:p w14:paraId="317A523E" w14:textId="1D8DD8E0" w:rsidR="001F3E12" w:rsidRPr="00AA2EF6" w:rsidRDefault="001F3E12" w:rsidP="001F3E12">
      <w:pPr>
        <w:spacing w:after="0"/>
        <w:rPr>
          <w:rFonts w:cs="Arial"/>
        </w:rPr>
      </w:pPr>
      <w:r w:rsidRPr="00AA2EF6">
        <w:rPr>
          <w:rFonts w:cs="Arial"/>
        </w:rPr>
        <w:t>If the COS is being quoted in relation to a specific well location, please quote the modified figure here</w:t>
      </w:r>
      <w:r w:rsidR="00C7263C">
        <w:rPr>
          <w:rFonts w:cs="Arial"/>
        </w:rPr>
        <w:t>.</w:t>
      </w:r>
    </w:p>
    <w:p w14:paraId="10F298E2" w14:textId="77777777" w:rsidR="001F3E12" w:rsidRPr="00AA2EF6" w:rsidRDefault="001F3E12" w:rsidP="001F3E12">
      <w:pPr>
        <w:spacing w:after="0"/>
        <w:rPr>
          <w:rFonts w:cs="Arial"/>
          <w:u w:val="single"/>
        </w:rPr>
      </w:pPr>
      <w:r w:rsidRPr="00AA2EF6">
        <w:rPr>
          <w:rFonts w:cs="Arial"/>
          <w:u w:val="single"/>
        </w:rPr>
        <w:t>Supplementary information for Firm well commitments, Undeveloped discoveries and Field Re-developments</w:t>
      </w:r>
    </w:p>
    <w:p w14:paraId="45DFD019" w14:textId="77777777" w:rsidR="001F3E12" w:rsidRPr="00AA2EF6" w:rsidRDefault="001F3E12" w:rsidP="001F3E12">
      <w:pPr>
        <w:spacing w:after="0"/>
        <w:rPr>
          <w:rFonts w:cs="Arial"/>
        </w:rPr>
      </w:pPr>
      <w:r w:rsidRPr="00AA2EF6">
        <w:rPr>
          <w:rFonts w:cs="Arial"/>
        </w:rPr>
        <w:t>Where E&amp;A drilling activity is being committed, please provide associated costs and high-level well plan commentary in this section.</w:t>
      </w:r>
    </w:p>
    <w:p w14:paraId="2DB61291" w14:textId="77777777" w:rsidR="001F3E12" w:rsidRPr="00AA2EF6" w:rsidRDefault="001F3E12" w:rsidP="001F3E12">
      <w:pPr>
        <w:spacing w:after="0"/>
        <w:rPr>
          <w:rFonts w:cs="Arial"/>
        </w:rPr>
      </w:pPr>
      <w:r w:rsidRPr="00AA2EF6">
        <w:rPr>
          <w:rFonts w:cs="Arial"/>
        </w:rPr>
        <w:t>Where E&amp;A drilling or FDP activity is being committed, please ensure that conceptual exploration, appraisal and development plans are presented in the Appendix B, together with associated production profiles and cost schedules, to include all necessary inputs required for cashflow analysis (note: economic assumptions such as discount rate and product price are not required).</w:t>
      </w:r>
    </w:p>
    <w:p w14:paraId="534B9DA1" w14:textId="77777777" w:rsidR="001F3E12" w:rsidRPr="00AA2EF6" w:rsidRDefault="001F3E12" w:rsidP="001F3E12">
      <w:pPr>
        <w:spacing w:after="0"/>
        <w:rPr>
          <w:rFonts w:cs="Arial"/>
        </w:rPr>
      </w:pPr>
      <w:r w:rsidRPr="00AA2EF6">
        <w:rPr>
          <w:rFonts w:cs="Arial"/>
        </w:rPr>
        <w:t>Please also comment in the Appendix B on why discoveries remain undeveloped including factors such as limited in-place volumes, poor recovery factors and underlying issues such as poor seismic imaging, structural complexity and compartmentalisation, poor reservoir permeability and connectivity, hydrocarbon characteristics, pressure/temperature conditions, drilling/completion and field development technology, offtake routes, commercial constraints, etc.</w:t>
      </w:r>
    </w:p>
    <w:p w14:paraId="50674523" w14:textId="77777777" w:rsidR="001F3E12" w:rsidRDefault="001F3E12" w:rsidP="001F3E12">
      <w:pPr>
        <w:spacing w:after="0"/>
        <w:rPr>
          <w:rFonts w:cs="Arial"/>
        </w:rPr>
      </w:pPr>
      <w:r w:rsidRPr="00AA2EF6">
        <w:rPr>
          <w:rFonts w:cs="Arial"/>
        </w:rPr>
        <w:t>For Discoveries and Field redevelopments please also provide in the Appendix B information on oil and gas gravity, composition, viscosity, together with anticipated recovery mechanisms including aquifer support, secondary and enhanced recovery.</w:t>
      </w:r>
    </w:p>
    <w:p w14:paraId="728A3E02" w14:textId="77777777" w:rsidR="00CB6F4A" w:rsidRDefault="00CB6F4A" w:rsidP="001F3E12">
      <w:pPr>
        <w:spacing w:after="0"/>
        <w:rPr>
          <w:rFonts w:cs="Arial"/>
        </w:rPr>
      </w:pPr>
    </w:p>
    <w:p w14:paraId="3C79B52F" w14:textId="77777777" w:rsidR="00CB6F4A" w:rsidRPr="00AA2EF6" w:rsidRDefault="00CB6F4A" w:rsidP="001F3E12">
      <w:pPr>
        <w:spacing w:after="0"/>
        <w:rPr>
          <w:rFonts w:cs="Arial"/>
        </w:rPr>
      </w:pPr>
    </w:p>
    <w:p w14:paraId="79E382E9" w14:textId="77777777" w:rsidR="001F3E12" w:rsidRPr="00AA2EF6" w:rsidRDefault="001F3E12" w:rsidP="001F3E12">
      <w:pPr>
        <w:spacing w:after="0"/>
        <w:rPr>
          <w:rFonts w:cs="Arial"/>
          <w:u w:val="single"/>
        </w:rPr>
      </w:pPr>
      <w:r w:rsidRPr="00AA2EF6">
        <w:rPr>
          <w:rFonts w:cs="Arial"/>
          <w:u w:val="single"/>
        </w:rPr>
        <w:t>Additional Information or Comments</w:t>
      </w:r>
    </w:p>
    <w:p w14:paraId="28221F4E" w14:textId="24A1E646" w:rsidR="001F3E12" w:rsidRPr="00AA2EF6" w:rsidRDefault="001F3E12" w:rsidP="001F3E12">
      <w:pPr>
        <w:spacing w:after="0"/>
        <w:rPr>
          <w:rFonts w:cs="Arial"/>
        </w:rPr>
      </w:pPr>
      <w:r w:rsidRPr="00AA2EF6">
        <w:rPr>
          <w:rFonts w:cs="Arial"/>
        </w:rPr>
        <w:t>Please include commentary on additional factors eg HPHT, heavy oil/API, deep-water, inerts, H2S, windfarm/shipping-lane/military issues, % on-block</w:t>
      </w:r>
      <w:r w:rsidR="00735F6C" w:rsidRPr="00AA2EF6">
        <w:rPr>
          <w:rFonts w:cs="Arial"/>
        </w:rPr>
        <w:t xml:space="preserve"> </w:t>
      </w:r>
      <w:r w:rsidRPr="00AA2EF6">
        <w:rPr>
          <w:rFonts w:cs="Arial"/>
        </w:rPr>
        <w:t>etc.</w:t>
      </w:r>
    </w:p>
    <w:p w14:paraId="6866F436" w14:textId="77777777" w:rsidR="001F3E12" w:rsidRPr="00AA2EF6" w:rsidRDefault="001F3E12" w:rsidP="001F3E12">
      <w:pPr>
        <w:spacing w:after="0"/>
        <w:rPr>
          <w:rFonts w:cs="Arial"/>
          <w:u w:val="single"/>
        </w:rPr>
      </w:pPr>
      <w:r w:rsidRPr="00AA2EF6">
        <w:rPr>
          <w:rFonts w:cs="Arial"/>
          <w:u w:val="single"/>
        </w:rPr>
        <w:t>Illustration uploads</w:t>
      </w:r>
    </w:p>
    <w:p w14:paraId="1975C1C2" w14:textId="46CE519E" w:rsidR="001F3E12" w:rsidRPr="00AA2EF6" w:rsidRDefault="001F3E12" w:rsidP="001F3E12">
      <w:pPr>
        <w:spacing w:after="0"/>
        <w:rPr>
          <w:rFonts w:cs="Arial"/>
        </w:rPr>
      </w:pPr>
      <w:r w:rsidRPr="00AA2EF6">
        <w:rPr>
          <w:rFonts w:cs="Arial"/>
          <w:i/>
        </w:rPr>
        <w:t>Location summary map</w:t>
      </w:r>
      <w:r w:rsidRPr="00AA2EF6">
        <w:rPr>
          <w:rFonts w:cs="Arial"/>
        </w:rPr>
        <w:t xml:space="preserve"> - Map showing the outlines of Opportunities in the bid, how they relate to one another and to fields/discoveries in the area, together with block boundaries and other relevant features such as infrastructure, bathymetry etc.  Clearly annotated.</w:t>
      </w:r>
    </w:p>
    <w:p w14:paraId="1A3CA8EB" w14:textId="7E8544C7" w:rsidR="001F3E12" w:rsidRPr="00AA2EF6" w:rsidRDefault="001F3E12" w:rsidP="001F3E12">
      <w:pPr>
        <w:spacing w:after="0"/>
        <w:rPr>
          <w:rFonts w:cs="Arial"/>
        </w:rPr>
      </w:pPr>
      <w:r w:rsidRPr="00AA2EF6">
        <w:rPr>
          <w:rFonts w:cs="Arial"/>
          <w:i/>
        </w:rPr>
        <w:t>Map of Opportunity -</w:t>
      </w:r>
      <w:r w:rsidRPr="00AA2EF6">
        <w:rPr>
          <w:rFonts w:cs="Arial"/>
        </w:rPr>
        <w:t xml:space="preserve"> Typically a depth structure map at Top Reservoir</w:t>
      </w:r>
      <w:r w:rsidR="00AC3718">
        <w:rPr>
          <w:rFonts w:cs="Arial"/>
        </w:rPr>
        <w:t xml:space="preserve"> with legible contour labels</w:t>
      </w:r>
      <w:r w:rsidRPr="00AA2EF6">
        <w:rPr>
          <w:rFonts w:cs="Arial"/>
        </w:rPr>
        <w:t>.  Clearly annotated with: Maximum outline of the Opportunity, Location of seismic lines, Latitude/longitudes and UTMs suitable for georeferencing, Title box confirming the mapped property, Appropriate scale bars and annotation</w:t>
      </w:r>
      <w:r w:rsidR="00735F6C" w:rsidRPr="00AA2EF6">
        <w:rPr>
          <w:rFonts w:cs="Arial"/>
        </w:rPr>
        <w:t>.</w:t>
      </w:r>
    </w:p>
    <w:p w14:paraId="514148C8" w14:textId="6099F87A" w:rsidR="001F3E12" w:rsidRPr="00AA2EF6" w:rsidRDefault="001F3E12" w:rsidP="001F3E12">
      <w:pPr>
        <w:spacing w:after="0"/>
        <w:rPr>
          <w:rFonts w:cs="Arial"/>
        </w:rPr>
      </w:pPr>
      <w:r w:rsidRPr="00AA2EF6">
        <w:rPr>
          <w:rFonts w:cs="Arial"/>
          <w:i/>
        </w:rPr>
        <w:t>Representative Seismic Section</w:t>
      </w:r>
      <w:r w:rsidRPr="00AA2EF6">
        <w:rPr>
          <w:rFonts w:cs="Arial"/>
        </w:rPr>
        <w:t xml:space="preserve"> - Typically a reflectivity display, with well ties where available.  Title box confirming the seismic property.  Appropriate scale bars and annotation including polarity convention</w:t>
      </w:r>
      <w:r w:rsidR="00735F6C" w:rsidRPr="00AA2EF6">
        <w:rPr>
          <w:rFonts w:cs="Arial"/>
        </w:rPr>
        <w:t>.</w:t>
      </w:r>
    </w:p>
    <w:p w14:paraId="0A7A74DD" w14:textId="0DDE3DE9" w:rsidR="001F3E12" w:rsidRPr="00AA2EF6" w:rsidRDefault="001F3E12" w:rsidP="001F3E12">
      <w:pPr>
        <w:spacing w:after="0"/>
        <w:rPr>
          <w:rFonts w:cs="Arial"/>
        </w:rPr>
      </w:pPr>
      <w:r w:rsidRPr="00AA2EF6">
        <w:rPr>
          <w:rFonts w:cs="Arial"/>
          <w:i/>
        </w:rPr>
        <w:t>Geological Cross-section</w:t>
      </w:r>
      <w:r w:rsidRPr="00AA2EF6">
        <w:rPr>
          <w:rFonts w:cs="Arial"/>
        </w:rPr>
        <w:t xml:space="preserve"> - Based on the seismic section, or alternative</w:t>
      </w:r>
      <w:r w:rsidR="00735F6C" w:rsidRPr="00AA2EF6">
        <w:rPr>
          <w:rFonts w:cs="Arial"/>
        </w:rPr>
        <w:t>l</w:t>
      </w:r>
      <w:r w:rsidRPr="00AA2EF6">
        <w:rPr>
          <w:rFonts w:cs="Arial"/>
        </w:rPr>
        <w:t>y a conceptual illustration of the petroleum system, plays and traps</w:t>
      </w:r>
      <w:r w:rsidR="00735F6C" w:rsidRPr="00AA2EF6">
        <w:rPr>
          <w:rFonts w:cs="Arial"/>
        </w:rPr>
        <w:t>.</w:t>
      </w:r>
    </w:p>
    <w:p w14:paraId="1985A0BB" w14:textId="77777777" w:rsidR="00540C33" w:rsidRPr="00AA2EF6" w:rsidRDefault="00540C33" w:rsidP="0056468D">
      <w:pPr>
        <w:pStyle w:val="ListNumber"/>
        <w:numPr>
          <w:ilvl w:val="0"/>
          <w:numId w:val="0"/>
        </w:numPr>
        <w:tabs>
          <w:tab w:val="right" w:leader="dot" w:pos="8888"/>
        </w:tabs>
        <w:spacing w:before="0" w:after="0"/>
        <w:rPr>
          <w:rFonts w:ascii="Arial" w:hAnsi="Arial" w:cs="Arial"/>
        </w:rPr>
      </w:pPr>
    </w:p>
    <w:sectPr w:rsidR="00540C33" w:rsidRPr="00AA2EF6" w:rsidSect="00836908">
      <w:footerReference w:type="default" r:id="rId20"/>
      <w:footnotePr>
        <w:numRestart w:val="eachPage"/>
      </w:footnotePr>
      <w:type w:val="continuous"/>
      <w:pgSz w:w="11906" w:h="16838"/>
      <w:pgMar w:top="1134" w:right="907" w:bottom="1134" w:left="90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82329" w14:textId="77777777" w:rsidR="00EA27BF" w:rsidRDefault="00EA27BF">
      <w:r>
        <w:separator/>
      </w:r>
    </w:p>
  </w:endnote>
  <w:endnote w:type="continuationSeparator" w:id="0">
    <w:p w14:paraId="0366C1E8" w14:textId="77777777" w:rsidR="00EA27BF" w:rsidRDefault="00EA27BF">
      <w:r>
        <w:continuationSeparator/>
      </w:r>
    </w:p>
  </w:endnote>
  <w:endnote w:type="continuationNotice" w:id="1">
    <w:p w14:paraId="0F30FD29" w14:textId="77777777" w:rsidR="00EA27BF" w:rsidRDefault="00EA27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79CB" w14:textId="1AB3C119" w:rsidR="00224234" w:rsidRPr="00FE69E9" w:rsidRDefault="00224234" w:rsidP="00FE69E9">
    <w:pPr>
      <w:pStyle w:val="Footer"/>
    </w:pPr>
    <w:r>
      <w:t xml:space="preserve">Guidance note (technical)                                         Applications for production licences                                                         </w:t>
    </w:r>
    <w:r>
      <w:fldChar w:fldCharType="begin"/>
    </w:r>
    <w:r>
      <w:instrText xml:space="preserve"> PAGE   \* MERGEFORMAT </w:instrText>
    </w:r>
    <w:r>
      <w:fldChar w:fldCharType="separate"/>
    </w:r>
    <w:r w:rsidR="0025786B">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7DF6A" w14:textId="77777777" w:rsidR="00EA27BF" w:rsidRDefault="00EA27BF">
      <w:pPr>
        <w:pStyle w:val="ListNumber"/>
        <w:numPr>
          <w:ilvl w:val="0"/>
          <w:numId w:val="0"/>
        </w:numPr>
        <w:spacing w:before="0" w:after="0"/>
      </w:pPr>
      <w:r>
        <w:separator/>
      </w:r>
    </w:p>
  </w:footnote>
  <w:footnote w:type="continuationSeparator" w:id="0">
    <w:p w14:paraId="2DBC4153" w14:textId="77777777" w:rsidR="00EA27BF" w:rsidRDefault="00EA27BF">
      <w:r>
        <w:continuationSeparator/>
      </w:r>
    </w:p>
  </w:footnote>
  <w:footnote w:type="continuationNotice" w:id="1">
    <w:p w14:paraId="16520780" w14:textId="77777777" w:rsidR="00EA27BF" w:rsidRDefault="00EA27B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E15"/>
    <w:multiLevelType w:val="multilevel"/>
    <w:tmpl w:val="0DACD0BE"/>
    <w:lvl w:ilvl="0">
      <w:start w:val="1"/>
      <w:numFmt w:val="bullet"/>
      <w:lvlText w:val=""/>
      <w:lvlJc w:val="left"/>
      <w:pPr>
        <w:tabs>
          <w:tab w:val="num" w:pos="360"/>
        </w:tabs>
        <w:ind w:left="0" w:firstLine="0"/>
      </w:pPr>
      <w:rPr>
        <w:rFonts w:ascii="Symbol" w:hAnsi="Symbol" w:hint="default"/>
        <w:b/>
        <w:i w:val="0"/>
      </w:rPr>
    </w:lvl>
    <w:lvl w:ilvl="1">
      <w:start w:val="1"/>
      <w:numFmt w:val="bullet"/>
      <w:lvlText w:val=""/>
      <w:lvlJc w:val="left"/>
      <w:pPr>
        <w:tabs>
          <w:tab w:val="num" w:pos="1080"/>
        </w:tabs>
        <w:ind w:left="720" w:firstLine="0"/>
      </w:pPr>
      <w:rPr>
        <w:rFonts w:ascii="Symbol" w:hAnsi="Symbol" w:hint="default"/>
        <w:color w:val="auto"/>
      </w:rPr>
    </w:lvl>
    <w:lvl w:ilvl="2">
      <w:start w:val="1"/>
      <w:numFmt w:val="lowerRoman"/>
      <w:lvlText w:val="%3."/>
      <w:lvlJc w:val="right"/>
      <w:pPr>
        <w:tabs>
          <w:tab w:val="num" w:pos="360"/>
        </w:tabs>
      </w:p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6207F0"/>
    <w:multiLevelType w:val="multilevel"/>
    <w:tmpl w:val="477237C0"/>
    <w:lvl w:ilvl="0">
      <w:start w:val="1"/>
      <w:numFmt w:val="decimal"/>
      <w:pStyle w:val="ListNumber2"/>
      <w:lvlText w:val="%1)"/>
      <w:lvlJc w:val="left"/>
      <w:pPr>
        <w:tabs>
          <w:tab w:val="num" w:pos="1003"/>
        </w:tabs>
        <w:ind w:left="1003" w:hanging="720"/>
      </w:pPr>
    </w:lvl>
    <w:lvl w:ilvl="1">
      <w:start w:val="1"/>
      <w:numFmt w:val="lowerLetter"/>
      <w:pStyle w:val="ListNumber3"/>
      <w:lvlText w:val="%2)"/>
      <w:lvlJc w:val="left"/>
      <w:pPr>
        <w:tabs>
          <w:tab w:val="num" w:pos="1363"/>
        </w:tabs>
        <w:ind w:left="1003" w:firstLine="0"/>
      </w:pPr>
    </w:lvl>
    <w:lvl w:ilvl="2">
      <w:start w:val="1"/>
      <w:numFmt w:val="lowerRoman"/>
      <w:pStyle w:val="ListNumber3"/>
      <w:lvlText w:val="%3)"/>
      <w:lvlJc w:val="left"/>
      <w:pPr>
        <w:tabs>
          <w:tab w:val="num" w:pos="2443"/>
        </w:tabs>
        <w:ind w:left="1723" w:firstLine="0"/>
      </w:pPr>
    </w:lvl>
    <w:lvl w:ilvl="3">
      <w:start w:val="1"/>
      <w:numFmt w:val="decimal"/>
      <w:lvlText w:val="(%4)"/>
      <w:lvlJc w:val="left"/>
      <w:pPr>
        <w:tabs>
          <w:tab w:val="num" w:pos="1723"/>
        </w:tabs>
        <w:ind w:left="1723" w:hanging="360"/>
      </w:pPr>
    </w:lvl>
    <w:lvl w:ilvl="4">
      <w:start w:val="1"/>
      <w:numFmt w:val="lowerLetter"/>
      <w:lvlText w:val="(%5)"/>
      <w:lvlJc w:val="left"/>
      <w:pPr>
        <w:tabs>
          <w:tab w:val="num" w:pos="2083"/>
        </w:tabs>
        <w:ind w:left="2083" w:hanging="360"/>
      </w:pPr>
    </w:lvl>
    <w:lvl w:ilvl="5">
      <w:start w:val="1"/>
      <w:numFmt w:val="lowerRoman"/>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lowerLetter"/>
      <w:lvlText w:val="%8."/>
      <w:lvlJc w:val="left"/>
      <w:pPr>
        <w:tabs>
          <w:tab w:val="num" w:pos="3163"/>
        </w:tabs>
        <w:ind w:left="3163" w:hanging="360"/>
      </w:pPr>
    </w:lvl>
    <w:lvl w:ilvl="8">
      <w:start w:val="1"/>
      <w:numFmt w:val="lowerRoman"/>
      <w:lvlText w:val="%9."/>
      <w:lvlJc w:val="left"/>
      <w:pPr>
        <w:tabs>
          <w:tab w:val="num" w:pos="3523"/>
        </w:tabs>
        <w:ind w:left="3523" w:hanging="360"/>
      </w:pPr>
    </w:lvl>
  </w:abstractNum>
  <w:abstractNum w:abstractNumId="2" w15:restartNumberingAfterBreak="0">
    <w:nsid w:val="06A87B19"/>
    <w:multiLevelType w:val="hybridMultilevel"/>
    <w:tmpl w:val="46CA169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4143E0"/>
    <w:multiLevelType w:val="multilevel"/>
    <w:tmpl w:val="0DACD0BE"/>
    <w:lvl w:ilvl="0">
      <w:start w:val="1"/>
      <w:numFmt w:val="bullet"/>
      <w:lvlText w:val=""/>
      <w:lvlJc w:val="left"/>
      <w:pPr>
        <w:tabs>
          <w:tab w:val="num" w:pos="360"/>
        </w:tabs>
        <w:ind w:left="0" w:firstLine="0"/>
      </w:pPr>
      <w:rPr>
        <w:rFonts w:ascii="Symbol" w:hAnsi="Symbol" w:hint="default"/>
        <w:b/>
        <w:i w:val="0"/>
      </w:rPr>
    </w:lvl>
    <w:lvl w:ilvl="1">
      <w:start w:val="1"/>
      <w:numFmt w:val="bullet"/>
      <w:lvlText w:val=""/>
      <w:lvlJc w:val="left"/>
      <w:pPr>
        <w:tabs>
          <w:tab w:val="num" w:pos="1080"/>
        </w:tabs>
        <w:ind w:left="720" w:firstLine="0"/>
      </w:pPr>
      <w:rPr>
        <w:rFonts w:ascii="Symbol" w:hAnsi="Symbol" w:hint="default"/>
        <w:color w:val="auto"/>
      </w:rPr>
    </w:lvl>
    <w:lvl w:ilvl="2">
      <w:start w:val="1"/>
      <w:numFmt w:val="lowerRoman"/>
      <w:lvlText w:val="%3."/>
      <w:lvlJc w:val="right"/>
      <w:pPr>
        <w:tabs>
          <w:tab w:val="num" w:pos="360"/>
        </w:tabs>
      </w:p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A960A2"/>
    <w:multiLevelType w:val="hybridMultilevel"/>
    <w:tmpl w:val="C86A36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E036D"/>
    <w:multiLevelType w:val="multilevel"/>
    <w:tmpl w:val="C34827F8"/>
    <w:lvl w:ilvl="0">
      <w:start w:val="1"/>
      <w:numFmt w:val="decimal"/>
      <w:pStyle w:val="ListNumber"/>
      <w:lvlText w:val="%1)"/>
      <w:lvlJc w:val="left"/>
      <w:pPr>
        <w:tabs>
          <w:tab w:val="num" w:pos="360"/>
        </w:tabs>
        <w:ind w:left="0" w:firstLine="0"/>
      </w:pPr>
      <w:rPr>
        <w:rFonts w:hint="default"/>
        <w:b/>
        <w:i w:val="0"/>
      </w:rPr>
    </w:lvl>
    <w:lvl w:ilvl="1">
      <w:start w:val="1"/>
      <w:numFmt w:val="bullet"/>
      <w:lvlText w:val=""/>
      <w:lvlJc w:val="left"/>
      <w:pPr>
        <w:tabs>
          <w:tab w:val="num" w:pos="1080"/>
        </w:tabs>
        <w:ind w:left="720" w:firstLine="0"/>
      </w:pPr>
      <w:rPr>
        <w:rFonts w:ascii="Symbol" w:hAnsi="Symbol" w:hint="default"/>
        <w:color w:val="auto"/>
      </w:rPr>
    </w:lvl>
    <w:lvl w:ilvl="2">
      <w:start w:val="1"/>
      <w:numFmt w:val="lowerRoman"/>
      <w:lvlText w:val="%3."/>
      <w:lvlJc w:val="right"/>
      <w:pPr>
        <w:tabs>
          <w:tab w:val="num" w:pos="360"/>
        </w:tabs>
      </w:p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A5C6054"/>
    <w:multiLevelType w:val="hybridMultilevel"/>
    <w:tmpl w:val="17CAF2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F3ACE"/>
    <w:multiLevelType w:val="hybridMultilevel"/>
    <w:tmpl w:val="5C42D416"/>
    <w:lvl w:ilvl="0" w:tplc="DC6CC78A">
      <w:start w:val="1"/>
      <w:numFmt w:val="bullet"/>
      <w:pStyle w:val="Schedule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43490"/>
    <w:multiLevelType w:val="hybridMultilevel"/>
    <w:tmpl w:val="569623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6C34FE"/>
    <w:multiLevelType w:val="hybridMultilevel"/>
    <w:tmpl w:val="8410F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D67B83"/>
    <w:multiLevelType w:val="hybridMultilevel"/>
    <w:tmpl w:val="6A94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B79CC"/>
    <w:multiLevelType w:val="multilevel"/>
    <w:tmpl w:val="A07E9B08"/>
    <w:lvl w:ilvl="0">
      <w:start w:val="1"/>
      <w:numFmt w:val="bullet"/>
      <w:lvlText w:val=""/>
      <w:lvlJc w:val="left"/>
      <w:pPr>
        <w:tabs>
          <w:tab w:val="num" w:pos="1800"/>
        </w:tabs>
        <w:ind w:left="1440" w:firstLine="0"/>
      </w:pPr>
      <w:rPr>
        <w:rFonts w:ascii="Symbol" w:hAnsi="Symbol" w:hint="default"/>
        <w:b/>
        <w:i w:val="0"/>
      </w:rPr>
    </w:lvl>
    <w:lvl w:ilvl="1">
      <w:start w:val="1"/>
      <w:numFmt w:val="bullet"/>
      <w:lvlText w:val=""/>
      <w:lvlJc w:val="left"/>
      <w:pPr>
        <w:tabs>
          <w:tab w:val="num" w:pos="2520"/>
        </w:tabs>
        <w:ind w:left="2160" w:firstLine="0"/>
      </w:pPr>
      <w:rPr>
        <w:rFonts w:ascii="Symbol" w:hAnsi="Symbol" w:hint="default"/>
        <w:color w:val="auto"/>
      </w:rPr>
    </w:lvl>
    <w:lvl w:ilvl="2">
      <w:start w:val="1"/>
      <w:numFmt w:val="lowerRoman"/>
      <w:lvlText w:val="%3."/>
      <w:lvlJc w:val="right"/>
      <w:pPr>
        <w:tabs>
          <w:tab w:val="num" w:pos="1800"/>
        </w:tabs>
      </w:pPr>
    </w:lvl>
    <w:lvl w:ilvl="3">
      <w:start w:val="1"/>
      <w:numFmt w:val="lowerRoman"/>
      <w:lvlText w:val="%4."/>
      <w:lvlJc w:val="righ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2" w15:restartNumberingAfterBreak="0">
    <w:nsid w:val="37E216E9"/>
    <w:multiLevelType w:val="singleLevel"/>
    <w:tmpl w:val="5CC2E548"/>
    <w:lvl w:ilvl="0">
      <w:start w:val="1"/>
      <w:numFmt w:val="bullet"/>
      <w:pStyle w:val="BulletBit"/>
      <w:lvlText w:val=""/>
      <w:lvlJc w:val="left"/>
      <w:pPr>
        <w:tabs>
          <w:tab w:val="num" w:pos="720"/>
        </w:tabs>
        <w:ind w:left="720" w:hanging="360"/>
      </w:pPr>
      <w:rPr>
        <w:rFonts w:ascii="Symbol" w:hAnsi="Symbol" w:hint="default"/>
      </w:rPr>
    </w:lvl>
  </w:abstractNum>
  <w:abstractNum w:abstractNumId="13" w15:restartNumberingAfterBreak="0">
    <w:nsid w:val="4560314F"/>
    <w:multiLevelType w:val="hybridMultilevel"/>
    <w:tmpl w:val="C13A8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6E1FE6"/>
    <w:multiLevelType w:val="hybridMultilevel"/>
    <w:tmpl w:val="8410F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7239F1"/>
    <w:multiLevelType w:val="hybridMultilevel"/>
    <w:tmpl w:val="A600E0F6"/>
    <w:lvl w:ilvl="0" w:tplc="08090017">
      <w:start w:val="1"/>
      <w:numFmt w:val="lowerLetter"/>
      <w:lvlText w:val="%1)"/>
      <w:lvlJc w:val="left"/>
      <w:pPr>
        <w:ind w:left="874" w:hanging="360"/>
      </w:pPr>
    </w:lvl>
    <w:lvl w:ilvl="1" w:tplc="08090019" w:tentative="1">
      <w:start w:val="1"/>
      <w:numFmt w:val="lowerLetter"/>
      <w:lvlText w:val="%2."/>
      <w:lvlJc w:val="left"/>
      <w:pPr>
        <w:ind w:left="1594" w:hanging="360"/>
      </w:pPr>
    </w:lvl>
    <w:lvl w:ilvl="2" w:tplc="0809001B" w:tentative="1">
      <w:start w:val="1"/>
      <w:numFmt w:val="lowerRoman"/>
      <w:lvlText w:val="%3."/>
      <w:lvlJc w:val="right"/>
      <w:pPr>
        <w:ind w:left="2314" w:hanging="180"/>
      </w:pPr>
    </w:lvl>
    <w:lvl w:ilvl="3" w:tplc="0809000F" w:tentative="1">
      <w:start w:val="1"/>
      <w:numFmt w:val="decimal"/>
      <w:lvlText w:val="%4."/>
      <w:lvlJc w:val="left"/>
      <w:pPr>
        <w:ind w:left="3034" w:hanging="360"/>
      </w:pPr>
    </w:lvl>
    <w:lvl w:ilvl="4" w:tplc="08090019" w:tentative="1">
      <w:start w:val="1"/>
      <w:numFmt w:val="lowerLetter"/>
      <w:lvlText w:val="%5."/>
      <w:lvlJc w:val="left"/>
      <w:pPr>
        <w:ind w:left="3754" w:hanging="360"/>
      </w:pPr>
    </w:lvl>
    <w:lvl w:ilvl="5" w:tplc="0809001B" w:tentative="1">
      <w:start w:val="1"/>
      <w:numFmt w:val="lowerRoman"/>
      <w:lvlText w:val="%6."/>
      <w:lvlJc w:val="right"/>
      <w:pPr>
        <w:ind w:left="4474" w:hanging="180"/>
      </w:pPr>
    </w:lvl>
    <w:lvl w:ilvl="6" w:tplc="0809000F" w:tentative="1">
      <w:start w:val="1"/>
      <w:numFmt w:val="decimal"/>
      <w:lvlText w:val="%7."/>
      <w:lvlJc w:val="left"/>
      <w:pPr>
        <w:ind w:left="5194" w:hanging="360"/>
      </w:pPr>
    </w:lvl>
    <w:lvl w:ilvl="7" w:tplc="08090019" w:tentative="1">
      <w:start w:val="1"/>
      <w:numFmt w:val="lowerLetter"/>
      <w:lvlText w:val="%8."/>
      <w:lvlJc w:val="left"/>
      <w:pPr>
        <w:ind w:left="5914" w:hanging="360"/>
      </w:pPr>
    </w:lvl>
    <w:lvl w:ilvl="8" w:tplc="0809001B" w:tentative="1">
      <w:start w:val="1"/>
      <w:numFmt w:val="lowerRoman"/>
      <w:lvlText w:val="%9."/>
      <w:lvlJc w:val="right"/>
      <w:pPr>
        <w:ind w:left="6634" w:hanging="180"/>
      </w:pPr>
    </w:lvl>
  </w:abstractNum>
  <w:abstractNum w:abstractNumId="16" w15:restartNumberingAfterBreak="0">
    <w:nsid w:val="566932D0"/>
    <w:multiLevelType w:val="multilevel"/>
    <w:tmpl w:val="0DACD0BE"/>
    <w:lvl w:ilvl="0">
      <w:start w:val="1"/>
      <w:numFmt w:val="bullet"/>
      <w:lvlText w:val=""/>
      <w:lvlJc w:val="left"/>
      <w:pPr>
        <w:tabs>
          <w:tab w:val="num" w:pos="360"/>
        </w:tabs>
        <w:ind w:left="0" w:firstLine="0"/>
      </w:pPr>
      <w:rPr>
        <w:rFonts w:ascii="Symbol" w:hAnsi="Symbol" w:hint="default"/>
        <w:b/>
        <w:i w:val="0"/>
      </w:rPr>
    </w:lvl>
    <w:lvl w:ilvl="1">
      <w:start w:val="1"/>
      <w:numFmt w:val="bullet"/>
      <w:lvlText w:val=""/>
      <w:lvlJc w:val="left"/>
      <w:pPr>
        <w:tabs>
          <w:tab w:val="num" w:pos="1080"/>
        </w:tabs>
        <w:ind w:left="720" w:firstLine="0"/>
      </w:pPr>
      <w:rPr>
        <w:rFonts w:ascii="Symbol" w:hAnsi="Symbol" w:hint="default"/>
        <w:color w:val="auto"/>
      </w:rPr>
    </w:lvl>
    <w:lvl w:ilvl="2">
      <w:start w:val="1"/>
      <w:numFmt w:val="lowerRoman"/>
      <w:lvlText w:val="%3."/>
      <w:lvlJc w:val="right"/>
      <w:pPr>
        <w:tabs>
          <w:tab w:val="num" w:pos="360"/>
        </w:tabs>
      </w:pPr>
    </w:lvl>
    <w:lvl w:ilvl="3">
      <w:start w:val="1"/>
      <w:numFmt w:val="lowerRoman"/>
      <w:lvlText w:val="%4."/>
      <w:lvlJc w:val="righ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BE933AC"/>
    <w:multiLevelType w:val="hybridMultilevel"/>
    <w:tmpl w:val="4C70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F034AE"/>
    <w:multiLevelType w:val="hybridMultilevel"/>
    <w:tmpl w:val="71B0F6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C2CA7"/>
    <w:multiLevelType w:val="hybridMultilevel"/>
    <w:tmpl w:val="59EAE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B83668"/>
    <w:multiLevelType w:val="multilevel"/>
    <w:tmpl w:val="C322915C"/>
    <w:lvl w:ilvl="0">
      <w:start w:val="1"/>
      <w:numFmt w:val="decimal"/>
      <w:pStyle w:val="AnnexeParas"/>
      <w:lvlText w:val="%1)"/>
      <w:lvlJc w:val="left"/>
      <w:pPr>
        <w:tabs>
          <w:tab w:val="num" w:pos="360"/>
        </w:tabs>
        <w:ind w:left="0" w:firstLine="0"/>
      </w:pPr>
      <w:rPr>
        <w:rFonts w:hint="default"/>
      </w:rPr>
    </w:lvl>
    <w:lvl w:ilvl="1">
      <w:start w:val="1"/>
      <w:numFmt w:val="upperRoman"/>
      <w:lvlText w:val="%2)"/>
      <w:lvlJc w:val="left"/>
      <w:pPr>
        <w:tabs>
          <w:tab w:val="num" w:pos="144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68758BA"/>
    <w:multiLevelType w:val="hybridMultilevel"/>
    <w:tmpl w:val="FBACA9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C61BAB"/>
    <w:multiLevelType w:val="hybridMultilevel"/>
    <w:tmpl w:val="2F5C6D64"/>
    <w:lvl w:ilvl="0" w:tplc="34D4F2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7"/>
  </w:num>
  <w:num w:numId="5">
    <w:abstractNumId w:val="2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7"/>
  </w:num>
  <w:num w:numId="11">
    <w:abstractNumId w:val="11"/>
  </w:num>
  <w:num w:numId="12">
    <w:abstractNumId w:val="5"/>
  </w:num>
  <w:num w:numId="13">
    <w:abstractNumId w:val="22"/>
  </w:num>
  <w:num w:numId="14">
    <w:abstractNumId w:val="19"/>
  </w:num>
  <w:num w:numId="15">
    <w:abstractNumId w:val="14"/>
  </w:num>
  <w:num w:numId="16">
    <w:abstractNumId w:val="15"/>
  </w:num>
  <w:num w:numId="17">
    <w:abstractNumId w:val="9"/>
  </w:num>
  <w:num w:numId="18">
    <w:abstractNumId w:val="0"/>
  </w:num>
  <w:num w:numId="19">
    <w:abstractNumId w:val="8"/>
  </w:num>
  <w:num w:numId="20">
    <w:abstractNumId w:val="16"/>
  </w:num>
  <w:num w:numId="21">
    <w:abstractNumId w:val="3"/>
  </w:num>
  <w:num w:numId="22">
    <w:abstractNumId w:val="13"/>
  </w:num>
  <w:num w:numId="23">
    <w:abstractNumId w:val="18"/>
  </w:num>
  <w:num w:numId="24">
    <w:abstractNumId w:val="6"/>
  </w:num>
  <w:num w:numId="25">
    <w:abstractNumId w:val="21"/>
  </w:num>
  <w:num w:numId="2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oNotHyphenateCaps/>
  <w:drawingGridHorizontalSpacing w:val="110"/>
  <w:drawingGridVerticalSpacing w:val="130"/>
  <w:displayHorizontalDrawingGridEvery w:val="0"/>
  <w:displayVerticalDrawingGridEvery w:val="10"/>
  <w:doNotShadeFormData/>
  <w:noPunctuationKerning/>
  <w:characterSpacingControl w:val="doNotCompress"/>
  <w:hdrShapeDefaults>
    <o:shapedefaults v:ext="edit" spidmax="8193"/>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43"/>
    <w:rsid w:val="00000EB0"/>
    <w:rsid w:val="000019F5"/>
    <w:rsid w:val="00001B67"/>
    <w:rsid w:val="00001E49"/>
    <w:rsid w:val="000029A4"/>
    <w:rsid w:val="000040B0"/>
    <w:rsid w:val="0000589F"/>
    <w:rsid w:val="0000688A"/>
    <w:rsid w:val="0000716F"/>
    <w:rsid w:val="000073BA"/>
    <w:rsid w:val="00007C29"/>
    <w:rsid w:val="000122CC"/>
    <w:rsid w:val="00015808"/>
    <w:rsid w:val="000201D8"/>
    <w:rsid w:val="00020234"/>
    <w:rsid w:val="00020E1D"/>
    <w:rsid w:val="00021667"/>
    <w:rsid w:val="000216B1"/>
    <w:rsid w:val="00021921"/>
    <w:rsid w:val="00021DA0"/>
    <w:rsid w:val="000227AD"/>
    <w:rsid w:val="00024C85"/>
    <w:rsid w:val="00024C90"/>
    <w:rsid w:val="00025637"/>
    <w:rsid w:val="00027475"/>
    <w:rsid w:val="000302B0"/>
    <w:rsid w:val="000309F5"/>
    <w:rsid w:val="00030E04"/>
    <w:rsid w:val="00030E91"/>
    <w:rsid w:val="000324CD"/>
    <w:rsid w:val="00032E06"/>
    <w:rsid w:val="000356F8"/>
    <w:rsid w:val="00035882"/>
    <w:rsid w:val="00036E24"/>
    <w:rsid w:val="00037CFF"/>
    <w:rsid w:val="00037E7F"/>
    <w:rsid w:val="0004188D"/>
    <w:rsid w:val="000418A0"/>
    <w:rsid w:val="000435DC"/>
    <w:rsid w:val="00045E86"/>
    <w:rsid w:val="00047139"/>
    <w:rsid w:val="00050BD9"/>
    <w:rsid w:val="000522C4"/>
    <w:rsid w:val="000528D7"/>
    <w:rsid w:val="000559A1"/>
    <w:rsid w:val="000566A0"/>
    <w:rsid w:val="00056B3D"/>
    <w:rsid w:val="00063454"/>
    <w:rsid w:val="00065D1E"/>
    <w:rsid w:val="00066CF8"/>
    <w:rsid w:val="00070900"/>
    <w:rsid w:val="00071A4F"/>
    <w:rsid w:val="00071B60"/>
    <w:rsid w:val="000724C1"/>
    <w:rsid w:val="000733C3"/>
    <w:rsid w:val="00073BA3"/>
    <w:rsid w:val="00073FDA"/>
    <w:rsid w:val="00074315"/>
    <w:rsid w:val="00074D76"/>
    <w:rsid w:val="00075530"/>
    <w:rsid w:val="00075EAF"/>
    <w:rsid w:val="00077657"/>
    <w:rsid w:val="000776F9"/>
    <w:rsid w:val="0007787C"/>
    <w:rsid w:val="000800F4"/>
    <w:rsid w:val="00081981"/>
    <w:rsid w:val="000831C3"/>
    <w:rsid w:val="000848B6"/>
    <w:rsid w:val="00085BC7"/>
    <w:rsid w:val="000864B8"/>
    <w:rsid w:val="00087641"/>
    <w:rsid w:val="000902C3"/>
    <w:rsid w:val="000907BE"/>
    <w:rsid w:val="00090A98"/>
    <w:rsid w:val="00091BCE"/>
    <w:rsid w:val="00092345"/>
    <w:rsid w:val="000928F2"/>
    <w:rsid w:val="000934E4"/>
    <w:rsid w:val="0009352E"/>
    <w:rsid w:val="000954C7"/>
    <w:rsid w:val="00096A32"/>
    <w:rsid w:val="00097802"/>
    <w:rsid w:val="000A1556"/>
    <w:rsid w:val="000A16E7"/>
    <w:rsid w:val="000A502D"/>
    <w:rsid w:val="000A551E"/>
    <w:rsid w:val="000A5B82"/>
    <w:rsid w:val="000A5F64"/>
    <w:rsid w:val="000A62C6"/>
    <w:rsid w:val="000A641D"/>
    <w:rsid w:val="000A6603"/>
    <w:rsid w:val="000B2162"/>
    <w:rsid w:val="000B34A8"/>
    <w:rsid w:val="000B3735"/>
    <w:rsid w:val="000B5D74"/>
    <w:rsid w:val="000B61F4"/>
    <w:rsid w:val="000B63D7"/>
    <w:rsid w:val="000B7873"/>
    <w:rsid w:val="000C07E3"/>
    <w:rsid w:val="000C1234"/>
    <w:rsid w:val="000C13CD"/>
    <w:rsid w:val="000C1B29"/>
    <w:rsid w:val="000C1F4D"/>
    <w:rsid w:val="000C3BEE"/>
    <w:rsid w:val="000C3EF3"/>
    <w:rsid w:val="000C539D"/>
    <w:rsid w:val="000C7C32"/>
    <w:rsid w:val="000D036C"/>
    <w:rsid w:val="000D29EF"/>
    <w:rsid w:val="000D2B96"/>
    <w:rsid w:val="000D322A"/>
    <w:rsid w:val="000D3A68"/>
    <w:rsid w:val="000D4531"/>
    <w:rsid w:val="000D5257"/>
    <w:rsid w:val="000D63E8"/>
    <w:rsid w:val="000D6781"/>
    <w:rsid w:val="000D6E67"/>
    <w:rsid w:val="000E0AA9"/>
    <w:rsid w:val="000E2434"/>
    <w:rsid w:val="000E2B33"/>
    <w:rsid w:val="000E3573"/>
    <w:rsid w:val="000E3909"/>
    <w:rsid w:val="000E47CF"/>
    <w:rsid w:val="000E5A68"/>
    <w:rsid w:val="000E62D6"/>
    <w:rsid w:val="000F0B9A"/>
    <w:rsid w:val="000F25AA"/>
    <w:rsid w:val="000F436E"/>
    <w:rsid w:val="000F5AA1"/>
    <w:rsid w:val="000F5E02"/>
    <w:rsid w:val="000F64E5"/>
    <w:rsid w:val="000F65E9"/>
    <w:rsid w:val="000F6E49"/>
    <w:rsid w:val="001006D8"/>
    <w:rsid w:val="00101E2D"/>
    <w:rsid w:val="001035C2"/>
    <w:rsid w:val="001041A7"/>
    <w:rsid w:val="001056E5"/>
    <w:rsid w:val="001057B9"/>
    <w:rsid w:val="00105EB9"/>
    <w:rsid w:val="00106185"/>
    <w:rsid w:val="00106B73"/>
    <w:rsid w:val="00106F06"/>
    <w:rsid w:val="00107030"/>
    <w:rsid w:val="00107539"/>
    <w:rsid w:val="00107E25"/>
    <w:rsid w:val="00110945"/>
    <w:rsid w:val="00110A4F"/>
    <w:rsid w:val="00111CC5"/>
    <w:rsid w:val="00112796"/>
    <w:rsid w:val="001127FE"/>
    <w:rsid w:val="00121F43"/>
    <w:rsid w:val="001240BD"/>
    <w:rsid w:val="0012465A"/>
    <w:rsid w:val="001260DD"/>
    <w:rsid w:val="0012624D"/>
    <w:rsid w:val="0012690F"/>
    <w:rsid w:val="001273E7"/>
    <w:rsid w:val="00127DA9"/>
    <w:rsid w:val="001300E1"/>
    <w:rsid w:val="0013216E"/>
    <w:rsid w:val="00133304"/>
    <w:rsid w:val="00133858"/>
    <w:rsid w:val="0013413A"/>
    <w:rsid w:val="00134541"/>
    <w:rsid w:val="0013721B"/>
    <w:rsid w:val="001374F0"/>
    <w:rsid w:val="0013765D"/>
    <w:rsid w:val="00140568"/>
    <w:rsid w:val="001415CE"/>
    <w:rsid w:val="001424B4"/>
    <w:rsid w:val="00146B25"/>
    <w:rsid w:val="00152C1E"/>
    <w:rsid w:val="001533AF"/>
    <w:rsid w:val="001569A6"/>
    <w:rsid w:val="001601F9"/>
    <w:rsid w:val="00161785"/>
    <w:rsid w:val="00165465"/>
    <w:rsid w:val="00165846"/>
    <w:rsid w:val="00166833"/>
    <w:rsid w:val="00167BBE"/>
    <w:rsid w:val="001700D4"/>
    <w:rsid w:val="001702FC"/>
    <w:rsid w:val="00170925"/>
    <w:rsid w:val="00170D1B"/>
    <w:rsid w:val="00170DC5"/>
    <w:rsid w:val="001711EF"/>
    <w:rsid w:val="00171563"/>
    <w:rsid w:val="00171851"/>
    <w:rsid w:val="0017215C"/>
    <w:rsid w:val="00173F25"/>
    <w:rsid w:val="00174D6A"/>
    <w:rsid w:val="00175435"/>
    <w:rsid w:val="00180F01"/>
    <w:rsid w:val="0018117F"/>
    <w:rsid w:val="001838AF"/>
    <w:rsid w:val="001841F0"/>
    <w:rsid w:val="001852C5"/>
    <w:rsid w:val="00187D32"/>
    <w:rsid w:val="00190375"/>
    <w:rsid w:val="00190714"/>
    <w:rsid w:val="00190D9B"/>
    <w:rsid w:val="00191DDE"/>
    <w:rsid w:val="00195665"/>
    <w:rsid w:val="0019756B"/>
    <w:rsid w:val="00197EF2"/>
    <w:rsid w:val="001A2257"/>
    <w:rsid w:val="001A2719"/>
    <w:rsid w:val="001A4322"/>
    <w:rsid w:val="001A66B2"/>
    <w:rsid w:val="001B04B8"/>
    <w:rsid w:val="001B26AB"/>
    <w:rsid w:val="001B67D5"/>
    <w:rsid w:val="001B7861"/>
    <w:rsid w:val="001C08ED"/>
    <w:rsid w:val="001C0E7E"/>
    <w:rsid w:val="001C2401"/>
    <w:rsid w:val="001C341A"/>
    <w:rsid w:val="001C36BA"/>
    <w:rsid w:val="001C3BE1"/>
    <w:rsid w:val="001C4063"/>
    <w:rsid w:val="001C5616"/>
    <w:rsid w:val="001C6513"/>
    <w:rsid w:val="001C79D9"/>
    <w:rsid w:val="001D10BE"/>
    <w:rsid w:val="001D2DF6"/>
    <w:rsid w:val="001D382F"/>
    <w:rsid w:val="001D3AFC"/>
    <w:rsid w:val="001D44F2"/>
    <w:rsid w:val="001D50DC"/>
    <w:rsid w:val="001D5684"/>
    <w:rsid w:val="001D61B2"/>
    <w:rsid w:val="001D6204"/>
    <w:rsid w:val="001D6451"/>
    <w:rsid w:val="001D6A67"/>
    <w:rsid w:val="001E2BA7"/>
    <w:rsid w:val="001E4253"/>
    <w:rsid w:val="001E475E"/>
    <w:rsid w:val="001E520C"/>
    <w:rsid w:val="001E590A"/>
    <w:rsid w:val="001E5A21"/>
    <w:rsid w:val="001E60AD"/>
    <w:rsid w:val="001E6719"/>
    <w:rsid w:val="001F026E"/>
    <w:rsid w:val="001F0DBC"/>
    <w:rsid w:val="001F17CB"/>
    <w:rsid w:val="001F29D6"/>
    <w:rsid w:val="001F2CA8"/>
    <w:rsid w:val="001F3A0B"/>
    <w:rsid w:val="001F3E12"/>
    <w:rsid w:val="001F3F76"/>
    <w:rsid w:val="001F4224"/>
    <w:rsid w:val="001F4C3C"/>
    <w:rsid w:val="001F7505"/>
    <w:rsid w:val="00200C70"/>
    <w:rsid w:val="00202FFB"/>
    <w:rsid w:val="002031A5"/>
    <w:rsid w:val="0020483E"/>
    <w:rsid w:val="00204A90"/>
    <w:rsid w:val="002063F7"/>
    <w:rsid w:val="00206946"/>
    <w:rsid w:val="00207228"/>
    <w:rsid w:val="00207951"/>
    <w:rsid w:val="00212DED"/>
    <w:rsid w:val="00213473"/>
    <w:rsid w:val="00213EEE"/>
    <w:rsid w:val="002140F7"/>
    <w:rsid w:val="00214B92"/>
    <w:rsid w:val="0021569C"/>
    <w:rsid w:val="00215EF6"/>
    <w:rsid w:val="00216124"/>
    <w:rsid w:val="00222353"/>
    <w:rsid w:val="00224234"/>
    <w:rsid w:val="002243A3"/>
    <w:rsid w:val="00224A8A"/>
    <w:rsid w:val="00224F08"/>
    <w:rsid w:val="00224F5E"/>
    <w:rsid w:val="002259A0"/>
    <w:rsid w:val="00225DEF"/>
    <w:rsid w:val="00226333"/>
    <w:rsid w:val="00226EE9"/>
    <w:rsid w:val="0022786B"/>
    <w:rsid w:val="002301CA"/>
    <w:rsid w:val="0023026A"/>
    <w:rsid w:val="00230707"/>
    <w:rsid w:val="002309AF"/>
    <w:rsid w:val="00232DA0"/>
    <w:rsid w:val="00233DD1"/>
    <w:rsid w:val="0023440F"/>
    <w:rsid w:val="00234C06"/>
    <w:rsid w:val="00236B7C"/>
    <w:rsid w:val="00237061"/>
    <w:rsid w:val="00240099"/>
    <w:rsid w:val="002427CC"/>
    <w:rsid w:val="00242B66"/>
    <w:rsid w:val="00242DB9"/>
    <w:rsid w:val="0024497C"/>
    <w:rsid w:val="00245424"/>
    <w:rsid w:val="00245563"/>
    <w:rsid w:val="002457A8"/>
    <w:rsid w:val="00246660"/>
    <w:rsid w:val="002470E5"/>
    <w:rsid w:val="00247E30"/>
    <w:rsid w:val="00252376"/>
    <w:rsid w:val="00256992"/>
    <w:rsid w:val="0025786B"/>
    <w:rsid w:val="002603ED"/>
    <w:rsid w:val="0026058C"/>
    <w:rsid w:val="002609E6"/>
    <w:rsid w:val="00261540"/>
    <w:rsid w:val="00261B33"/>
    <w:rsid w:val="002626CE"/>
    <w:rsid w:val="0026368F"/>
    <w:rsid w:val="00263D75"/>
    <w:rsid w:val="002640E2"/>
    <w:rsid w:val="00265518"/>
    <w:rsid w:val="00267255"/>
    <w:rsid w:val="002673E6"/>
    <w:rsid w:val="00270759"/>
    <w:rsid w:val="002711F0"/>
    <w:rsid w:val="00274295"/>
    <w:rsid w:val="00274CD3"/>
    <w:rsid w:val="002773CA"/>
    <w:rsid w:val="00280F16"/>
    <w:rsid w:val="0028269C"/>
    <w:rsid w:val="00282728"/>
    <w:rsid w:val="002872DA"/>
    <w:rsid w:val="00292473"/>
    <w:rsid w:val="002925A2"/>
    <w:rsid w:val="00293F43"/>
    <w:rsid w:val="002944B3"/>
    <w:rsid w:val="00295D1C"/>
    <w:rsid w:val="002961E9"/>
    <w:rsid w:val="002966E5"/>
    <w:rsid w:val="00297E52"/>
    <w:rsid w:val="002A08D5"/>
    <w:rsid w:val="002A120D"/>
    <w:rsid w:val="002A17DA"/>
    <w:rsid w:val="002A205E"/>
    <w:rsid w:val="002A2802"/>
    <w:rsid w:val="002A3039"/>
    <w:rsid w:val="002A5532"/>
    <w:rsid w:val="002A5EE8"/>
    <w:rsid w:val="002A6110"/>
    <w:rsid w:val="002A7512"/>
    <w:rsid w:val="002B091B"/>
    <w:rsid w:val="002B14EC"/>
    <w:rsid w:val="002B1760"/>
    <w:rsid w:val="002B1A35"/>
    <w:rsid w:val="002B28DC"/>
    <w:rsid w:val="002B32E7"/>
    <w:rsid w:val="002B3AE5"/>
    <w:rsid w:val="002B4DF4"/>
    <w:rsid w:val="002B642B"/>
    <w:rsid w:val="002B6707"/>
    <w:rsid w:val="002B7652"/>
    <w:rsid w:val="002C237C"/>
    <w:rsid w:val="002C26AD"/>
    <w:rsid w:val="002C26EF"/>
    <w:rsid w:val="002C284C"/>
    <w:rsid w:val="002C30F2"/>
    <w:rsid w:val="002C325D"/>
    <w:rsid w:val="002C46E4"/>
    <w:rsid w:val="002C50D6"/>
    <w:rsid w:val="002C55F3"/>
    <w:rsid w:val="002C59F9"/>
    <w:rsid w:val="002C6318"/>
    <w:rsid w:val="002C6CC2"/>
    <w:rsid w:val="002C71AF"/>
    <w:rsid w:val="002C71B1"/>
    <w:rsid w:val="002D0D76"/>
    <w:rsid w:val="002D0E34"/>
    <w:rsid w:val="002D0E43"/>
    <w:rsid w:val="002D11AA"/>
    <w:rsid w:val="002D12AB"/>
    <w:rsid w:val="002D6DCF"/>
    <w:rsid w:val="002D6F62"/>
    <w:rsid w:val="002D7427"/>
    <w:rsid w:val="002D78EC"/>
    <w:rsid w:val="002E28BC"/>
    <w:rsid w:val="002E467A"/>
    <w:rsid w:val="002E594D"/>
    <w:rsid w:val="002E7129"/>
    <w:rsid w:val="002F166D"/>
    <w:rsid w:val="002F2195"/>
    <w:rsid w:val="002F26F8"/>
    <w:rsid w:val="002F4AB7"/>
    <w:rsid w:val="002F5269"/>
    <w:rsid w:val="002F7145"/>
    <w:rsid w:val="002F740B"/>
    <w:rsid w:val="002F74C0"/>
    <w:rsid w:val="002F76E8"/>
    <w:rsid w:val="0030273F"/>
    <w:rsid w:val="003045B1"/>
    <w:rsid w:val="00304E79"/>
    <w:rsid w:val="00305A80"/>
    <w:rsid w:val="00306BFF"/>
    <w:rsid w:val="0031034D"/>
    <w:rsid w:val="0031272E"/>
    <w:rsid w:val="00314C62"/>
    <w:rsid w:val="00314F69"/>
    <w:rsid w:val="00315049"/>
    <w:rsid w:val="00316686"/>
    <w:rsid w:val="00316B6F"/>
    <w:rsid w:val="003170FB"/>
    <w:rsid w:val="0031765E"/>
    <w:rsid w:val="00317B33"/>
    <w:rsid w:val="0032256F"/>
    <w:rsid w:val="00322E99"/>
    <w:rsid w:val="00325056"/>
    <w:rsid w:val="00327B1D"/>
    <w:rsid w:val="00331753"/>
    <w:rsid w:val="0033210B"/>
    <w:rsid w:val="00332D00"/>
    <w:rsid w:val="00332D2F"/>
    <w:rsid w:val="003337B5"/>
    <w:rsid w:val="00334596"/>
    <w:rsid w:val="00334877"/>
    <w:rsid w:val="0033586D"/>
    <w:rsid w:val="003377E9"/>
    <w:rsid w:val="00340B63"/>
    <w:rsid w:val="00341528"/>
    <w:rsid w:val="0034217D"/>
    <w:rsid w:val="0034318D"/>
    <w:rsid w:val="00344B9B"/>
    <w:rsid w:val="00344E5E"/>
    <w:rsid w:val="00345B7F"/>
    <w:rsid w:val="00346E66"/>
    <w:rsid w:val="00350D9B"/>
    <w:rsid w:val="00350FB8"/>
    <w:rsid w:val="00351343"/>
    <w:rsid w:val="0035140F"/>
    <w:rsid w:val="00352B24"/>
    <w:rsid w:val="00353B5E"/>
    <w:rsid w:val="00354D6B"/>
    <w:rsid w:val="0035669F"/>
    <w:rsid w:val="003567CC"/>
    <w:rsid w:val="00356A83"/>
    <w:rsid w:val="00356C2A"/>
    <w:rsid w:val="003600E0"/>
    <w:rsid w:val="00360D6F"/>
    <w:rsid w:val="003614E9"/>
    <w:rsid w:val="00361642"/>
    <w:rsid w:val="0036189B"/>
    <w:rsid w:val="00361E49"/>
    <w:rsid w:val="0036344C"/>
    <w:rsid w:val="003666F7"/>
    <w:rsid w:val="00367C88"/>
    <w:rsid w:val="00370594"/>
    <w:rsid w:val="003708BC"/>
    <w:rsid w:val="00370A8B"/>
    <w:rsid w:val="00370C52"/>
    <w:rsid w:val="003726C4"/>
    <w:rsid w:val="00373981"/>
    <w:rsid w:val="00373A7D"/>
    <w:rsid w:val="00374408"/>
    <w:rsid w:val="00374DEB"/>
    <w:rsid w:val="00375B3E"/>
    <w:rsid w:val="0037610F"/>
    <w:rsid w:val="003761D8"/>
    <w:rsid w:val="00376B9F"/>
    <w:rsid w:val="00377310"/>
    <w:rsid w:val="00377B10"/>
    <w:rsid w:val="00377E4D"/>
    <w:rsid w:val="00377F9F"/>
    <w:rsid w:val="003804A1"/>
    <w:rsid w:val="003808A3"/>
    <w:rsid w:val="003819B8"/>
    <w:rsid w:val="0038388E"/>
    <w:rsid w:val="003858FC"/>
    <w:rsid w:val="003867C0"/>
    <w:rsid w:val="003869B3"/>
    <w:rsid w:val="00386B02"/>
    <w:rsid w:val="00387589"/>
    <w:rsid w:val="0039044A"/>
    <w:rsid w:val="00391C83"/>
    <w:rsid w:val="00392425"/>
    <w:rsid w:val="00393AB0"/>
    <w:rsid w:val="003954EF"/>
    <w:rsid w:val="003967BF"/>
    <w:rsid w:val="00397394"/>
    <w:rsid w:val="00397576"/>
    <w:rsid w:val="00397A98"/>
    <w:rsid w:val="003A206A"/>
    <w:rsid w:val="003A2359"/>
    <w:rsid w:val="003A5AD4"/>
    <w:rsid w:val="003A6FE2"/>
    <w:rsid w:val="003B193A"/>
    <w:rsid w:val="003B2041"/>
    <w:rsid w:val="003B45D4"/>
    <w:rsid w:val="003B5279"/>
    <w:rsid w:val="003B5FA9"/>
    <w:rsid w:val="003B6618"/>
    <w:rsid w:val="003C3602"/>
    <w:rsid w:val="003C4C64"/>
    <w:rsid w:val="003C4CEE"/>
    <w:rsid w:val="003C5254"/>
    <w:rsid w:val="003D11B2"/>
    <w:rsid w:val="003D20D3"/>
    <w:rsid w:val="003E1138"/>
    <w:rsid w:val="003E1279"/>
    <w:rsid w:val="003E1723"/>
    <w:rsid w:val="003E27EB"/>
    <w:rsid w:val="003E467F"/>
    <w:rsid w:val="003E5B49"/>
    <w:rsid w:val="003E642E"/>
    <w:rsid w:val="003E6857"/>
    <w:rsid w:val="003E68C2"/>
    <w:rsid w:val="003E7420"/>
    <w:rsid w:val="003F3BCA"/>
    <w:rsid w:val="003F47A2"/>
    <w:rsid w:val="003F60BB"/>
    <w:rsid w:val="0040201E"/>
    <w:rsid w:val="0040333B"/>
    <w:rsid w:val="00404846"/>
    <w:rsid w:val="00404D85"/>
    <w:rsid w:val="00405281"/>
    <w:rsid w:val="00405BDF"/>
    <w:rsid w:val="0040613D"/>
    <w:rsid w:val="0040786A"/>
    <w:rsid w:val="004101FD"/>
    <w:rsid w:val="004105AF"/>
    <w:rsid w:val="0041157E"/>
    <w:rsid w:val="00412B68"/>
    <w:rsid w:val="00413406"/>
    <w:rsid w:val="00414168"/>
    <w:rsid w:val="004144CA"/>
    <w:rsid w:val="0041452A"/>
    <w:rsid w:val="00414552"/>
    <w:rsid w:val="004146ED"/>
    <w:rsid w:val="004153A2"/>
    <w:rsid w:val="004158D0"/>
    <w:rsid w:val="0041694E"/>
    <w:rsid w:val="00417A96"/>
    <w:rsid w:val="004209D2"/>
    <w:rsid w:val="00422C89"/>
    <w:rsid w:val="00424C9B"/>
    <w:rsid w:val="00424D8F"/>
    <w:rsid w:val="00425488"/>
    <w:rsid w:val="004277D3"/>
    <w:rsid w:val="00427883"/>
    <w:rsid w:val="00427BA4"/>
    <w:rsid w:val="00432021"/>
    <w:rsid w:val="0043350D"/>
    <w:rsid w:val="00433523"/>
    <w:rsid w:val="00433ED4"/>
    <w:rsid w:val="00434967"/>
    <w:rsid w:val="00437393"/>
    <w:rsid w:val="00440AF3"/>
    <w:rsid w:val="004412D2"/>
    <w:rsid w:val="00441672"/>
    <w:rsid w:val="00441C90"/>
    <w:rsid w:val="004425B0"/>
    <w:rsid w:val="0044276B"/>
    <w:rsid w:val="00442FB0"/>
    <w:rsid w:val="00445C4D"/>
    <w:rsid w:val="00446318"/>
    <w:rsid w:val="00446417"/>
    <w:rsid w:val="004467CE"/>
    <w:rsid w:val="0044698F"/>
    <w:rsid w:val="00446C37"/>
    <w:rsid w:val="00450266"/>
    <w:rsid w:val="00451FFC"/>
    <w:rsid w:val="00452069"/>
    <w:rsid w:val="00453612"/>
    <w:rsid w:val="00455786"/>
    <w:rsid w:val="00455888"/>
    <w:rsid w:val="00457091"/>
    <w:rsid w:val="00457098"/>
    <w:rsid w:val="00457135"/>
    <w:rsid w:val="00462A29"/>
    <w:rsid w:val="00462CC9"/>
    <w:rsid w:val="00464325"/>
    <w:rsid w:val="00464547"/>
    <w:rsid w:val="00465D3E"/>
    <w:rsid w:val="00466371"/>
    <w:rsid w:val="00470F52"/>
    <w:rsid w:val="00471D78"/>
    <w:rsid w:val="0047209D"/>
    <w:rsid w:val="00473AA9"/>
    <w:rsid w:val="00474699"/>
    <w:rsid w:val="00477925"/>
    <w:rsid w:val="004806DA"/>
    <w:rsid w:val="00481A9D"/>
    <w:rsid w:val="00481EF5"/>
    <w:rsid w:val="00483394"/>
    <w:rsid w:val="00483EAB"/>
    <w:rsid w:val="004842DA"/>
    <w:rsid w:val="00484BBB"/>
    <w:rsid w:val="0048638D"/>
    <w:rsid w:val="00486884"/>
    <w:rsid w:val="004870E0"/>
    <w:rsid w:val="00490270"/>
    <w:rsid w:val="00490664"/>
    <w:rsid w:val="004926C5"/>
    <w:rsid w:val="0049396F"/>
    <w:rsid w:val="004945C9"/>
    <w:rsid w:val="0049477E"/>
    <w:rsid w:val="00494D00"/>
    <w:rsid w:val="00496C8D"/>
    <w:rsid w:val="00496E98"/>
    <w:rsid w:val="00497DBA"/>
    <w:rsid w:val="004A02DC"/>
    <w:rsid w:val="004A27A1"/>
    <w:rsid w:val="004A365B"/>
    <w:rsid w:val="004A46A9"/>
    <w:rsid w:val="004A4C34"/>
    <w:rsid w:val="004A4EC8"/>
    <w:rsid w:val="004A77B2"/>
    <w:rsid w:val="004B07CF"/>
    <w:rsid w:val="004B0849"/>
    <w:rsid w:val="004B0B60"/>
    <w:rsid w:val="004B0F38"/>
    <w:rsid w:val="004B2341"/>
    <w:rsid w:val="004B27EE"/>
    <w:rsid w:val="004B553B"/>
    <w:rsid w:val="004B7087"/>
    <w:rsid w:val="004B72A7"/>
    <w:rsid w:val="004B77E9"/>
    <w:rsid w:val="004C03A0"/>
    <w:rsid w:val="004C32A4"/>
    <w:rsid w:val="004C33A1"/>
    <w:rsid w:val="004C4113"/>
    <w:rsid w:val="004C5D08"/>
    <w:rsid w:val="004C6020"/>
    <w:rsid w:val="004C63B1"/>
    <w:rsid w:val="004C7283"/>
    <w:rsid w:val="004D176B"/>
    <w:rsid w:val="004D294D"/>
    <w:rsid w:val="004D358C"/>
    <w:rsid w:val="004D4553"/>
    <w:rsid w:val="004D6838"/>
    <w:rsid w:val="004D78D0"/>
    <w:rsid w:val="004E0DBC"/>
    <w:rsid w:val="004E1AC9"/>
    <w:rsid w:val="004E2455"/>
    <w:rsid w:val="004E2649"/>
    <w:rsid w:val="004E2A09"/>
    <w:rsid w:val="004E3A20"/>
    <w:rsid w:val="004E4A16"/>
    <w:rsid w:val="004E4B61"/>
    <w:rsid w:val="004E668A"/>
    <w:rsid w:val="004E6D60"/>
    <w:rsid w:val="004E7B79"/>
    <w:rsid w:val="004E7CB1"/>
    <w:rsid w:val="004F1BCB"/>
    <w:rsid w:val="004F2776"/>
    <w:rsid w:val="004F29F8"/>
    <w:rsid w:val="004F4695"/>
    <w:rsid w:val="004F7E86"/>
    <w:rsid w:val="00500063"/>
    <w:rsid w:val="0050007E"/>
    <w:rsid w:val="00500CF7"/>
    <w:rsid w:val="00503807"/>
    <w:rsid w:val="0050385E"/>
    <w:rsid w:val="00503EE3"/>
    <w:rsid w:val="00504793"/>
    <w:rsid w:val="005055B6"/>
    <w:rsid w:val="0050586D"/>
    <w:rsid w:val="0050679F"/>
    <w:rsid w:val="005069E3"/>
    <w:rsid w:val="00507943"/>
    <w:rsid w:val="00510F92"/>
    <w:rsid w:val="005114C5"/>
    <w:rsid w:val="005144F7"/>
    <w:rsid w:val="0051490F"/>
    <w:rsid w:val="00514D3F"/>
    <w:rsid w:val="0051561A"/>
    <w:rsid w:val="005162E4"/>
    <w:rsid w:val="005165A4"/>
    <w:rsid w:val="00520C81"/>
    <w:rsid w:val="00521948"/>
    <w:rsid w:val="00522D74"/>
    <w:rsid w:val="00524C74"/>
    <w:rsid w:val="005252EB"/>
    <w:rsid w:val="00530593"/>
    <w:rsid w:val="00533E5F"/>
    <w:rsid w:val="00534036"/>
    <w:rsid w:val="00534A9D"/>
    <w:rsid w:val="005369B6"/>
    <w:rsid w:val="0053745A"/>
    <w:rsid w:val="005379BF"/>
    <w:rsid w:val="00537A99"/>
    <w:rsid w:val="00540C33"/>
    <w:rsid w:val="00541360"/>
    <w:rsid w:val="005424AF"/>
    <w:rsid w:val="00543FD8"/>
    <w:rsid w:val="00544F74"/>
    <w:rsid w:val="00545DC9"/>
    <w:rsid w:val="00545F4E"/>
    <w:rsid w:val="00550AB6"/>
    <w:rsid w:val="005514AB"/>
    <w:rsid w:val="00552297"/>
    <w:rsid w:val="0055290B"/>
    <w:rsid w:val="005559FB"/>
    <w:rsid w:val="00555CC0"/>
    <w:rsid w:val="00556BDD"/>
    <w:rsid w:val="00556FFC"/>
    <w:rsid w:val="005611ED"/>
    <w:rsid w:val="00561429"/>
    <w:rsid w:val="00561D58"/>
    <w:rsid w:val="0056468D"/>
    <w:rsid w:val="00570666"/>
    <w:rsid w:val="005720BB"/>
    <w:rsid w:val="00572AD0"/>
    <w:rsid w:val="00572F46"/>
    <w:rsid w:val="00572F55"/>
    <w:rsid w:val="005755C4"/>
    <w:rsid w:val="00576891"/>
    <w:rsid w:val="00576FA4"/>
    <w:rsid w:val="005779CF"/>
    <w:rsid w:val="00580539"/>
    <w:rsid w:val="00580858"/>
    <w:rsid w:val="0058086A"/>
    <w:rsid w:val="00580A00"/>
    <w:rsid w:val="00582976"/>
    <w:rsid w:val="005830B7"/>
    <w:rsid w:val="00584271"/>
    <w:rsid w:val="005859E0"/>
    <w:rsid w:val="005867B1"/>
    <w:rsid w:val="00591045"/>
    <w:rsid w:val="00591D35"/>
    <w:rsid w:val="00591D99"/>
    <w:rsid w:val="005925D5"/>
    <w:rsid w:val="0059543F"/>
    <w:rsid w:val="00595569"/>
    <w:rsid w:val="005A078E"/>
    <w:rsid w:val="005A0E27"/>
    <w:rsid w:val="005A2FD1"/>
    <w:rsid w:val="005A32EA"/>
    <w:rsid w:val="005A37B7"/>
    <w:rsid w:val="005A43D4"/>
    <w:rsid w:val="005A4AAF"/>
    <w:rsid w:val="005A586A"/>
    <w:rsid w:val="005A6A1D"/>
    <w:rsid w:val="005A7ECD"/>
    <w:rsid w:val="005B0491"/>
    <w:rsid w:val="005B057F"/>
    <w:rsid w:val="005B0756"/>
    <w:rsid w:val="005B0A0C"/>
    <w:rsid w:val="005B1BBE"/>
    <w:rsid w:val="005B28B6"/>
    <w:rsid w:val="005B55A3"/>
    <w:rsid w:val="005B5A93"/>
    <w:rsid w:val="005B5CF6"/>
    <w:rsid w:val="005B749D"/>
    <w:rsid w:val="005B7AB2"/>
    <w:rsid w:val="005B7BD7"/>
    <w:rsid w:val="005C23C2"/>
    <w:rsid w:val="005C464C"/>
    <w:rsid w:val="005C46CD"/>
    <w:rsid w:val="005C4A0E"/>
    <w:rsid w:val="005C5678"/>
    <w:rsid w:val="005C5F27"/>
    <w:rsid w:val="005C79D1"/>
    <w:rsid w:val="005D25C5"/>
    <w:rsid w:val="005D2B35"/>
    <w:rsid w:val="005D355D"/>
    <w:rsid w:val="005D3AE1"/>
    <w:rsid w:val="005D3C91"/>
    <w:rsid w:val="005D3F83"/>
    <w:rsid w:val="005D41E6"/>
    <w:rsid w:val="005D45F4"/>
    <w:rsid w:val="005D5623"/>
    <w:rsid w:val="005D5D5B"/>
    <w:rsid w:val="005D658C"/>
    <w:rsid w:val="005D73FB"/>
    <w:rsid w:val="005E0AB5"/>
    <w:rsid w:val="005E12FB"/>
    <w:rsid w:val="005E2F43"/>
    <w:rsid w:val="005E315D"/>
    <w:rsid w:val="005E379B"/>
    <w:rsid w:val="005E4F9F"/>
    <w:rsid w:val="005E5917"/>
    <w:rsid w:val="005E5F98"/>
    <w:rsid w:val="005E6C75"/>
    <w:rsid w:val="005F2A4C"/>
    <w:rsid w:val="005F3E4B"/>
    <w:rsid w:val="00600935"/>
    <w:rsid w:val="006053EA"/>
    <w:rsid w:val="00606329"/>
    <w:rsid w:val="00610501"/>
    <w:rsid w:val="006107BF"/>
    <w:rsid w:val="006108D0"/>
    <w:rsid w:val="00611113"/>
    <w:rsid w:val="0061140B"/>
    <w:rsid w:val="00612BB0"/>
    <w:rsid w:val="00614129"/>
    <w:rsid w:val="006156F8"/>
    <w:rsid w:val="00615CC2"/>
    <w:rsid w:val="00620D74"/>
    <w:rsid w:val="006213E4"/>
    <w:rsid w:val="00621F48"/>
    <w:rsid w:val="00623155"/>
    <w:rsid w:val="006235EA"/>
    <w:rsid w:val="00624336"/>
    <w:rsid w:val="00624ABC"/>
    <w:rsid w:val="0062556C"/>
    <w:rsid w:val="00626CDD"/>
    <w:rsid w:val="00626F2F"/>
    <w:rsid w:val="006275D0"/>
    <w:rsid w:val="0062787D"/>
    <w:rsid w:val="00630F53"/>
    <w:rsid w:val="00634350"/>
    <w:rsid w:val="00635EF8"/>
    <w:rsid w:val="00636071"/>
    <w:rsid w:val="00636255"/>
    <w:rsid w:val="00636C20"/>
    <w:rsid w:val="00640B92"/>
    <w:rsid w:val="0064144E"/>
    <w:rsid w:val="00642678"/>
    <w:rsid w:val="006428BD"/>
    <w:rsid w:val="00642999"/>
    <w:rsid w:val="006436B9"/>
    <w:rsid w:val="0064378D"/>
    <w:rsid w:val="00645838"/>
    <w:rsid w:val="006477E1"/>
    <w:rsid w:val="006503D2"/>
    <w:rsid w:val="0065046A"/>
    <w:rsid w:val="00651224"/>
    <w:rsid w:val="006513BC"/>
    <w:rsid w:val="00653E45"/>
    <w:rsid w:val="0065540E"/>
    <w:rsid w:val="00656C78"/>
    <w:rsid w:val="0066177F"/>
    <w:rsid w:val="00661D6E"/>
    <w:rsid w:val="00662B7E"/>
    <w:rsid w:val="00663116"/>
    <w:rsid w:val="00663790"/>
    <w:rsid w:val="006645E1"/>
    <w:rsid w:val="00664D9D"/>
    <w:rsid w:val="006653BB"/>
    <w:rsid w:val="00665638"/>
    <w:rsid w:val="006656ED"/>
    <w:rsid w:val="00670478"/>
    <w:rsid w:val="006706DF"/>
    <w:rsid w:val="00670929"/>
    <w:rsid w:val="00671368"/>
    <w:rsid w:val="00672399"/>
    <w:rsid w:val="00672E51"/>
    <w:rsid w:val="006742CA"/>
    <w:rsid w:val="00677795"/>
    <w:rsid w:val="0068122E"/>
    <w:rsid w:val="00681FEE"/>
    <w:rsid w:val="00682206"/>
    <w:rsid w:val="00683D80"/>
    <w:rsid w:val="006844CC"/>
    <w:rsid w:val="00686109"/>
    <w:rsid w:val="00686AEC"/>
    <w:rsid w:val="00686C4C"/>
    <w:rsid w:val="00690037"/>
    <w:rsid w:val="00690489"/>
    <w:rsid w:val="00690BDC"/>
    <w:rsid w:val="00691E1A"/>
    <w:rsid w:val="0069418E"/>
    <w:rsid w:val="00695007"/>
    <w:rsid w:val="00695F0B"/>
    <w:rsid w:val="00696232"/>
    <w:rsid w:val="00697C08"/>
    <w:rsid w:val="006A2095"/>
    <w:rsid w:val="006A2399"/>
    <w:rsid w:val="006A23FE"/>
    <w:rsid w:val="006A2A5D"/>
    <w:rsid w:val="006A2BDC"/>
    <w:rsid w:val="006A6FC3"/>
    <w:rsid w:val="006B026A"/>
    <w:rsid w:val="006B13FA"/>
    <w:rsid w:val="006B2942"/>
    <w:rsid w:val="006B4183"/>
    <w:rsid w:val="006B4F1C"/>
    <w:rsid w:val="006B687E"/>
    <w:rsid w:val="006C093D"/>
    <w:rsid w:val="006C0E7C"/>
    <w:rsid w:val="006C17FC"/>
    <w:rsid w:val="006C1A71"/>
    <w:rsid w:val="006C1FE7"/>
    <w:rsid w:val="006C2137"/>
    <w:rsid w:val="006C2182"/>
    <w:rsid w:val="006C39D3"/>
    <w:rsid w:val="006C41B1"/>
    <w:rsid w:val="006C5D52"/>
    <w:rsid w:val="006C5F3E"/>
    <w:rsid w:val="006C6990"/>
    <w:rsid w:val="006C69B7"/>
    <w:rsid w:val="006C6BD0"/>
    <w:rsid w:val="006C6D41"/>
    <w:rsid w:val="006C75B8"/>
    <w:rsid w:val="006D123A"/>
    <w:rsid w:val="006D13FE"/>
    <w:rsid w:val="006D2904"/>
    <w:rsid w:val="006D2B9E"/>
    <w:rsid w:val="006D46C6"/>
    <w:rsid w:val="006D47BD"/>
    <w:rsid w:val="006D5264"/>
    <w:rsid w:val="006D5D98"/>
    <w:rsid w:val="006E02E8"/>
    <w:rsid w:val="006E0C38"/>
    <w:rsid w:val="006E1739"/>
    <w:rsid w:val="006E1AB7"/>
    <w:rsid w:val="006E3F4A"/>
    <w:rsid w:val="006E466C"/>
    <w:rsid w:val="006E534A"/>
    <w:rsid w:val="006F0000"/>
    <w:rsid w:val="006F095B"/>
    <w:rsid w:val="006F377E"/>
    <w:rsid w:val="006F5306"/>
    <w:rsid w:val="006F5EE6"/>
    <w:rsid w:val="006F60B5"/>
    <w:rsid w:val="007009F8"/>
    <w:rsid w:val="00702761"/>
    <w:rsid w:val="0070511C"/>
    <w:rsid w:val="0070634F"/>
    <w:rsid w:val="00706D20"/>
    <w:rsid w:val="0070750E"/>
    <w:rsid w:val="00710148"/>
    <w:rsid w:val="00710D37"/>
    <w:rsid w:val="0071104D"/>
    <w:rsid w:val="00712756"/>
    <w:rsid w:val="00713153"/>
    <w:rsid w:val="007133A9"/>
    <w:rsid w:val="00713D37"/>
    <w:rsid w:val="0071406A"/>
    <w:rsid w:val="00714EEB"/>
    <w:rsid w:val="00715CDF"/>
    <w:rsid w:val="00716FDF"/>
    <w:rsid w:val="007175D7"/>
    <w:rsid w:val="00720313"/>
    <w:rsid w:val="007209D6"/>
    <w:rsid w:val="007210AE"/>
    <w:rsid w:val="00722030"/>
    <w:rsid w:val="007236A9"/>
    <w:rsid w:val="0072480C"/>
    <w:rsid w:val="00725E59"/>
    <w:rsid w:val="00730E59"/>
    <w:rsid w:val="0073315F"/>
    <w:rsid w:val="00734293"/>
    <w:rsid w:val="0073526C"/>
    <w:rsid w:val="00735F6C"/>
    <w:rsid w:val="00736055"/>
    <w:rsid w:val="007360C3"/>
    <w:rsid w:val="00736399"/>
    <w:rsid w:val="00736BE9"/>
    <w:rsid w:val="00736D24"/>
    <w:rsid w:val="0073718B"/>
    <w:rsid w:val="00740A05"/>
    <w:rsid w:val="0074166D"/>
    <w:rsid w:val="00742B2A"/>
    <w:rsid w:val="00743E33"/>
    <w:rsid w:val="00744222"/>
    <w:rsid w:val="0074489D"/>
    <w:rsid w:val="007450D7"/>
    <w:rsid w:val="00745469"/>
    <w:rsid w:val="00745D4E"/>
    <w:rsid w:val="00746D4A"/>
    <w:rsid w:val="00746E5F"/>
    <w:rsid w:val="00750F72"/>
    <w:rsid w:val="00751E78"/>
    <w:rsid w:val="00754096"/>
    <w:rsid w:val="00760262"/>
    <w:rsid w:val="007607A1"/>
    <w:rsid w:val="00760AD7"/>
    <w:rsid w:val="00760C65"/>
    <w:rsid w:val="00761008"/>
    <w:rsid w:val="00761065"/>
    <w:rsid w:val="007620C2"/>
    <w:rsid w:val="007629CC"/>
    <w:rsid w:val="00763089"/>
    <w:rsid w:val="00763107"/>
    <w:rsid w:val="00763A38"/>
    <w:rsid w:val="00763B69"/>
    <w:rsid w:val="00765CA2"/>
    <w:rsid w:val="007664C2"/>
    <w:rsid w:val="007674A0"/>
    <w:rsid w:val="00767BBC"/>
    <w:rsid w:val="007716DA"/>
    <w:rsid w:val="00772DB8"/>
    <w:rsid w:val="00775497"/>
    <w:rsid w:val="007761B2"/>
    <w:rsid w:val="00777684"/>
    <w:rsid w:val="0078290D"/>
    <w:rsid w:val="00782C84"/>
    <w:rsid w:val="0078305F"/>
    <w:rsid w:val="0078368B"/>
    <w:rsid w:val="00785A30"/>
    <w:rsid w:val="00786752"/>
    <w:rsid w:val="00786E48"/>
    <w:rsid w:val="00786F98"/>
    <w:rsid w:val="0078701F"/>
    <w:rsid w:val="00787F86"/>
    <w:rsid w:val="00791CCF"/>
    <w:rsid w:val="00791F28"/>
    <w:rsid w:val="00792897"/>
    <w:rsid w:val="00792931"/>
    <w:rsid w:val="00793235"/>
    <w:rsid w:val="00793DBF"/>
    <w:rsid w:val="007954F8"/>
    <w:rsid w:val="007970E4"/>
    <w:rsid w:val="007A00ED"/>
    <w:rsid w:val="007A0A32"/>
    <w:rsid w:val="007A27F8"/>
    <w:rsid w:val="007A3132"/>
    <w:rsid w:val="007A3FAD"/>
    <w:rsid w:val="007A4948"/>
    <w:rsid w:val="007A5033"/>
    <w:rsid w:val="007A5D0E"/>
    <w:rsid w:val="007A61A6"/>
    <w:rsid w:val="007A6CD4"/>
    <w:rsid w:val="007B1381"/>
    <w:rsid w:val="007B14E1"/>
    <w:rsid w:val="007B1FA0"/>
    <w:rsid w:val="007B2A8D"/>
    <w:rsid w:val="007B2D53"/>
    <w:rsid w:val="007B2F0B"/>
    <w:rsid w:val="007B40A4"/>
    <w:rsid w:val="007B4E42"/>
    <w:rsid w:val="007B64F4"/>
    <w:rsid w:val="007B666A"/>
    <w:rsid w:val="007B7750"/>
    <w:rsid w:val="007B79D3"/>
    <w:rsid w:val="007C10C5"/>
    <w:rsid w:val="007C30F7"/>
    <w:rsid w:val="007C3242"/>
    <w:rsid w:val="007C56D5"/>
    <w:rsid w:val="007C5AD8"/>
    <w:rsid w:val="007C5B1C"/>
    <w:rsid w:val="007C5EE6"/>
    <w:rsid w:val="007C7679"/>
    <w:rsid w:val="007C7D9C"/>
    <w:rsid w:val="007D0DB0"/>
    <w:rsid w:val="007D1D03"/>
    <w:rsid w:val="007D1F3D"/>
    <w:rsid w:val="007D2376"/>
    <w:rsid w:val="007D2DA1"/>
    <w:rsid w:val="007D33C6"/>
    <w:rsid w:val="007D5DBC"/>
    <w:rsid w:val="007D6308"/>
    <w:rsid w:val="007D7226"/>
    <w:rsid w:val="007E0C0F"/>
    <w:rsid w:val="007E0CAB"/>
    <w:rsid w:val="007E0D0C"/>
    <w:rsid w:val="007E263F"/>
    <w:rsid w:val="007E495C"/>
    <w:rsid w:val="007E539F"/>
    <w:rsid w:val="007E5AA7"/>
    <w:rsid w:val="007E5E77"/>
    <w:rsid w:val="007E6F7E"/>
    <w:rsid w:val="007F064D"/>
    <w:rsid w:val="007F1C7C"/>
    <w:rsid w:val="007F29D8"/>
    <w:rsid w:val="007F2DC4"/>
    <w:rsid w:val="007F4210"/>
    <w:rsid w:val="007F494A"/>
    <w:rsid w:val="007F55D1"/>
    <w:rsid w:val="007F571F"/>
    <w:rsid w:val="007F6406"/>
    <w:rsid w:val="007F67AE"/>
    <w:rsid w:val="007F6B0E"/>
    <w:rsid w:val="007F71A1"/>
    <w:rsid w:val="0080066D"/>
    <w:rsid w:val="0080255F"/>
    <w:rsid w:val="00802BC1"/>
    <w:rsid w:val="00804181"/>
    <w:rsid w:val="008050D5"/>
    <w:rsid w:val="008062E9"/>
    <w:rsid w:val="00806950"/>
    <w:rsid w:val="00806951"/>
    <w:rsid w:val="0080718C"/>
    <w:rsid w:val="008072AD"/>
    <w:rsid w:val="00807601"/>
    <w:rsid w:val="00807FF3"/>
    <w:rsid w:val="0081005A"/>
    <w:rsid w:val="0081097D"/>
    <w:rsid w:val="008114CA"/>
    <w:rsid w:val="00811E54"/>
    <w:rsid w:val="00812AEE"/>
    <w:rsid w:val="008132E3"/>
    <w:rsid w:val="00813349"/>
    <w:rsid w:val="008139BB"/>
    <w:rsid w:val="008146BF"/>
    <w:rsid w:val="0081617E"/>
    <w:rsid w:val="0081699D"/>
    <w:rsid w:val="00816FF8"/>
    <w:rsid w:val="00820781"/>
    <w:rsid w:val="00820AC9"/>
    <w:rsid w:val="008220FB"/>
    <w:rsid w:val="008239A9"/>
    <w:rsid w:val="00824087"/>
    <w:rsid w:val="00824E71"/>
    <w:rsid w:val="008255AD"/>
    <w:rsid w:val="00825A61"/>
    <w:rsid w:val="00826ABB"/>
    <w:rsid w:val="008270FB"/>
    <w:rsid w:val="0082747F"/>
    <w:rsid w:val="00831A82"/>
    <w:rsid w:val="00831D34"/>
    <w:rsid w:val="00834228"/>
    <w:rsid w:val="00834800"/>
    <w:rsid w:val="00836908"/>
    <w:rsid w:val="00837812"/>
    <w:rsid w:val="008406AE"/>
    <w:rsid w:val="0084396F"/>
    <w:rsid w:val="008454D1"/>
    <w:rsid w:val="00845950"/>
    <w:rsid w:val="00846EB5"/>
    <w:rsid w:val="00847AA3"/>
    <w:rsid w:val="00847DAD"/>
    <w:rsid w:val="00852B08"/>
    <w:rsid w:val="00854858"/>
    <w:rsid w:val="008577C8"/>
    <w:rsid w:val="00860612"/>
    <w:rsid w:val="00861439"/>
    <w:rsid w:val="008614EE"/>
    <w:rsid w:val="0086371C"/>
    <w:rsid w:val="00863D9A"/>
    <w:rsid w:val="00864F70"/>
    <w:rsid w:val="00866834"/>
    <w:rsid w:val="008673D2"/>
    <w:rsid w:val="008678CF"/>
    <w:rsid w:val="008712C2"/>
    <w:rsid w:val="008738E2"/>
    <w:rsid w:val="00874999"/>
    <w:rsid w:val="00875BD6"/>
    <w:rsid w:val="00875DB9"/>
    <w:rsid w:val="00875E46"/>
    <w:rsid w:val="00880333"/>
    <w:rsid w:val="008803DB"/>
    <w:rsid w:val="00881A2E"/>
    <w:rsid w:val="00882ADC"/>
    <w:rsid w:val="00882B87"/>
    <w:rsid w:val="008838B1"/>
    <w:rsid w:val="0088515C"/>
    <w:rsid w:val="00885429"/>
    <w:rsid w:val="008855D4"/>
    <w:rsid w:val="00886991"/>
    <w:rsid w:val="00887E40"/>
    <w:rsid w:val="008917ED"/>
    <w:rsid w:val="0089214F"/>
    <w:rsid w:val="008926B8"/>
    <w:rsid w:val="00893E38"/>
    <w:rsid w:val="008942F2"/>
    <w:rsid w:val="00894D6A"/>
    <w:rsid w:val="008A09CE"/>
    <w:rsid w:val="008A0E7C"/>
    <w:rsid w:val="008A2B74"/>
    <w:rsid w:val="008A5DBE"/>
    <w:rsid w:val="008A7B34"/>
    <w:rsid w:val="008A7D80"/>
    <w:rsid w:val="008B04E4"/>
    <w:rsid w:val="008B19F2"/>
    <w:rsid w:val="008B24A3"/>
    <w:rsid w:val="008B3346"/>
    <w:rsid w:val="008B3AC3"/>
    <w:rsid w:val="008B5ABF"/>
    <w:rsid w:val="008B5E59"/>
    <w:rsid w:val="008B67DA"/>
    <w:rsid w:val="008B6871"/>
    <w:rsid w:val="008B78B3"/>
    <w:rsid w:val="008C0574"/>
    <w:rsid w:val="008C0AFB"/>
    <w:rsid w:val="008C0CDB"/>
    <w:rsid w:val="008C10D0"/>
    <w:rsid w:val="008C1498"/>
    <w:rsid w:val="008C3451"/>
    <w:rsid w:val="008C3A5C"/>
    <w:rsid w:val="008C3A74"/>
    <w:rsid w:val="008C3C79"/>
    <w:rsid w:val="008C516F"/>
    <w:rsid w:val="008C6525"/>
    <w:rsid w:val="008D09FF"/>
    <w:rsid w:val="008D16C1"/>
    <w:rsid w:val="008D1890"/>
    <w:rsid w:val="008D1FD1"/>
    <w:rsid w:val="008D2DC6"/>
    <w:rsid w:val="008E05B0"/>
    <w:rsid w:val="008E0624"/>
    <w:rsid w:val="008E0BCD"/>
    <w:rsid w:val="008E127B"/>
    <w:rsid w:val="008E14F8"/>
    <w:rsid w:val="008E2298"/>
    <w:rsid w:val="008E266F"/>
    <w:rsid w:val="008E3D2D"/>
    <w:rsid w:val="008E4D38"/>
    <w:rsid w:val="008E50CF"/>
    <w:rsid w:val="008E553B"/>
    <w:rsid w:val="008E5A53"/>
    <w:rsid w:val="008E5BF9"/>
    <w:rsid w:val="008E61FC"/>
    <w:rsid w:val="008E67BB"/>
    <w:rsid w:val="008F387F"/>
    <w:rsid w:val="008F429A"/>
    <w:rsid w:val="008F58E4"/>
    <w:rsid w:val="008F65B0"/>
    <w:rsid w:val="008F7F8C"/>
    <w:rsid w:val="00900388"/>
    <w:rsid w:val="00900FEF"/>
    <w:rsid w:val="00903823"/>
    <w:rsid w:val="00903AEE"/>
    <w:rsid w:val="00903F06"/>
    <w:rsid w:val="00904286"/>
    <w:rsid w:val="009074FF"/>
    <w:rsid w:val="00907959"/>
    <w:rsid w:val="0091032D"/>
    <w:rsid w:val="00910634"/>
    <w:rsid w:val="009108A9"/>
    <w:rsid w:val="00910C58"/>
    <w:rsid w:val="009127CD"/>
    <w:rsid w:val="00912F8C"/>
    <w:rsid w:val="0091301E"/>
    <w:rsid w:val="00914C99"/>
    <w:rsid w:val="00915ACE"/>
    <w:rsid w:val="00916B12"/>
    <w:rsid w:val="00920352"/>
    <w:rsid w:val="00920568"/>
    <w:rsid w:val="0092179D"/>
    <w:rsid w:val="009241ED"/>
    <w:rsid w:val="0092487C"/>
    <w:rsid w:val="00925E38"/>
    <w:rsid w:val="00925F81"/>
    <w:rsid w:val="00927B25"/>
    <w:rsid w:val="009309E7"/>
    <w:rsid w:val="0093113D"/>
    <w:rsid w:val="009312D4"/>
    <w:rsid w:val="00931B49"/>
    <w:rsid w:val="00932B18"/>
    <w:rsid w:val="00932E43"/>
    <w:rsid w:val="009348ED"/>
    <w:rsid w:val="00935D22"/>
    <w:rsid w:val="00935D65"/>
    <w:rsid w:val="0093620C"/>
    <w:rsid w:val="00936631"/>
    <w:rsid w:val="00937298"/>
    <w:rsid w:val="00937CDE"/>
    <w:rsid w:val="0094064D"/>
    <w:rsid w:val="00940835"/>
    <w:rsid w:val="00944324"/>
    <w:rsid w:val="00944ABF"/>
    <w:rsid w:val="0094569A"/>
    <w:rsid w:val="00945E7E"/>
    <w:rsid w:val="009465C8"/>
    <w:rsid w:val="009515F3"/>
    <w:rsid w:val="00951970"/>
    <w:rsid w:val="00952866"/>
    <w:rsid w:val="00952C3D"/>
    <w:rsid w:val="009544C9"/>
    <w:rsid w:val="009575FF"/>
    <w:rsid w:val="009602A0"/>
    <w:rsid w:val="0096047B"/>
    <w:rsid w:val="00961337"/>
    <w:rsid w:val="0096161C"/>
    <w:rsid w:val="0096191C"/>
    <w:rsid w:val="0096345B"/>
    <w:rsid w:val="0096345E"/>
    <w:rsid w:val="00963CD1"/>
    <w:rsid w:val="009648BC"/>
    <w:rsid w:val="00965320"/>
    <w:rsid w:val="00966BE0"/>
    <w:rsid w:val="00970FA9"/>
    <w:rsid w:val="009722D8"/>
    <w:rsid w:val="00973193"/>
    <w:rsid w:val="00973C65"/>
    <w:rsid w:val="00974D51"/>
    <w:rsid w:val="009757F2"/>
    <w:rsid w:val="00976587"/>
    <w:rsid w:val="00980B34"/>
    <w:rsid w:val="00981653"/>
    <w:rsid w:val="00982B99"/>
    <w:rsid w:val="0098347B"/>
    <w:rsid w:val="00984D07"/>
    <w:rsid w:val="00985E35"/>
    <w:rsid w:val="009879E9"/>
    <w:rsid w:val="009912EB"/>
    <w:rsid w:val="009935F0"/>
    <w:rsid w:val="00993BF5"/>
    <w:rsid w:val="009A0E64"/>
    <w:rsid w:val="009A1F32"/>
    <w:rsid w:val="009A2FB0"/>
    <w:rsid w:val="009A5107"/>
    <w:rsid w:val="009A7165"/>
    <w:rsid w:val="009B2476"/>
    <w:rsid w:val="009B27F5"/>
    <w:rsid w:val="009B28F8"/>
    <w:rsid w:val="009B2D84"/>
    <w:rsid w:val="009B30E7"/>
    <w:rsid w:val="009B3D14"/>
    <w:rsid w:val="009B47AD"/>
    <w:rsid w:val="009B593B"/>
    <w:rsid w:val="009B64F9"/>
    <w:rsid w:val="009C13D6"/>
    <w:rsid w:val="009C2D5A"/>
    <w:rsid w:val="009C3262"/>
    <w:rsid w:val="009C4A0F"/>
    <w:rsid w:val="009C5994"/>
    <w:rsid w:val="009C6997"/>
    <w:rsid w:val="009C6B21"/>
    <w:rsid w:val="009C6EDB"/>
    <w:rsid w:val="009C7623"/>
    <w:rsid w:val="009D03C5"/>
    <w:rsid w:val="009D0510"/>
    <w:rsid w:val="009D05E0"/>
    <w:rsid w:val="009D142B"/>
    <w:rsid w:val="009D14CB"/>
    <w:rsid w:val="009D37C5"/>
    <w:rsid w:val="009D4470"/>
    <w:rsid w:val="009D4A3C"/>
    <w:rsid w:val="009D5FDB"/>
    <w:rsid w:val="009D6866"/>
    <w:rsid w:val="009D7856"/>
    <w:rsid w:val="009E0A72"/>
    <w:rsid w:val="009E0EA7"/>
    <w:rsid w:val="009E382D"/>
    <w:rsid w:val="009E433E"/>
    <w:rsid w:val="009E475B"/>
    <w:rsid w:val="009E4BE4"/>
    <w:rsid w:val="009E574B"/>
    <w:rsid w:val="009E59F0"/>
    <w:rsid w:val="009F00D4"/>
    <w:rsid w:val="009F1E0B"/>
    <w:rsid w:val="009F3A25"/>
    <w:rsid w:val="009F7968"/>
    <w:rsid w:val="009F7A50"/>
    <w:rsid w:val="00A02817"/>
    <w:rsid w:val="00A02C2C"/>
    <w:rsid w:val="00A04173"/>
    <w:rsid w:val="00A042D2"/>
    <w:rsid w:val="00A0475D"/>
    <w:rsid w:val="00A05F02"/>
    <w:rsid w:val="00A06AD9"/>
    <w:rsid w:val="00A0769B"/>
    <w:rsid w:val="00A07B1A"/>
    <w:rsid w:val="00A112AE"/>
    <w:rsid w:val="00A11893"/>
    <w:rsid w:val="00A121D0"/>
    <w:rsid w:val="00A123EC"/>
    <w:rsid w:val="00A13412"/>
    <w:rsid w:val="00A148D5"/>
    <w:rsid w:val="00A14A51"/>
    <w:rsid w:val="00A1570A"/>
    <w:rsid w:val="00A15CC9"/>
    <w:rsid w:val="00A15E4A"/>
    <w:rsid w:val="00A1619C"/>
    <w:rsid w:val="00A213E3"/>
    <w:rsid w:val="00A227DB"/>
    <w:rsid w:val="00A274B8"/>
    <w:rsid w:val="00A3106A"/>
    <w:rsid w:val="00A3123E"/>
    <w:rsid w:val="00A32B8C"/>
    <w:rsid w:val="00A346EA"/>
    <w:rsid w:val="00A366A9"/>
    <w:rsid w:val="00A3706C"/>
    <w:rsid w:val="00A37F8F"/>
    <w:rsid w:val="00A40673"/>
    <w:rsid w:val="00A40768"/>
    <w:rsid w:val="00A40F4F"/>
    <w:rsid w:val="00A41324"/>
    <w:rsid w:val="00A41713"/>
    <w:rsid w:val="00A4172B"/>
    <w:rsid w:val="00A425B9"/>
    <w:rsid w:val="00A4586A"/>
    <w:rsid w:val="00A46004"/>
    <w:rsid w:val="00A46120"/>
    <w:rsid w:val="00A46A71"/>
    <w:rsid w:val="00A46F13"/>
    <w:rsid w:val="00A50245"/>
    <w:rsid w:val="00A50BC6"/>
    <w:rsid w:val="00A52A90"/>
    <w:rsid w:val="00A52DCF"/>
    <w:rsid w:val="00A53DC3"/>
    <w:rsid w:val="00A53FDD"/>
    <w:rsid w:val="00A55313"/>
    <w:rsid w:val="00A55352"/>
    <w:rsid w:val="00A559DA"/>
    <w:rsid w:val="00A5683E"/>
    <w:rsid w:val="00A600D7"/>
    <w:rsid w:val="00A607E1"/>
    <w:rsid w:val="00A61789"/>
    <w:rsid w:val="00A64C13"/>
    <w:rsid w:val="00A65DFF"/>
    <w:rsid w:val="00A66EB0"/>
    <w:rsid w:val="00A70456"/>
    <w:rsid w:val="00A70FD0"/>
    <w:rsid w:val="00A71479"/>
    <w:rsid w:val="00A73BF2"/>
    <w:rsid w:val="00A73D52"/>
    <w:rsid w:val="00A73E89"/>
    <w:rsid w:val="00A75CA4"/>
    <w:rsid w:val="00A768F1"/>
    <w:rsid w:val="00A76B42"/>
    <w:rsid w:val="00A76FBF"/>
    <w:rsid w:val="00A771D6"/>
    <w:rsid w:val="00A80C9F"/>
    <w:rsid w:val="00A80EF6"/>
    <w:rsid w:val="00A81FD8"/>
    <w:rsid w:val="00A84542"/>
    <w:rsid w:val="00A85858"/>
    <w:rsid w:val="00A85C95"/>
    <w:rsid w:val="00A91310"/>
    <w:rsid w:val="00A932A7"/>
    <w:rsid w:val="00A93724"/>
    <w:rsid w:val="00A93788"/>
    <w:rsid w:val="00A957C5"/>
    <w:rsid w:val="00A97E34"/>
    <w:rsid w:val="00AA05DA"/>
    <w:rsid w:val="00AA0731"/>
    <w:rsid w:val="00AA1548"/>
    <w:rsid w:val="00AA25BD"/>
    <w:rsid w:val="00AA2710"/>
    <w:rsid w:val="00AA2896"/>
    <w:rsid w:val="00AA2EF6"/>
    <w:rsid w:val="00AA38D8"/>
    <w:rsid w:val="00AA4009"/>
    <w:rsid w:val="00AA4067"/>
    <w:rsid w:val="00AA516A"/>
    <w:rsid w:val="00AA7993"/>
    <w:rsid w:val="00AA7D97"/>
    <w:rsid w:val="00AB04A1"/>
    <w:rsid w:val="00AB0EE5"/>
    <w:rsid w:val="00AB1127"/>
    <w:rsid w:val="00AB1566"/>
    <w:rsid w:val="00AB3844"/>
    <w:rsid w:val="00AB3C30"/>
    <w:rsid w:val="00AB3C99"/>
    <w:rsid w:val="00AB50DE"/>
    <w:rsid w:val="00AB644F"/>
    <w:rsid w:val="00AC084B"/>
    <w:rsid w:val="00AC1A24"/>
    <w:rsid w:val="00AC3718"/>
    <w:rsid w:val="00AC4D7B"/>
    <w:rsid w:val="00AC5F63"/>
    <w:rsid w:val="00AC7405"/>
    <w:rsid w:val="00AC7A93"/>
    <w:rsid w:val="00AC7BA0"/>
    <w:rsid w:val="00AD0D98"/>
    <w:rsid w:val="00AD143E"/>
    <w:rsid w:val="00AD1625"/>
    <w:rsid w:val="00AD18B8"/>
    <w:rsid w:val="00AD50A2"/>
    <w:rsid w:val="00AD5A36"/>
    <w:rsid w:val="00AD5D15"/>
    <w:rsid w:val="00AD6762"/>
    <w:rsid w:val="00AE0971"/>
    <w:rsid w:val="00AE0C9C"/>
    <w:rsid w:val="00AE103C"/>
    <w:rsid w:val="00AE3694"/>
    <w:rsid w:val="00AF0661"/>
    <w:rsid w:val="00AF16D1"/>
    <w:rsid w:val="00AF1D5C"/>
    <w:rsid w:val="00AF2A8D"/>
    <w:rsid w:val="00AF2E2E"/>
    <w:rsid w:val="00AF317B"/>
    <w:rsid w:val="00AF3282"/>
    <w:rsid w:val="00AF4540"/>
    <w:rsid w:val="00AF48DB"/>
    <w:rsid w:val="00AF54CD"/>
    <w:rsid w:val="00AF59A0"/>
    <w:rsid w:val="00AF62C7"/>
    <w:rsid w:val="00AF7CB9"/>
    <w:rsid w:val="00B00044"/>
    <w:rsid w:val="00B00DFB"/>
    <w:rsid w:val="00B01304"/>
    <w:rsid w:val="00B02D43"/>
    <w:rsid w:val="00B035F1"/>
    <w:rsid w:val="00B0390F"/>
    <w:rsid w:val="00B03C5F"/>
    <w:rsid w:val="00B04752"/>
    <w:rsid w:val="00B05894"/>
    <w:rsid w:val="00B05A04"/>
    <w:rsid w:val="00B07AC6"/>
    <w:rsid w:val="00B1168C"/>
    <w:rsid w:val="00B15B5E"/>
    <w:rsid w:val="00B167D0"/>
    <w:rsid w:val="00B16E9C"/>
    <w:rsid w:val="00B16FF6"/>
    <w:rsid w:val="00B172F5"/>
    <w:rsid w:val="00B21647"/>
    <w:rsid w:val="00B22F72"/>
    <w:rsid w:val="00B23C2F"/>
    <w:rsid w:val="00B25B11"/>
    <w:rsid w:val="00B3075F"/>
    <w:rsid w:val="00B30AF0"/>
    <w:rsid w:val="00B31EEA"/>
    <w:rsid w:val="00B31FB0"/>
    <w:rsid w:val="00B362E4"/>
    <w:rsid w:val="00B363CE"/>
    <w:rsid w:val="00B3799A"/>
    <w:rsid w:val="00B40BFA"/>
    <w:rsid w:val="00B41A10"/>
    <w:rsid w:val="00B42278"/>
    <w:rsid w:val="00B43D43"/>
    <w:rsid w:val="00B4592C"/>
    <w:rsid w:val="00B46C57"/>
    <w:rsid w:val="00B5030C"/>
    <w:rsid w:val="00B517E8"/>
    <w:rsid w:val="00B51865"/>
    <w:rsid w:val="00B524EC"/>
    <w:rsid w:val="00B53CDF"/>
    <w:rsid w:val="00B54C5E"/>
    <w:rsid w:val="00B55D7C"/>
    <w:rsid w:val="00B56740"/>
    <w:rsid w:val="00B56C3F"/>
    <w:rsid w:val="00B577A9"/>
    <w:rsid w:val="00B57B03"/>
    <w:rsid w:val="00B57BE0"/>
    <w:rsid w:val="00B608EE"/>
    <w:rsid w:val="00B60A0A"/>
    <w:rsid w:val="00B6137C"/>
    <w:rsid w:val="00B63751"/>
    <w:rsid w:val="00B63A1C"/>
    <w:rsid w:val="00B66419"/>
    <w:rsid w:val="00B6714C"/>
    <w:rsid w:val="00B67F40"/>
    <w:rsid w:val="00B70C7C"/>
    <w:rsid w:val="00B72A55"/>
    <w:rsid w:val="00B739CE"/>
    <w:rsid w:val="00B75B35"/>
    <w:rsid w:val="00B76490"/>
    <w:rsid w:val="00B76D8C"/>
    <w:rsid w:val="00B7751F"/>
    <w:rsid w:val="00B77CD0"/>
    <w:rsid w:val="00B812DA"/>
    <w:rsid w:val="00B8244E"/>
    <w:rsid w:val="00B828C3"/>
    <w:rsid w:val="00B828CE"/>
    <w:rsid w:val="00B83107"/>
    <w:rsid w:val="00B835B0"/>
    <w:rsid w:val="00B84775"/>
    <w:rsid w:val="00B8534B"/>
    <w:rsid w:val="00B86CF8"/>
    <w:rsid w:val="00B87666"/>
    <w:rsid w:val="00B917D1"/>
    <w:rsid w:val="00B92B00"/>
    <w:rsid w:val="00B93734"/>
    <w:rsid w:val="00B946A9"/>
    <w:rsid w:val="00B9501F"/>
    <w:rsid w:val="00B9527C"/>
    <w:rsid w:val="00B957AE"/>
    <w:rsid w:val="00B96BDD"/>
    <w:rsid w:val="00B97B82"/>
    <w:rsid w:val="00BA17F7"/>
    <w:rsid w:val="00BA2070"/>
    <w:rsid w:val="00BA2A22"/>
    <w:rsid w:val="00BA2F82"/>
    <w:rsid w:val="00BA4CF8"/>
    <w:rsid w:val="00BA5998"/>
    <w:rsid w:val="00BB088B"/>
    <w:rsid w:val="00BB3A1B"/>
    <w:rsid w:val="00BB67F3"/>
    <w:rsid w:val="00BB714D"/>
    <w:rsid w:val="00BB7452"/>
    <w:rsid w:val="00BB7F73"/>
    <w:rsid w:val="00BC0722"/>
    <w:rsid w:val="00BC1133"/>
    <w:rsid w:val="00BC1630"/>
    <w:rsid w:val="00BC1BDC"/>
    <w:rsid w:val="00BC32BE"/>
    <w:rsid w:val="00BC4DD9"/>
    <w:rsid w:val="00BC4FC9"/>
    <w:rsid w:val="00BC582C"/>
    <w:rsid w:val="00BD0901"/>
    <w:rsid w:val="00BD0CC2"/>
    <w:rsid w:val="00BD225B"/>
    <w:rsid w:val="00BD2C4B"/>
    <w:rsid w:val="00BD4C81"/>
    <w:rsid w:val="00BD4F56"/>
    <w:rsid w:val="00BD6608"/>
    <w:rsid w:val="00BD6F3A"/>
    <w:rsid w:val="00BD7AF2"/>
    <w:rsid w:val="00BE0445"/>
    <w:rsid w:val="00BE0B99"/>
    <w:rsid w:val="00BE0E8D"/>
    <w:rsid w:val="00BE16D1"/>
    <w:rsid w:val="00BE25FD"/>
    <w:rsid w:val="00BE4314"/>
    <w:rsid w:val="00BE5D16"/>
    <w:rsid w:val="00BE64EC"/>
    <w:rsid w:val="00BE665C"/>
    <w:rsid w:val="00BE6812"/>
    <w:rsid w:val="00BE7F50"/>
    <w:rsid w:val="00BF1B3B"/>
    <w:rsid w:val="00BF33C6"/>
    <w:rsid w:val="00BF3494"/>
    <w:rsid w:val="00BF4F38"/>
    <w:rsid w:val="00BF5DA5"/>
    <w:rsid w:val="00BF67C4"/>
    <w:rsid w:val="00BF6ADA"/>
    <w:rsid w:val="00BF7472"/>
    <w:rsid w:val="00BF7B3B"/>
    <w:rsid w:val="00C0032D"/>
    <w:rsid w:val="00C005E3"/>
    <w:rsid w:val="00C011E3"/>
    <w:rsid w:val="00C01580"/>
    <w:rsid w:val="00C01AC1"/>
    <w:rsid w:val="00C01BD6"/>
    <w:rsid w:val="00C020B7"/>
    <w:rsid w:val="00C02C31"/>
    <w:rsid w:val="00C0302D"/>
    <w:rsid w:val="00C031C1"/>
    <w:rsid w:val="00C04903"/>
    <w:rsid w:val="00C06C5E"/>
    <w:rsid w:val="00C06EAE"/>
    <w:rsid w:val="00C10AE4"/>
    <w:rsid w:val="00C10B42"/>
    <w:rsid w:val="00C10EDF"/>
    <w:rsid w:val="00C124BC"/>
    <w:rsid w:val="00C13F0B"/>
    <w:rsid w:val="00C1557B"/>
    <w:rsid w:val="00C1560D"/>
    <w:rsid w:val="00C172F0"/>
    <w:rsid w:val="00C17B8C"/>
    <w:rsid w:val="00C23516"/>
    <w:rsid w:val="00C256DC"/>
    <w:rsid w:val="00C25C4C"/>
    <w:rsid w:val="00C260C1"/>
    <w:rsid w:val="00C308FB"/>
    <w:rsid w:val="00C309D5"/>
    <w:rsid w:val="00C3170D"/>
    <w:rsid w:val="00C31994"/>
    <w:rsid w:val="00C3278D"/>
    <w:rsid w:val="00C32C0E"/>
    <w:rsid w:val="00C333EF"/>
    <w:rsid w:val="00C33F70"/>
    <w:rsid w:val="00C34251"/>
    <w:rsid w:val="00C34D81"/>
    <w:rsid w:val="00C352E4"/>
    <w:rsid w:val="00C35CA0"/>
    <w:rsid w:val="00C363EC"/>
    <w:rsid w:val="00C364A9"/>
    <w:rsid w:val="00C3737B"/>
    <w:rsid w:val="00C37EAE"/>
    <w:rsid w:val="00C41D59"/>
    <w:rsid w:val="00C41F42"/>
    <w:rsid w:val="00C46C23"/>
    <w:rsid w:val="00C46FF2"/>
    <w:rsid w:val="00C478EA"/>
    <w:rsid w:val="00C5050B"/>
    <w:rsid w:val="00C50DAD"/>
    <w:rsid w:val="00C511E0"/>
    <w:rsid w:val="00C52127"/>
    <w:rsid w:val="00C52814"/>
    <w:rsid w:val="00C529B5"/>
    <w:rsid w:val="00C55FA1"/>
    <w:rsid w:val="00C5620D"/>
    <w:rsid w:val="00C56421"/>
    <w:rsid w:val="00C564D8"/>
    <w:rsid w:val="00C564F1"/>
    <w:rsid w:val="00C56650"/>
    <w:rsid w:val="00C5696C"/>
    <w:rsid w:val="00C6064C"/>
    <w:rsid w:val="00C61589"/>
    <w:rsid w:val="00C61BF1"/>
    <w:rsid w:val="00C61BF2"/>
    <w:rsid w:val="00C62A05"/>
    <w:rsid w:val="00C62BCA"/>
    <w:rsid w:val="00C64720"/>
    <w:rsid w:val="00C647FA"/>
    <w:rsid w:val="00C64B67"/>
    <w:rsid w:val="00C652CB"/>
    <w:rsid w:val="00C65F52"/>
    <w:rsid w:val="00C65F55"/>
    <w:rsid w:val="00C66E36"/>
    <w:rsid w:val="00C67187"/>
    <w:rsid w:val="00C67DE2"/>
    <w:rsid w:val="00C70CB3"/>
    <w:rsid w:val="00C7263C"/>
    <w:rsid w:val="00C738FC"/>
    <w:rsid w:val="00C74398"/>
    <w:rsid w:val="00C756D3"/>
    <w:rsid w:val="00C7597D"/>
    <w:rsid w:val="00C76167"/>
    <w:rsid w:val="00C7694A"/>
    <w:rsid w:val="00C76D6E"/>
    <w:rsid w:val="00C77D52"/>
    <w:rsid w:val="00C80163"/>
    <w:rsid w:val="00C80B3A"/>
    <w:rsid w:val="00C82206"/>
    <w:rsid w:val="00C833C4"/>
    <w:rsid w:val="00C85E0A"/>
    <w:rsid w:val="00C85E1A"/>
    <w:rsid w:val="00C8655D"/>
    <w:rsid w:val="00C87192"/>
    <w:rsid w:val="00C903FB"/>
    <w:rsid w:val="00C92BB1"/>
    <w:rsid w:val="00C93998"/>
    <w:rsid w:val="00C95B25"/>
    <w:rsid w:val="00C97413"/>
    <w:rsid w:val="00CA0524"/>
    <w:rsid w:val="00CA06D7"/>
    <w:rsid w:val="00CA089F"/>
    <w:rsid w:val="00CA1BD2"/>
    <w:rsid w:val="00CA1BE3"/>
    <w:rsid w:val="00CA38D9"/>
    <w:rsid w:val="00CA3B52"/>
    <w:rsid w:val="00CA4209"/>
    <w:rsid w:val="00CA4297"/>
    <w:rsid w:val="00CA5181"/>
    <w:rsid w:val="00CB0481"/>
    <w:rsid w:val="00CB0B62"/>
    <w:rsid w:val="00CB0E06"/>
    <w:rsid w:val="00CB136C"/>
    <w:rsid w:val="00CB14BE"/>
    <w:rsid w:val="00CB188F"/>
    <w:rsid w:val="00CB36CB"/>
    <w:rsid w:val="00CB3E9B"/>
    <w:rsid w:val="00CB4BD2"/>
    <w:rsid w:val="00CB4FAA"/>
    <w:rsid w:val="00CB5518"/>
    <w:rsid w:val="00CB6F4A"/>
    <w:rsid w:val="00CB7096"/>
    <w:rsid w:val="00CB75C3"/>
    <w:rsid w:val="00CB7B25"/>
    <w:rsid w:val="00CC0D25"/>
    <w:rsid w:val="00CC0E4D"/>
    <w:rsid w:val="00CC1B7C"/>
    <w:rsid w:val="00CC1B91"/>
    <w:rsid w:val="00CC24C6"/>
    <w:rsid w:val="00CC24DD"/>
    <w:rsid w:val="00CC3130"/>
    <w:rsid w:val="00CC61A4"/>
    <w:rsid w:val="00CD00A1"/>
    <w:rsid w:val="00CD05B9"/>
    <w:rsid w:val="00CD1D5D"/>
    <w:rsid w:val="00CD1F05"/>
    <w:rsid w:val="00CD2815"/>
    <w:rsid w:val="00CD2C67"/>
    <w:rsid w:val="00CD3334"/>
    <w:rsid w:val="00CD3EA7"/>
    <w:rsid w:val="00CD5848"/>
    <w:rsid w:val="00CD5DD3"/>
    <w:rsid w:val="00CD5E15"/>
    <w:rsid w:val="00CD65AA"/>
    <w:rsid w:val="00CE0A70"/>
    <w:rsid w:val="00CE1702"/>
    <w:rsid w:val="00CE1C1B"/>
    <w:rsid w:val="00CE2793"/>
    <w:rsid w:val="00CE2B26"/>
    <w:rsid w:val="00CE3287"/>
    <w:rsid w:val="00CE5EE0"/>
    <w:rsid w:val="00CE75F1"/>
    <w:rsid w:val="00CE7614"/>
    <w:rsid w:val="00CE7D3D"/>
    <w:rsid w:val="00CE7FB2"/>
    <w:rsid w:val="00CF0F93"/>
    <w:rsid w:val="00CF1147"/>
    <w:rsid w:val="00CF1F8F"/>
    <w:rsid w:val="00CF21AF"/>
    <w:rsid w:val="00CF2827"/>
    <w:rsid w:val="00CF524A"/>
    <w:rsid w:val="00CF57FE"/>
    <w:rsid w:val="00CF61B5"/>
    <w:rsid w:val="00CF6434"/>
    <w:rsid w:val="00CF6470"/>
    <w:rsid w:val="00CF718B"/>
    <w:rsid w:val="00D010C8"/>
    <w:rsid w:val="00D011CB"/>
    <w:rsid w:val="00D016CE"/>
    <w:rsid w:val="00D02E84"/>
    <w:rsid w:val="00D106B9"/>
    <w:rsid w:val="00D10B2E"/>
    <w:rsid w:val="00D10D4E"/>
    <w:rsid w:val="00D11C3E"/>
    <w:rsid w:val="00D12AB6"/>
    <w:rsid w:val="00D132C9"/>
    <w:rsid w:val="00D1453B"/>
    <w:rsid w:val="00D163E4"/>
    <w:rsid w:val="00D16493"/>
    <w:rsid w:val="00D20305"/>
    <w:rsid w:val="00D20867"/>
    <w:rsid w:val="00D23AF6"/>
    <w:rsid w:val="00D23C8E"/>
    <w:rsid w:val="00D24142"/>
    <w:rsid w:val="00D243E9"/>
    <w:rsid w:val="00D2461D"/>
    <w:rsid w:val="00D2494C"/>
    <w:rsid w:val="00D250D5"/>
    <w:rsid w:val="00D262CF"/>
    <w:rsid w:val="00D27246"/>
    <w:rsid w:val="00D3041C"/>
    <w:rsid w:val="00D31C4A"/>
    <w:rsid w:val="00D32360"/>
    <w:rsid w:val="00D324E4"/>
    <w:rsid w:val="00D32A00"/>
    <w:rsid w:val="00D32C8F"/>
    <w:rsid w:val="00D33014"/>
    <w:rsid w:val="00D330A6"/>
    <w:rsid w:val="00D334B9"/>
    <w:rsid w:val="00D346ED"/>
    <w:rsid w:val="00D348D9"/>
    <w:rsid w:val="00D350F9"/>
    <w:rsid w:val="00D35976"/>
    <w:rsid w:val="00D36929"/>
    <w:rsid w:val="00D4064E"/>
    <w:rsid w:val="00D41A03"/>
    <w:rsid w:val="00D426E2"/>
    <w:rsid w:val="00D43384"/>
    <w:rsid w:val="00D436AC"/>
    <w:rsid w:val="00D4387F"/>
    <w:rsid w:val="00D43B61"/>
    <w:rsid w:val="00D447CE"/>
    <w:rsid w:val="00D46C85"/>
    <w:rsid w:val="00D47331"/>
    <w:rsid w:val="00D476CB"/>
    <w:rsid w:val="00D47AB4"/>
    <w:rsid w:val="00D47C5D"/>
    <w:rsid w:val="00D50C63"/>
    <w:rsid w:val="00D520BD"/>
    <w:rsid w:val="00D52440"/>
    <w:rsid w:val="00D535ED"/>
    <w:rsid w:val="00D53FED"/>
    <w:rsid w:val="00D54CA6"/>
    <w:rsid w:val="00D55067"/>
    <w:rsid w:val="00D559E8"/>
    <w:rsid w:val="00D56D7C"/>
    <w:rsid w:val="00D603DB"/>
    <w:rsid w:val="00D6071D"/>
    <w:rsid w:val="00D60CBC"/>
    <w:rsid w:val="00D62088"/>
    <w:rsid w:val="00D62ABE"/>
    <w:rsid w:val="00D65DDE"/>
    <w:rsid w:val="00D661E0"/>
    <w:rsid w:val="00D66759"/>
    <w:rsid w:val="00D66CE0"/>
    <w:rsid w:val="00D708A6"/>
    <w:rsid w:val="00D725CB"/>
    <w:rsid w:val="00D72C94"/>
    <w:rsid w:val="00D7320E"/>
    <w:rsid w:val="00D740C9"/>
    <w:rsid w:val="00D74499"/>
    <w:rsid w:val="00D74B16"/>
    <w:rsid w:val="00D77E3F"/>
    <w:rsid w:val="00D82B5B"/>
    <w:rsid w:val="00D9051A"/>
    <w:rsid w:val="00D912AC"/>
    <w:rsid w:val="00D929F6"/>
    <w:rsid w:val="00D937F5"/>
    <w:rsid w:val="00D94479"/>
    <w:rsid w:val="00D94E09"/>
    <w:rsid w:val="00D9611D"/>
    <w:rsid w:val="00D965B2"/>
    <w:rsid w:val="00D97451"/>
    <w:rsid w:val="00DA0A88"/>
    <w:rsid w:val="00DA354B"/>
    <w:rsid w:val="00DA379A"/>
    <w:rsid w:val="00DA5162"/>
    <w:rsid w:val="00DA63ED"/>
    <w:rsid w:val="00DA6517"/>
    <w:rsid w:val="00DA6B4E"/>
    <w:rsid w:val="00DA7574"/>
    <w:rsid w:val="00DA7599"/>
    <w:rsid w:val="00DA77B9"/>
    <w:rsid w:val="00DB0A78"/>
    <w:rsid w:val="00DB177A"/>
    <w:rsid w:val="00DB1A38"/>
    <w:rsid w:val="00DB40EA"/>
    <w:rsid w:val="00DB628C"/>
    <w:rsid w:val="00DC08CE"/>
    <w:rsid w:val="00DC43F9"/>
    <w:rsid w:val="00DC4753"/>
    <w:rsid w:val="00DC7B3F"/>
    <w:rsid w:val="00DC7DB5"/>
    <w:rsid w:val="00DD00F5"/>
    <w:rsid w:val="00DD2548"/>
    <w:rsid w:val="00DD2F50"/>
    <w:rsid w:val="00DD33B0"/>
    <w:rsid w:val="00DD3741"/>
    <w:rsid w:val="00DD6D68"/>
    <w:rsid w:val="00DD7250"/>
    <w:rsid w:val="00DD7647"/>
    <w:rsid w:val="00DD7D34"/>
    <w:rsid w:val="00DE0536"/>
    <w:rsid w:val="00DE0AAB"/>
    <w:rsid w:val="00DE0E02"/>
    <w:rsid w:val="00DE1A15"/>
    <w:rsid w:val="00DE2EAE"/>
    <w:rsid w:val="00DE4640"/>
    <w:rsid w:val="00DE54C1"/>
    <w:rsid w:val="00DE6AEB"/>
    <w:rsid w:val="00DE77C3"/>
    <w:rsid w:val="00DF0628"/>
    <w:rsid w:val="00DF2D5C"/>
    <w:rsid w:val="00DF424E"/>
    <w:rsid w:val="00DF54F4"/>
    <w:rsid w:val="00DF58E3"/>
    <w:rsid w:val="00DF671E"/>
    <w:rsid w:val="00DF6D00"/>
    <w:rsid w:val="00E024F8"/>
    <w:rsid w:val="00E02AD2"/>
    <w:rsid w:val="00E02E44"/>
    <w:rsid w:val="00E03F53"/>
    <w:rsid w:val="00E04083"/>
    <w:rsid w:val="00E046B8"/>
    <w:rsid w:val="00E059CF"/>
    <w:rsid w:val="00E06265"/>
    <w:rsid w:val="00E0664C"/>
    <w:rsid w:val="00E07F62"/>
    <w:rsid w:val="00E11A79"/>
    <w:rsid w:val="00E15089"/>
    <w:rsid w:val="00E16ACC"/>
    <w:rsid w:val="00E17587"/>
    <w:rsid w:val="00E221B6"/>
    <w:rsid w:val="00E23406"/>
    <w:rsid w:val="00E23896"/>
    <w:rsid w:val="00E23C19"/>
    <w:rsid w:val="00E25125"/>
    <w:rsid w:val="00E26079"/>
    <w:rsid w:val="00E26B13"/>
    <w:rsid w:val="00E26F52"/>
    <w:rsid w:val="00E320AB"/>
    <w:rsid w:val="00E3290E"/>
    <w:rsid w:val="00E345BE"/>
    <w:rsid w:val="00E34D95"/>
    <w:rsid w:val="00E36F4B"/>
    <w:rsid w:val="00E422F8"/>
    <w:rsid w:val="00E427B0"/>
    <w:rsid w:val="00E459E4"/>
    <w:rsid w:val="00E46BE3"/>
    <w:rsid w:val="00E50ABA"/>
    <w:rsid w:val="00E50BE4"/>
    <w:rsid w:val="00E50D50"/>
    <w:rsid w:val="00E517BD"/>
    <w:rsid w:val="00E518A1"/>
    <w:rsid w:val="00E5723D"/>
    <w:rsid w:val="00E57FAB"/>
    <w:rsid w:val="00E60087"/>
    <w:rsid w:val="00E603BA"/>
    <w:rsid w:val="00E609AA"/>
    <w:rsid w:val="00E61B5E"/>
    <w:rsid w:val="00E61D59"/>
    <w:rsid w:val="00E6226F"/>
    <w:rsid w:val="00E62764"/>
    <w:rsid w:val="00E62D8C"/>
    <w:rsid w:val="00E641D1"/>
    <w:rsid w:val="00E65313"/>
    <w:rsid w:val="00E672F6"/>
    <w:rsid w:val="00E678CF"/>
    <w:rsid w:val="00E70BDB"/>
    <w:rsid w:val="00E71BBE"/>
    <w:rsid w:val="00E72ADE"/>
    <w:rsid w:val="00E72CDD"/>
    <w:rsid w:val="00E75808"/>
    <w:rsid w:val="00E7796F"/>
    <w:rsid w:val="00E80C9A"/>
    <w:rsid w:val="00E81961"/>
    <w:rsid w:val="00E853CB"/>
    <w:rsid w:val="00E85D45"/>
    <w:rsid w:val="00E869B1"/>
    <w:rsid w:val="00E87143"/>
    <w:rsid w:val="00E9170C"/>
    <w:rsid w:val="00E92EE0"/>
    <w:rsid w:val="00E93774"/>
    <w:rsid w:val="00E9380F"/>
    <w:rsid w:val="00E93B82"/>
    <w:rsid w:val="00E93C8D"/>
    <w:rsid w:val="00E9433E"/>
    <w:rsid w:val="00E94EF2"/>
    <w:rsid w:val="00E96EE8"/>
    <w:rsid w:val="00EA034F"/>
    <w:rsid w:val="00EA1511"/>
    <w:rsid w:val="00EA21C4"/>
    <w:rsid w:val="00EA23C4"/>
    <w:rsid w:val="00EA2741"/>
    <w:rsid w:val="00EA27BF"/>
    <w:rsid w:val="00EA3EB8"/>
    <w:rsid w:val="00EB0EC4"/>
    <w:rsid w:val="00EB0FDB"/>
    <w:rsid w:val="00EB2879"/>
    <w:rsid w:val="00EB29C9"/>
    <w:rsid w:val="00EB2E4D"/>
    <w:rsid w:val="00EB33C0"/>
    <w:rsid w:val="00EB3665"/>
    <w:rsid w:val="00EB5FD6"/>
    <w:rsid w:val="00EB6C03"/>
    <w:rsid w:val="00EB6DE2"/>
    <w:rsid w:val="00EB6FA4"/>
    <w:rsid w:val="00EC058A"/>
    <w:rsid w:val="00EC1BB5"/>
    <w:rsid w:val="00EC2A97"/>
    <w:rsid w:val="00EC63D9"/>
    <w:rsid w:val="00EC6802"/>
    <w:rsid w:val="00EC6B44"/>
    <w:rsid w:val="00EC7147"/>
    <w:rsid w:val="00EC7939"/>
    <w:rsid w:val="00EC7CED"/>
    <w:rsid w:val="00ED02D0"/>
    <w:rsid w:val="00ED139B"/>
    <w:rsid w:val="00ED214F"/>
    <w:rsid w:val="00ED26FF"/>
    <w:rsid w:val="00ED4022"/>
    <w:rsid w:val="00ED6A47"/>
    <w:rsid w:val="00ED6E74"/>
    <w:rsid w:val="00ED7EDF"/>
    <w:rsid w:val="00EE00C2"/>
    <w:rsid w:val="00EE1CD3"/>
    <w:rsid w:val="00EE25A6"/>
    <w:rsid w:val="00EE2EDD"/>
    <w:rsid w:val="00EE36DE"/>
    <w:rsid w:val="00EE4872"/>
    <w:rsid w:val="00EE4E03"/>
    <w:rsid w:val="00EE543F"/>
    <w:rsid w:val="00EE5E39"/>
    <w:rsid w:val="00EE7A37"/>
    <w:rsid w:val="00EF1027"/>
    <w:rsid w:val="00EF1A84"/>
    <w:rsid w:val="00EF35BB"/>
    <w:rsid w:val="00EF37F3"/>
    <w:rsid w:val="00EF49A8"/>
    <w:rsid w:val="00EF564E"/>
    <w:rsid w:val="00EF699F"/>
    <w:rsid w:val="00F00364"/>
    <w:rsid w:val="00F01A13"/>
    <w:rsid w:val="00F02B3A"/>
    <w:rsid w:val="00F03574"/>
    <w:rsid w:val="00F04F1F"/>
    <w:rsid w:val="00F0534A"/>
    <w:rsid w:val="00F07BE1"/>
    <w:rsid w:val="00F07BED"/>
    <w:rsid w:val="00F10264"/>
    <w:rsid w:val="00F10611"/>
    <w:rsid w:val="00F10DA9"/>
    <w:rsid w:val="00F115CA"/>
    <w:rsid w:val="00F11BD8"/>
    <w:rsid w:val="00F145FC"/>
    <w:rsid w:val="00F147D7"/>
    <w:rsid w:val="00F17BF0"/>
    <w:rsid w:val="00F206A0"/>
    <w:rsid w:val="00F2091F"/>
    <w:rsid w:val="00F2111A"/>
    <w:rsid w:val="00F22BA8"/>
    <w:rsid w:val="00F23DEF"/>
    <w:rsid w:val="00F25A7E"/>
    <w:rsid w:val="00F265A9"/>
    <w:rsid w:val="00F268D8"/>
    <w:rsid w:val="00F2695E"/>
    <w:rsid w:val="00F27077"/>
    <w:rsid w:val="00F33F63"/>
    <w:rsid w:val="00F3452F"/>
    <w:rsid w:val="00F35332"/>
    <w:rsid w:val="00F37308"/>
    <w:rsid w:val="00F4015F"/>
    <w:rsid w:val="00F4016B"/>
    <w:rsid w:val="00F413E0"/>
    <w:rsid w:val="00F42718"/>
    <w:rsid w:val="00F45137"/>
    <w:rsid w:val="00F45B13"/>
    <w:rsid w:val="00F46067"/>
    <w:rsid w:val="00F46A21"/>
    <w:rsid w:val="00F50EAB"/>
    <w:rsid w:val="00F52E9D"/>
    <w:rsid w:val="00F531C3"/>
    <w:rsid w:val="00F53558"/>
    <w:rsid w:val="00F53E11"/>
    <w:rsid w:val="00F53E91"/>
    <w:rsid w:val="00F54523"/>
    <w:rsid w:val="00F55603"/>
    <w:rsid w:val="00F567D8"/>
    <w:rsid w:val="00F576E6"/>
    <w:rsid w:val="00F579D9"/>
    <w:rsid w:val="00F6157F"/>
    <w:rsid w:val="00F6166B"/>
    <w:rsid w:val="00F6187B"/>
    <w:rsid w:val="00F62E5B"/>
    <w:rsid w:val="00F65082"/>
    <w:rsid w:val="00F65E9A"/>
    <w:rsid w:val="00F70A3B"/>
    <w:rsid w:val="00F70F36"/>
    <w:rsid w:val="00F71976"/>
    <w:rsid w:val="00F7467B"/>
    <w:rsid w:val="00F752EC"/>
    <w:rsid w:val="00F76532"/>
    <w:rsid w:val="00F77247"/>
    <w:rsid w:val="00F82C93"/>
    <w:rsid w:val="00F8482E"/>
    <w:rsid w:val="00F8484B"/>
    <w:rsid w:val="00F856A4"/>
    <w:rsid w:val="00F865F9"/>
    <w:rsid w:val="00F86EBB"/>
    <w:rsid w:val="00F874FE"/>
    <w:rsid w:val="00F87DEB"/>
    <w:rsid w:val="00F90D51"/>
    <w:rsid w:val="00F91036"/>
    <w:rsid w:val="00F9267D"/>
    <w:rsid w:val="00F9290D"/>
    <w:rsid w:val="00F93599"/>
    <w:rsid w:val="00F94186"/>
    <w:rsid w:val="00F9551F"/>
    <w:rsid w:val="00F957DA"/>
    <w:rsid w:val="00F96342"/>
    <w:rsid w:val="00F96779"/>
    <w:rsid w:val="00FA12EE"/>
    <w:rsid w:val="00FA1BC0"/>
    <w:rsid w:val="00FA1CD1"/>
    <w:rsid w:val="00FA20A0"/>
    <w:rsid w:val="00FA5A8F"/>
    <w:rsid w:val="00FA65B6"/>
    <w:rsid w:val="00FA68B3"/>
    <w:rsid w:val="00FA6D47"/>
    <w:rsid w:val="00FA7BE8"/>
    <w:rsid w:val="00FB0DF0"/>
    <w:rsid w:val="00FB15C1"/>
    <w:rsid w:val="00FB3761"/>
    <w:rsid w:val="00FB4232"/>
    <w:rsid w:val="00FB4CBF"/>
    <w:rsid w:val="00FB596F"/>
    <w:rsid w:val="00FB5982"/>
    <w:rsid w:val="00FB618F"/>
    <w:rsid w:val="00FB709A"/>
    <w:rsid w:val="00FB79AD"/>
    <w:rsid w:val="00FB7A19"/>
    <w:rsid w:val="00FC1EE2"/>
    <w:rsid w:val="00FC30D4"/>
    <w:rsid w:val="00FC480A"/>
    <w:rsid w:val="00FC5B8B"/>
    <w:rsid w:val="00FC659D"/>
    <w:rsid w:val="00FC718C"/>
    <w:rsid w:val="00FC7CF9"/>
    <w:rsid w:val="00FD2357"/>
    <w:rsid w:val="00FD3235"/>
    <w:rsid w:val="00FD3C9E"/>
    <w:rsid w:val="00FD4FA3"/>
    <w:rsid w:val="00FE2A58"/>
    <w:rsid w:val="00FE30E7"/>
    <w:rsid w:val="00FE38E2"/>
    <w:rsid w:val="00FE3C43"/>
    <w:rsid w:val="00FE3FFA"/>
    <w:rsid w:val="00FE51BE"/>
    <w:rsid w:val="00FE69E9"/>
    <w:rsid w:val="00FE711B"/>
    <w:rsid w:val="00FF05A5"/>
    <w:rsid w:val="00FF0DCF"/>
    <w:rsid w:val="00FF1EC0"/>
    <w:rsid w:val="00FF25AF"/>
    <w:rsid w:val="00FF2632"/>
    <w:rsid w:val="00FF2651"/>
    <w:rsid w:val="00FF2DEB"/>
    <w:rsid w:val="00FF2E4B"/>
    <w:rsid w:val="00FF3412"/>
    <w:rsid w:val="00FF3EB3"/>
    <w:rsid w:val="00FF416E"/>
    <w:rsid w:val="00FF5359"/>
    <w:rsid w:val="00FF591B"/>
    <w:rsid w:val="00FF6233"/>
    <w:rsid w:val="00FF6B88"/>
    <w:rsid w:val="00FF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AE578BF"/>
  <w15:docId w15:val="{2C0354DD-9E13-44BB-B94D-D976200B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50D5"/>
    <w:pPr>
      <w:spacing w:before="120" w:after="120"/>
    </w:pPr>
    <w:rPr>
      <w:rFonts w:ascii="Arial" w:hAnsi="Arial"/>
      <w:sz w:val="22"/>
      <w:lang w:eastAsia="en-US"/>
    </w:rPr>
  </w:style>
  <w:style w:type="paragraph" w:styleId="Heading1">
    <w:name w:val="heading 1"/>
    <w:basedOn w:val="Heading2"/>
    <w:next w:val="Normal"/>
    <w:qFormat/>
    <w:rsid w:val="00D250D5"/>
    <w:pPr>
      <w:spacing w:after="240"/>
      <w:outlineLvl w:val="0"/>
    </w:pPr>
    <w:rPr>
      <w:caps w:val="0"/>
    </w:rPr>
  </w:style>
  <w:style w:type="paragraph" w:styleId="Heading2">
    <w:name w:val="heading 2"/>
    <w:basedOn w:val="Heading3"/>
    <w:next w:val="Normal"/>
    <w:qFormat/>
    <w:rsid w:val="00D250D5"/>
    <w:pPr>
      <w:pageBreakBefore/>
      <w:spacing w:before="240"/>
      <w:jc w:val="center"/>
      <w:outlineLvl w:val="1"/>
    </w:pPr>
    <w:rPr>
      <w:caps/>
      <w14:shadow w14:blurRad="0" w14:dist="0" w14:dir="0" w14:sx="0" w14:sy="0" w14:kx="0" w14:ky="0" w14:algn="none">
        <w14:srgbClr w14:val="000000"/>
      </w14:shadow>
    </w:rPr>
  </w:style>
  <w:style w:type="paragraph" w:styleId="Heading3">
    <w:name w:val="heading 3"/>
    <w:basedOn w:val="Normal"/>
    <w:next w:val="NormalIndent"/>
    <w:qFormat/>
    <w:rsid w:val="00D250D5"/>
    <w:pPr>
      <w:keepNext/>
      <w:pBdr>
        <w:top w:val="single" w:sz="4" w:space="1" w:color="000080"/>
        <w:left w:val="single" w:sz="4" w:space="4" w:color="000080"/>
        <w:bottom w:val="single" w:sz="4" w:space="1" w:color="000080"/>
        <w:right w:val="single" w:sz="4" w:space="4" w:color="000080"/>
      </w:pBdr>
      <w:shd w:val="clear" w:color="auto" w:fill="99CCFF"/>
      <w:outlineLvl w:val="2"/>
    </w:pPr>
    <w:rPr>
      <w:b/>
      <w:smallCaps/>
      <w:color w:val="000080"/>
      <w:sz w:val="28"/>
      <w14:shadow w14:blurRad="50800" w14:dist="38100" w14:dir="2700000" w14:sx="100000" w14:sy="100000" w14:kx="0" w14:ky="0" w14:algn="tl">
        <w14:srgbClr w14:val="000000">
          <w14:alpha w14:val="60000"/>
        </w14:srgbClr>
      </w14:shadow>
    </w:rPr>
  </w:style>
  <w:style w:type="paragraph" w:styleId="Heading4">
    <w:name w:val="heading 4"/>
    <w:basedOn w:val="Heading3"/>
    <w:next w:val="NormalIndent"/>
    <w:qFormat/>
    <w:rsid w:val="000B7873"/>
    <w:pPr>
      <w:outlineLvl w:val="3"/>
    </w:pPr>
    <w:rPr>
      <w:b w:val="0"/>
      <w:smallCaps w:val="0"/>
      <w:sz w:val="24"/>
      <w14:shadow w14:blurRad="0" w14:dist="0" w14:dir="0" w14:sx="0" w14:sy="0" w14:kx="0" w14:ky="0" w14:algn="none">
        <w14:srgbClr w14:val="000000"/>
      </w14:shadow>
    </w:rPr>
  </w:style>
  <w:style w:type="paragraph" w:styleId="Heading5">
    <w:name w:val="heading 5"/>
    <w:basedOn w:val="Normal"/>
    <w:next w:val="NormalIndent"/>
    <w:qFormat/>
    <w:rsid w:val="00D250D5"/>
    <w:pPr>
      <w:ind w:left="720"/>
      <w:outlineLvl w:val="4"/>
    </w:pPr>
    <w:rPr>
      <w:b/>
    </w:rPr>
  </w:style>
  <w:style w:type="paragraph" w:styleId="Heading6">
    <w:name w:val="heading 6"/>
    <w:basedOn w:val="Normal"/>
    <w:next w:val="NormalIndent"/>
    <w:qFormat/>
    <w:rsid w:val="00D250D5"/>
    <w:pPr>
      <w:ind w:left="720"/>
      <w:outlineLvl w:val="5"/>
    </w:pPr>
    <w:rPr>
      <w:u w:val="single"/>
    </w:rPr>
  </w:style>
  <w:style w:type="paragraph" w:styleId="Heading7">
    <w:name w:val="heading 7"/>
    <w:basedOn w:val="Normal"/>
    <w:next w:val="NormalIndent"/>
    <w:qFormat/>
    <w:rsid w:val="00D250D5"/>
    <w:pPr>
      <w:ind w:left="720"/>
      <w:outlineLvl w:val="6"/>
    </w:pPr>
    <w:rPr>
      <w:i/>
    </w:rPr>
  </w:style>
  <w:style w:type="paragraph" w:styleId="Heading8">
    <w:name w:val="heading 8"/>
    <w:basedOn w:val="Normal"/>
    <w:next w:val="NormalIndent"/>
    <w:qFormat/>
    <w:rsid w:val="00D250D5"/>
    <w:pPr>
      <w:ind w:left="720"/>
      <w:outlineLvl w:val="7"/>
    </w:pPr>
    <w:rPr>
      <w:i/>
    </w:rPr>
  </w:style>
  <w:style w:type="paragraph" w:styleId="Heading9">
    <w:name w:val="heading 9"/>
    <w:basedOn w:val="Normal"/>
    <w:next w:val="NormalIndent"/>
    <w:qFormat/>
    <w:rsid w:val="00D250D5"/>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List"/>
    <w:rsid w:val="00D250D5"/>
  </w:style>
  <w:style w:type="paragraph" w:styleId="TOC3">
    <w:name w:val="toc 3"/>
    <w:basedOn w:val="Normal"/>
    <w:next w:val="Normal"/>
    <w:uiPriority w:val="39"/>
    <w:rsid w:val="00D250D5"/>
    <w:pPr>
      <w:spacing w:before="0" w:after="0"/>
      <w:ind w:left="440"/>
    </w:pPr>
    <w:rPr>
      <w:rFonts w:ascii="Times New Roman" w:hAnsi="Times New Roman"/>
      <w:szCs w:val="24"/>
    </w:rPr>
  </w:style>
  <w:style w:type="paragraph" w:styleId="TOC2">
    <w:name w:val="toc 2"/>
    <w:basedOn w:val="Normal"/>
    <w:next w:val="Normal"/>
    <w:uiPriority w:val="39"/>
    <w:rsid w:val="00D250D5"/>
    <w:pPr>
      <w:spacing w:after="0"/>
      <w:ind w:left="220"/>
    </w:pPr>
    <w:rPr>
      <w:rFonts w:ascii="Times New Roman" w:hAnsi="Times New Roman"/>
      <w:b/>
      <w:bCs/>
      <w:szCs w:val="26"/>
    </w:rPr>
  </w:style>
  <w:style w:type="paragraph" w:styleId="TOC1">
    <w:name w:val="toc 1"/>
    <w:basedOn w:val="Normal"/>
    <w:next w:val="Normal"/>
    <w:semiHidden/>
    <w:rsid w:val="00D250D5"/>
    <w:pPr>
      <w:spacing w:after="0"/>
    </w:pPr>
    <w:rPr>
      <w:rFonts w:ascii="Times New Roman" w:hAnsi="Times New Roman"/>
      <w:b/>
      <w:bCs/>
      <w:i/>
      <w:iCs/>
      <w:szCs w:val="28"/>
    </w:rPr>
  </w:style>
  <w:style w:type="paragraph" w:styleId="Index7">
    <w:name w:val="index 7"/>
    <w:basedOn w:val="Normal"/>
    <w:next w:val="Normal"/>
    <w:semiHidden/>
    <w:rsid w:val="00D250D5"/>
    <w:pPr>
      <w:spacing w:before="0" w:after="0"/>
      <w:ind w:left="1540" w:hanging="220"/>
    </w:pPr>
    <w:rPr>
      <w:rFonts w:ascii="Times New Roman" w:hAnsi="Times New Roman"/>
      <w:sz w:val="20"/>
    </w:rPr>
  </w:style>
  <w:style w:type="paragraph" w:styleId="Index6">
    <w:name w:val="index 6"/>
    <w:basedOn w:val="Normal"/>
    <w:next w:val="Normal"/>
    <w:semiHidden/>
    <w:rsid w:val="00D250D5"/>
    <w:pPr>
      <w:spacing w:before="0" w:after="0"/>
      <w:ind w:left="1320" w:hanging="220"/>
    </w:pPr>
    <w:rPr>
      <w:rFonts w:ascii="Times New Roman" w:hAnsi="Times New Roman"/>
      <w:sz w:val="20"/>
    </w:rPr>
  </w:style>
  <w:style w:type="paragraph" w:styleId="Index5">
    <w:name w:val="index 5"/>
    <w:basedOn w:val="Normal"/>
    <w:next w:val="Normal"/>
    <w:semiHidden/>
    <w:rsid w:val="00D250D5"/>
    <w:pPr>
      <w:spacing w:before="0" w:after="0"/>
      <w:ind w:left="1100" w:hanging="220"/>
    </w:pPr>
    <w:rPr>
      <w:rFonts w:ascii="Times New Roman" w:hAnsi="Times New Roman"/>
      <w:sz w:val="20"/>
    </w:rPr>
  </w:style>
  <w:style w:type="paragraph" w:styleId="Index4">
    <w:name w:val="index 4"/>
    <w:basedOn w:val="Normal"/>
    <w:next w:val="Normal"/>
    <w:semiHidden/>
    <w:rsid w:val="00D250D5"/>
    <w:pPr>
      <w:spacing w:before="0" w:after="0"/>
      <w:ind w:left="880" w:hanging="220"/>
    </w:pPr>
    <w:rPr>
      <w:rFonts w:ascii="Times New Roman" w:hAnsi="Times New Roman"/>
      <w:sz w:val="20"/>
    </w:rPr>
  </w:style>
  <w:style w:type="paragraph" w:styleId="Index3">
    <w:name w:val="index 3"/>
    <w:basedOn w:val="Normal"/>
    <w:next w:val="Normal"/>
    <w:semiHidden/>
    <w:rsid w:val="00D250D5"/>
    <w:pPr>
      <w:spacing w:before="0" w:after="0"/>
      <w:ind w:left="660" w:hanging="220"/>
    </w:pPr>
    <w:rPr>
      <w:rFonts w:ascii="Times New Roman" w:hAnsi="Times New Roman"/>
      <w:sz w:val="20"/>
    </w:rPr>
  </w:style>
  <w:style w:type="paragraph" w:styleId="Index2">
    <w:name w:val="index 2"/>
    <w:basedOn w:val="Normal"/>
    <w:next w:val="Normal"/>
    <w:semiHidden/>
    <w:rsid w:val="00606329"/>
    <w:pPr>
      <w:spacing w:before="0" w:after="0"/>
      <w:ind w:left="440" w:hanging="220"/>
    </w:pPr>
    <w:rPr>
      <w:rFonts w:ascii="Times New Roman" w:hAnsi="Times New Roman"/>
      <w:sz w:val="18"/>
    </w:rPr>
  </w:style>
  <w:style w:type="paragraph" w:styleId="Index1">
    <w:name w:val="index 1"/>
    <w:basedOn w:val="Normal"/>
    <w:next w:val="Normal"/>
    <w:semiHidden/>
    <w:rsid w:val="00606329"/>
    <w:pPr>
      <w:spacing w:before="0" w:after="0"/>
      <w:ind w:left="220" w:hanging="220"/>
    </w:pPr>
    <w:rPr>
      <w:rFonts w:ascii="Times New Roman" w:hAnsi="Times New Roman"/>
      <w:sz w:val="18"/>
    </w:rPr>
  </w:style>
  <w:style w:type="character" w:styleId="LineNumber">
    <w:name w:val="line number"/>
    <w:basedOn w:val="DefaultParagraphFont"/>
    <w:rsid w:val="00D250D5"/>
  </w:style>
  <w:style w:type="paragraph" w:styleId="IndexHeading">
    <w:name w:val="index heading"/>
    <w:basedOn w:val="Normal"/>
    <w:next w:val="Index1"/>
    <w:semiHidden/>
    <w:rsid w:val="00474699"/>
    <w:pPr>
      <w:spacing w:before="60" w:after="60"/>
    </w:pPr>
    <w:rPr>
      <w:rFonts w:ascii="Times New Roman" w:hAnsi="Times New Roman"/>
      <w:b/>
      <w:bCs/>
      <w:i/>
      <w:iCs/>
      <w:sz w:val="20"/>
    </w:rPr>
  </w:style>
  <w:style w:type="paragraph" w:styleId="Footer">
    <w:name w:val="footer"/>
    <w:basedOn w:val="Normal"/>
    <w:link w:val="FooterChar"/>
    <w:uiPriority w:val="99"/>
    <w:rsid w:val="0081699D"/>
    <w:pPr>
      <w:pBdr>
        <w:top w:val="single" w:sz="4" w:space="1" w:color="0000FF"/>
      </w:pBdr>
      <w:tabs>
        <w:tab w:val="center" w:pos="4819"/>
        <w:tab w:val="right" w:pos="9071"/>
      </w:tabs>
      <w:jc w:val="right"/>
    </w:pPr>
    <w:rPr>
      <w:color w:val="0000FF"/>
      <w:sz w:val="18"/>
    </w:rPr>
  </w:style>
  <w:style w:type="paragraph" w:styleId="Header">
    <w:name w:val="header"/>
    <w:basedOn w:val="Heading1"/>
    <w:rsid w:val="00D250D5"/>
    <w:pPr>
      <w:pageBreakBefore w:val="0"/>
      <w:pBdr>
        <w:top w:val="single" w:sz="4" w:space="1" w:color="auto" w:shadow="1"/>
        <w:left w:val="single" w:sz="4" w:space="4" w:color="auto" w:shadow="1"/>
        <w:bottom w:val="single" w:sz="4" w:space="1" w:color="auto" w:shadow="1"/>
        <w:right w:val="single" w:sz="4" w:space="4" w:color="auto" w:shadow="1"/>
      </w:pBdr>
      <w:tabs>
        <w:tab w:val="center" w:pos="4819"/>
        <w:tab w:val="right" w:pos="9071"/>
      </w:tabs>
      <w:spacing w:before="60" w:after="60"/>
    </w:pPr>
    <w:rPr>
      <w:caps/>
    </w:rPr>
  </w:style>
  <w:style w:type="character" w:styleId="FootnoteReference">
    <w:name w:val="footnote reference"/>
    <w:semiHidden/>
    <w:rsid w:val="00C364A9"/>
    <w:rPr>
      <w:rFonts w:ascii="Arial" w:hAnsi="Arial"/>
      <w:b/>
      <w:position w:val="0"/>
      <w:sz w:val="20"/>
      <w:vertAlign w:val="superscript"/>
    </w:rPr>
  </w:style>
  <w:style w:type="paragraph" w:styleId="FootnoteText">
    <w:name w:val="footnote text"/>
    <w:basedOn w:val="Normal"/>
    <w:semiHidden/>
    <w:rsid w:val="00D250D5"/>
    <w:pPr>
      <w:spacing w:before="0" w:after="0"/>
    </w:pPr>
    <w:rPr>
      <w:sz w:val="18"/>
    </w:rPr>
  </w:style>
  <w:style w:type="paragraph" w:styleId="BodyText">
    <w:name w:val="Body Text"/>
    <w:basedOn w:val="Normal"/>
    <w:link w:val="BodyTextChar"/>
    <w:rsid w:val="00D250D5"/>
    <w:pPr>
      <w:spacing w:before="0" w:after="0"/>
    </w:pPr>
  </w:style>
  <w:style w:type="character" w:styleId="Hyperlink">
    <w:name w:val="Hyperlink"/>
    <w:uiPriority w:val="99"/>
    <w:rsid w:val="00D250D5"/>
    <w:rPr>
      <w:color w:val="0000FF"/>
      <w:u w:val="single"/>
    </w:rPr>
  </w:style>
  <w:style w:type="character" w:styleId="FollowedHyperlink">
    <w:name w:val="FollowedHyperlink"/>
    <w:rsid w:val="00D250D5"/>
    <w:rPr>
      <w:color w:val="800080"/>
      <w:u w:val="single"/>
    </w:rPr>
  </w:style>
  <w:style w:type="paragraph" w:styleId="BodyText2">
    <w:name w:val="Body Text 2"/>
    <w:basedOn w:val="Normal"/>
    <w:rsid w:val="00D250D5"/>
    <w:pPr>
      <w:ind w:left="720" w:hanging="720"/>
      <w:jc w:val="both"/>
    </w:pPr>
    <w:rPr>
      <w:sz w:val="24"/>
    </w:rPr>
  </w:style>
  <w:style w:type="paragraph" w:styleId="BodyText3">
    <w:name w:val="Body Text 3"/>
    <w:basedOn w:val="Normal"/>
    <w:rsid w:val="00D250D5"/>
    <w:pPr>
      <w:ind w:right="396"/>
      <w:jc w:val="both"/>
    </w:pPr>
    <w:rPr>
      <w:sz w:val="24"/>
    </w:rPr>
  </w:style>
  <w:style w:type="paragraph" w:styleId="DocumentMap">
    <w:name w:val="Document Map"/>
    <w:basedOn w:val="Normal"/>
    <w:semiHidden/>
    <w:rsid w:val="00D250D5"/>
    <w:pPr>
      <w:shd w:val="clear" w:color="auto" w:fill="000080"/>
    </w:pPr>
    <w:rPr>
      <w:rFonts w:ascii="Tahoma" w:hAnsi="Tahoma" w:cs="Courier New"/>
    </w:rPr>
  </w:style>
  <w:style w:type="paragraph" w:styleId="List">
    <w:name w:val="List"/>
    <w:basedOn w:val="Normal"/>
    <w:rsid w:val="00D250D5"/>
    <w:pPr>
      <w:ind w:left="283" w:hanging="283"/>
    </w:pPr>
  </w:style>
  <w:style w:type="paragraph" w:styleId="ListNumber">
    <w:name w:val="List Number"/>
    <w:basedOn w:val="BodyText"/>
    <w:link w:val="ListNumberChar"/>
    <w:rsid w:val="00D250D5"/>
    <w:pPr>
      <w:numPr>
        <w:numId w:val="2"/>
      </w:numPr>
      <w:spacing w:before="120" w:after="120"/>
      <w:jc w:val="both"/>
    </w:pPr>
    <w:rPr>
      <w:rFonts w:ascii="Arial (W1)" w:hAnsi="Arial (W1)"/>
      <w:sz w:val="20"/>
    </w:rPr>
  </w:style>
  <w:style w:type="paragraph" w:styleId="ListNumber2">
    <w:name w:val="List Number 2"/>
    <w:basedOn w:val="Normal"/>
    <w:rsid w:val="00D250D5"/>
    <w:pPr>
      <w:numPr>
        <w:numId w:val="1"/>
      </w:numPr>
    </w:pPr>
  </w:style>
  <w:style w:type="paragraph" w:styleId="ListNumber3">
    <w:name w:val="List Number 3"/>
    <w:basedOn w:val="Normal"/>
    <w:rsid w:val="00D250D5"/>
    <w:pPr>
      <w:numPr>
        <w:ilvl w:val="2"/>
        <w:numId w:val="1"/>
      </w:numPr>
    </w:pPr>
  </w:style>
  <w:style w:type="paragraph" w:customStyle="1" w:styleId="Textparagraph">
    <w:name w:val="Text paragraph"/>
    <w:basedOn w:val="Normal"/>
    <w:rsid w:val="00D250D5"/>
    <w:pPr>
      <w:jc w:val="both"/>
    </w:pPr>
    <w:rPr>
      <w:rFonts w:ascii="Times New Roman" w:hAnsi="Times New Roman"/>
      <w:sz w:val="24"/>
    </w:rPr>
  </w:style>
  <w:style w:type="paragraph" w:customStyle="1" w:styleId="TablePrompter">
    <w:name w:val="TablePrompter"/>
    <w:basedOn w:val="Normal"/>
    <w:rsid w:val="00D250D5"/>
    <w:rPr>
      <w:rFonts w:ascii="Times New Roman" w:hAnsi="Times New Roman"/>
      <w:sz w:val="20"/>
    </w:rPr>
  </w:style>
  <w:style w:type="paragraph" w:customStyle="1" w:styleId="BulletBit">
    <w:name w:val="BulletBit"/>
    <w:basedOn w:val="Normal"/>
    <w:rsid w:val="000D2B96"/>
    <w:pPr>
      <w:numPr>
        <w:numId w:val="3"/>
      </w:numPr>
      <w:spacing w:before="0" w:after="60"/>
      <w:ind w:right="720"/>
      <w:jc w:val="both"/>
    </w:pPr>
    <w:rPr>
      <w:rFonts w:ascii="Arial (W1)" w:hAnsi="Arial (W1)"/>
      <w:sz w:val="20"/>
    </w:rPr>
  </w:style>
  <w:style w:type="paragraph" w:customStyle="1" w:styleId="ExtraListNumber">
    <w:name w:val="ExtraListNumber"/>
    <w:basedOn w:val="ListNumber"/>
    <w:rsid w:val="00D250D5"/>
    <w:pPr>
      <w:numPr>
        <w:numId w:val="0"/>
      </w:numPr>
      <w:spacing w:before="0"/>
    </w:pPr>
  </w:style>
  <w:style w:type="character" w:styleId="Strong">
    <w:name w:val="Strong"/>
    <w:qFormat/>
    <w:rsid w:val="00D250D5"/>
    <w:rPr>
      <w:b/>
      <w:bCs/>
    </w:rPr>
  </w:style>
  <w:style w:type="paragraph" w:customStyle="1" w:styleId="ScheduleIndent">
    <w:name w:val="ScheduleIndent"/>
    <w:basedOn w:val="Normal"/>
    <w:rsid w:val="00D250D5"/>
    <w:pPr>
      <w:numPr>
        <w:numId w:val="4"/>
      </w:numPr>
    </w:pPr>
  </w:style>
  <w:style w:type="paragraph" w:styleId="TOC4">
    <w:name w:val="toc 4"/>
    <w:basedOn w:val="Normal"/>
    <w:next w:val="Normal"/>
    <w:autoRedefine/>
    <w:semiHidden/>
    <w:rsid w:val="00D250D5"/>
    <w:pPr>
      <w:spacing w:before="0" w:after="0"/>
      <w:ind w:left="660"/>
    </w:pPr>
    <w:rPr>
      <w:rFonts w:ascii="Times New Roman" w:hAnsi="Times New Roman"/>
      <w:szCs w:val="24"/>
    </w:rPr>
  </w:style>
  <w:style w:type="paragraph" w:styleId="TOC5">
    <w:name w:val="toc 5"/>
    <w:basedOn w:val="Normal"/>
    <w:next w:val="Normal"/>
    <w:autoRedefine/>
    <w:semiHidden/>
    <w:rsid w:val="00D250D5"/>
    <w:pPr>
      <w:spacing w:before="0" w:after="0"/>
      <w:ind w:left="880"/>
    </w:pPr>
    <w:rPr>
      <w:rFonts w:ascii="Times New Roman" w:hAnsi="Times New Roman"/>
      <w:szCs w:val="24"/>
    </w:rPr>
  </w:style>
  <w:style w:type="paragraph" w:styleId="TOC6">
    <w:name w:val="toc 6"/>
    <w:basedOn w:val="Normal"/>
    <w:next w:val="Normal"/>
    <w:autoRedefine/>
    <w:semiHidden/>
    <w:rsid w:val="00D250D5"/>
    <w:pPr>
      <w:spacing w:before="0" w:after="0"/>
      <w:ind w:left="1100"/>
    </w:pPr>
    <w:rPr>
      <w:rFonts w:ascii="Times New Roman" w:hAnsi="Times New Roman"/>
      <w:szCs w:val="24"/>
    </w:rPr>
  </w:style>
  <w:style w:type="paragraph" w:styleId="TOC7">
    <w:name w:val="toc 7"/>
    <w:basedOn w:val="Normal"/>
    <w:next w:val="Normal"/>
    <w:autoRedefine/>
    <w:semiHidden/>
    <w:rsid w:val="00D250D5"/>
    <w:pPr>
      <w:spacing w:before="0" w:after="0"/>
      <w:ind w:left="1320"/>
    </w:pPr>
    <w:rPr>
      <w:rFonts w:ascii="Times New Roman" w:hAnsi="Times New Roman"/>
      <w:szCs w:val="24"/>
    </w:rPr>
  </w:style>
  <w:style w:type="paragraph" w:styleId="TOC8">
    <w:name w:val="toc 8"/>
    <w:basedOn w:val="Normal"/>
    <w:next w:val="Normal"/>
    <w:autoRedefine/>
    <w:semiHidden/>
    <w:rsid w:val="00D250D5"/>
    <w:pPr>
      <w:spacing w:before="0" w:after="0"/>
      <w:ind w:left="1540"/>
    </w:pPr>
    <w:rPr>
      <w:rFonts w:ascii="Times New Roman" w:hAnsi="Times New Roman"/>
      <w:szCs w:val="24"/>
    </w:rPr>
  </w:style>
  <w:style w:type="paragraph" w:styleId="TOC9">
    <w:name w:val="toc 9"/>
    <w:basedOn w:val="Normal"/>
    <w:next w:val="Normal"/>
    <w:autoRedefine/>
    <w:semiHidden/>
    <w:rsid w:val="00D250D5"/>
    <w:pPr>
      <w:spacing w:before="0" w:after="0"/>
      <w:ind w:left="1760"/>
    </w:pPr>
    <w:rPr>
      <w:rFonts w:ascii="Times New Roman" w:hAnsi="Times New Roman"/>
      <w:szCs w:val="24"/>
    </w:rPr>
  </w:style>
  <w:style w:type="paragraph" w:styleId="NormalWeb">
    <w:name w:val="Normal (Web)"/>
    <w:basedOn w:val="Normal"/>
    <w:rsid w:val="00D250D5"/>
    <w:pPr>
      <w:spacing w:before="100" w:beforeAutospacing="1" w:after="100" w:afterAutospacing="1"/>
    </w:pPr>
    <w:rPr>
      <w:rFonts w:eastAsia="Arial Unicode MS" w:cs="Arial"/>
      <w:color w:val="000000"/>
      <w:sz w:val="15"/>
      <w:szCs w:val="15"/>
    </w:rPr>
  </w:style>
  <w:style w:type="character" w:styleId="CommentReference">
    <w:name w:val="annotation reference"/>
    <w:semiHidden/>
    <w:rsid w:val="00D250D5"/>
    <w:rPr>
      <w:sz w:val="16"/>
      <w:szCs w:val="16"/>
    </w:rPr>
  </w:style>
  <w:style w:type="paragraph" w:styleId="CommentText">
    <w:name w:val="annotation text"/>
    <w:basedOn w:val="Normal"/>
    <w:link w:val="CommentTextChar"/>
    <w:semiHidden/>
    <w:rsid w:val="00D250D5"/>
    <w:rPr>
      <w:sz w:val="20"/>
    </w:rPr>
  </w:style>
  <w:style w:type="paragraph" w:customStyle="1" w:styleId="NormalText">
    <w:name w:val="NormalText"/>
    <w:basedOn w:val="Normal"/>
    <w:rsid w:val="00D250D5"/>
    <w:pPr>
      <w:spacing w:after="0"/>
      <w:jc w:val="both"/>
    </w:pPr>
    <w:rPr>
      <w:sz w:val="17"/>
    </w:rPr>
  </w:style>
  <w:style w:type="paragraph" w:customStyle="1" w:styleId="FirstIndent">
    <w:name w:val="FirstIndent"/>
    <w:basedOn w:val="Normal"/>
    <w:rsid w:val="00D250D5"/>
    <w:pPr>
      <w:spacing w:after="0"/>
      <w:ind w:left="697"/>
    </w:pPr>
    <w:rPr>
      <w:sz w:val="17"/>
      <w:szCs w:val="24"/>
    </w:rPr>
  </w:style>
  <w:style w:type="paragraph" w:customStyle="1" w:styleId="PaymentsList">
    <w:name w:val="PaymentsList"/>
    <w:basedOn w:val="Normal"/>
    <w:rsid w:val="00D250D5"/>
    <w:pPr>
      <w:tabs>
        <w:tab w:val="center" w:pos="547"/>
        <w:tab w:val="center" w:pos="1080"/>
        <w:tab w:val="center" w:pos="2246"/>
        <w:tab w:val="center" w:pos="3600"/>
        <w:tab w:val="center" w:pos="4867"/>
      </w:tabs>
      <w:spacing w:before="0" w:after="0"/>
    </w:pPr>
    <w:rPr>
      <w:sz w:val="17"/>
    </w:rPr>
  </w:style>
  <w:style w:type="paragraph" w:styleId="Index8">
    <w:name w:val="index 8"/>
    <w:basedOn w:val="Normal"/>
    <w:next w:val="Normal"/>
    <w:autoRedefine/>
    <w:semiHidden/>
    <w:rsid w:val="00D250D5"/>
    <w:pPr>
      <w:spacing w:before="0" w:after="0"/>
      <w:ind w:left="1760" w:hanging="220"/>
    </w:pPr>
    <w:rPr>
      <w:rFonts w:ascii="Times New Roman" w:hAnsi="Times New Roman"/>
      <w:sz w:val="20"/>
    </w:rPr>
  </w:style>
  <w:style w:type="paragraph" w:styleId="Index9">
    <w:name w:val="index 9"/>
    <w:basedOn w:val="Normal"/>
    <w:next w:val="Normal"/>
    <w:autoRedefine/>
    <w:semiHidden/>
    <w:rsid w:val="00D250D5"/>
    <w:pPr>
      <w:spacing w:before="0" w:after="0"/>
      <w:ind w:left="1980" w:hanging="220"/>
    </w:pPr>
    <w:rPr>
      <w:rFonts w:ascii="Times New Roman" w:hAnsi="Times New Roman"/>
      <w:sz w:val="20"/>
    </w:rPr>
  </w:style>
  <w:style w:type="paragraph" w:styleId="BalloonText">
    <w:name w:val="Balloon Text"/>
    <w:basedOn w:val="Normal"/>
    <w:semiHidden/>
    <w:rsid w:val="00D250D5"/>
    <w:rPr>
      <w:rFonts w:ascii="Tahoma" w:hAnsi="Tahoma" w:cs="Tahoma"/>
      <w:sz w:val="16"/>
      <w:szCs w:val="16"/>
    </w:rPr>
  </w:style>
  <w:style w:type="paragraph" w:customStyle="1" w:styleId="IntroPara">
    <w:name w:val="IntroPara"/>
    <w:basedOn w:val="ListNumber"/>
    <w:rsid w:val="00D250D5"/>
    <w:pPr>
      <w:keepNext/>
      <w:keepLines/>
      <w:numPr>
        <w:numId w:val="0"/>
      </w:numPr>
      <w:pBdr>
        <w:top w:val="single" w:sz="4" w:space="1" w:color="000080"/>
        <w:left w:val="single" w:sz="4" w:space="4" w:color="000080"/>
        <w:bottom w:val="single" w:sz="4" w:space="1" w:color="000080"/>
        <w:right w:val="single" w:sz="4" w:space="4" w:color="000080"/>
      </w:pBdr>
      <w:spacing w:before="0"/>
    </w:pPr>
    <w:rPr>
      <w:color w:val="000080"/>
      <w:sz w:val="24"/>
    </w:rPr>
  </w:style>
  <w:style w:type="paragraph" w:customStyle="1" w:styleId="ListNumberExtraBit">
    <w:name w:val="ListNumberExtraBit"/>
    <w:basedOn w:val="ListNumber"/>
    <w:rsid w:val="00D250D5"/>
    <w:pPr>
      <w:numPr>
        <w:numId w:val="0"/>
      </w:numPr>
      <w:spacing w:before="0"/>
    </w:pPr>
  </w:style>
  <w:style w:type="paragraph" w:customStyle="1" w:styleId="AnnexeParas">
    <w:name w:val="AnnexeParas"/>
    <w:basedOn w:val="Normal"/>
    <w:rsid w:val="00D250D5"/>
    <w:pPr>
      <w:numPr>
        <w:numId w:val="5"/>
      </w:numPr>
    </w:pPr>
  </w:style>
  <w:style w:type="paragraph" w:styleId="CommentSubject">
    <w:name w:val="annotation subject"/>
    <w:basedOn w:val="CommentText"/>
    <w:next w:val="CommentText"/>
    <w:semiHidden/>
    <w:rsid w:val="00075530"/>
    <w:rPr>
      <w:b/>
      <w:bCs/>
    </w:rPr>
  </w:style>
  <w:style w:type="paragraph" w:customStyle="1" w:styleId="StyleBodyTextLeft097">
    <w:name w:val="Style Body Text + Left:  0.97&quot;"/>
    <w:basedOn w:val="BodyText"/>
    <w:rsid w:val="00EB6FA4"/>
    <w:pPr>
      <w:ind w:left="1400"/>
    </w:pPr>
    <w:rPr>
      <w:sz w:val="20"/>
    </w:rPr>
  </w:style>
  <w:style w:type="paragraph" w:customStyle="1" w:styleId="Generalguidance">
    <w:name w:val="General guidance"/>
    <w:basedOn w:val="ListNumber"/>
    <w:link w:val="GeneralguidanceChar"/>
    <w:qFormat/>
    <w:rsid w:val="00065D1E"/>
    <w:rPr>
      <w:color w:val="00B050"/>
    </w:rPr>
  </w:style>
  <w:style w:type="paragraph" w:customStyle="1" w:styleId="PaperGuidance">
    <w:name w:val="PaperGuidance"/>
    <w:basedOn w:val="ListNumber"/>
    <w:link w:val="PaperGuidanceChar"/>
    <w:qFormat/>
    <w:rsid w:val="00065D1E"/>
    <w:rPr>
      <w:color w:val="FF0000"/>
    </w:rPr>
  </w:style>
  <w:style w:type="character" w:customStyle="1" w:styleId="BodyTextChar">
    <w:name w:val="Body Text Char"/>
    <w:link w:val="BodyText"/>
    <w:rsid w:val="00065D1E"/>
    <w:rPr>
      <w:rFonts w:ascii="Arial" w:hAnsi="Arial"/>
      <w:sz w:val="22"/>
      <w:lang w:eastAsia="en-US"/>
    </w:rPr>
  </w:style>
  <w:style w:type="character" w:customStyle="1" w:styleId="ListNumberChar">
    <w:name w:val="List Number Char"/>
    <w:link w:val="ListNumber"/>
    <w:rsid w:val="00065D1E"/>
    <w:rPr>
      <w:rFonts w:ascii="Arial (W1)" w:hAnsi="Arial (W1)"/>
      <w:lang w:eastAsia="en-US"/>
    </w:rPr>
  </w:style>
  <w:style w:type="character" w:customStyle="1" w:styleId="GeneralguidanceChar">
    <w:name w:val="General guidance Char"/>
    <w:link w:val="Generalguidance"/>
    <w:rsid w:val="00065D1E"/>
    <w:rPr>
      <w:rFonts w:ascii="Arial (W1)" w:hAnsi="Arial (W1)"/>
      <w:color w:val="00B050"/>
      <w:lang w:eastAsia="en-US"/>
    </w:rPr>
  </w:style>
  <w:style w:type="character" w:customStyle="1" w:styleId="PaperGuidanceChar">
    <w:name w:val="PaperGuidance Char"/>
    <w:link w:val="PaperGuidance"/>
    <w:rsid w:val="00065D1E"/>
    <w:rPr>
      <w:rFonts w:ascii="Arial (W1)" w:hAnsi="Arial (W1)"/>
      <w:color w:val="FF0000"/>
      <w:lang w:eastAsia="en-US"/>
    </w:rPr>
  </w:style>
  <w:style w:type="character" w:customStyle="1" w:styleId="FooterChar">
    <w:name w:val="Footer Char"/>
    <w:link w:val="Footer"/>
    <w:uiPriority w:val="99"/>
    <w:rsid w:val="000227AD"/>
    <w:rPr>
      <w:rFonts w:ascii="Arial" w:hAnsi="Arial"/>
      <w:color w:val="0000FF"/>
      <w:sz w:val="18"/>
      <w:lang w:eastAsia="en-US"/>
    </w:rPr>
  </w:style>
  <w:style w:type="paragraph" w:styleId="Revision">
    <w:name w:val="Revision"/>
    <w:hidden/>
    <w:uiPriority w:val="99"/>
    <w:semiHidden/>
    <w:rsid w:val="00AA7D97"/>
    <w:rPr>
      <w:rFonts w:ascii="Arial" w:hAnsi="Arial"/>
      <w:sz w:val="22"/>
      <w:lang w:eastAsia="en-US"/>
    </w:rPr>
  </w:style>
  <w:style w:type="paragraph" w:styleId="ListParagraph">
    <w:name w:val="List Paragraph"/>
    <w:basedOn w:val="Normal"/>
    <w:uiPriority w:val="34"/>
    <w:qFormat/>
    <w:rsid w:val="00F9290D"/>
    <w:pPr>
      <w:ind w:left="720"/>
      <w:contextualSpacing/>
    </w:pPr>
  </w:style>
  <w:style w:type="paragraph" w:styleId="NoSpacing">
    <w:name w:val="No Spacing"/>
    <w:uiPriority w:val="1"/>
    <w:qFormat/>
    <w:rsid w:val="009F7968"/>
    <w:rPr>
      <w:rFonts w:ascii="Arial" w:hAnsi="Arial"/>
      <w:sz w:val="22"/>
      <w:lang w:eastAsia="en-US"/>
    </w:rPr>
  </w:style>
  <w:style w:type="paragraph" w:customStyle="1" w:styleId="BulletText">
    <w:name w:val="BulletText"/>
    <w:basedOn w:val="ListNumber"/>
    <w:link w:val="BulletTextChar"/>
    <w:qFormat/>
    <w:rsid w:val="00887E40"/>
    <w:pPr>
      <w:numPr>
        <w:numId w:val="0"/>
      </w:numPr>
    </w:pPr>
    <w:rPr>
      <w:rFonts w:asciiTheme="majorHAnsi" w:hAnsiTheme="majorHAnsi"/>
      <w:sz w:val="24"/>
      <w:szCs w:val="24"/>
    </w:rPr>
  </w:style>
  <w:style w:type="character" w:customStyle="1" w:styleId="BulletTextChar">
    <w:name w:val="BulletText Char"/>
    <w:basedOn w:val="ListNumberChar"/>
    <w:link w:val="BulletText"/>
    <w:rsid w:val="00887E40"/>
    <w:rPr>
      <w:rFonts w:asciiTheme="majorHAnsi" w:hAnsiTheme="majorHAnsi"/>
      <w:sz w:val="24"/>
      <w:szCs w:val="24"/>
      <w:lang w:eastAsia="en-US"/>
    </w:rPr>
  </w:style>
  <w:style w:type="character" w:styleId="UnresolvedMention">
    <w:name w:val="Unresolved Mention"/>
    <w:basedOn w:val="DefaultParagraphFont"/>
    <w:uiPriority w:val="99"/>
    <w:semiHidden/>
    <w:unhideWhenUsed/>
    <w:rsid w:val="00807601"/>
    <w:rPr>
      <w:color w:val="808080"/>
      <w:shd w:val="clear" w:color="auto" w:fill="E6E6E6"/>
    </w:rPr>
  </w:style>
  <w:style w:type="character" w:customStyle="1" w:styleId="CommentTextChar">
    <w:name w:val="Comment Text Char"/>
    <w:basedOn w:val="DefaultParagraphFont"/>
    <w:link w:val="CommentText"/>
    <w:semiHidden/>
    <w:rsid w:val="00EB366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81960">
      <w:bodyDiv w:val="1"/>
      <w:marLeft w:val="0"/>
      <w:marRight w:val="0"/>
      <w:marTop w:val="0"/>
      <w:marBottom w:val="0"/>
      <w:divBdr>
        <w:top w:val="none" w:sz="0" w:space="0" w:color="auto"/>
        <w:left w:val="none" w:sz="0" w:space="0" w:color="auto"/>
        <w:bottom w:val="none" w:sz="0" w:space="0" w:color="auto"/>
        <w:right w:val="none" w:sz="0" w:space="0" w:color="auto"/>
      </w:divBdr>
    </w:div>
    <w:div w:id="205678127">
      <w:bodyDiv w:val="1"/>
      <w:marLeft w:val="0"/>
      <w:marRight w:val="0"/>
      <w:marTop w:val="0"/>
      <w:marBottom w:val="0"/>
      <w:divBdr>
        <w:top w:val="none" w:sz="0" w:space="0" w:color="auto"/>
        <w:left w:val="none" w:sz="0" w:space="0" w:color="auto"/>
        <w:bottom w:val="none" w:sz="0" w:space="0" w:color="auto"/>
        <w:right w:val="none" w:sz="0" w:space="0" w:color="auto"/>
      </w:divBdr>
    </w:div>
    <w:div w:id="265235874">
      <w:bodyDiv w:val="1"/>
      <w:marLeft w:val="0"/>
      <w:marRight w:val="0"/>
      <w:marTop w:val="0"/>
      <w:marBottom w:val="0"/>
      <w:divBdr>
        <w:top w:val="none" w:sz="0" w:space="0" w:color="auto"/>
        <w:left w:val="none" w:sz="0" w:space="0" w:color="auto"/>
        <w:bottom w:val="none" w:sz="0" w:space="0" w:color="auto"/>
        <w:right w:val="none" w:sz="0" w:space="0" w:color="auto"/>
      </w:divBdr>
    </w:div>
    <w:div w:id="459031530">
      <w:bodyDiv w:val="1"/>
      <w:marLeft w:val="0"/>
      <w:marRight w:val="0"/>
      <w:marTop w:val="0"/>
      <w:marBottom w:val="0"/>
      <w:divBdr>
        <w:top w:val="none" w:sz="0" w:space="0" w:color="auto"/>
        <w:left w:val="none" w:sz="0" w:space="0" w:color="auto"/>
        <w:bottom w:val="none" w:sz="0" w:space="0" w:color="auto"/>
        <w:right w:val="none" w:sz="0" w:space="0" w:color="auto"/>
      </w:divBdr>
    </w:div>
    <w:div w:id="549344412">
      <w:bodyDiv w:val="1"/>
      <w:marLeft w:val="0"/>
      <w:marRight w:val="0"/>
      <w:marTop w:val="0"/>
      <w:marBottom w:val="0"/>
      <w:divBdr>
        <w:top w:val="none" w:sz="0" w:space="0" w:color="auto"/>
        <w:left w:val="none" w:sz="0" w:space="0" w:color="auto"/>
        <w:bottom w:val="none" w:sz="0" w:space="0" w:color="auto"/>
        <w:right w:val="none" w:sz="0" w:space="0" w:color="auto"/>
      </w:divBdr>
    </w:div>
    <w:div w:id="567962186">
      <w:bodyDiv w:val="1"/>
      <w:marLeft w:val="0"/>
      <w:marRight w:val="0"/>
      <w:marTop w:val="0"/>
      <w:marBottom w:val="0"/>
      <w:divBdr>
        <w:top w:val="none" w:sz="0" w:space="0" w:color="auto"/>
        <w:left w:val="none" w:sz="0" w:space="0" w:color="auto"/>
        <w:bottom w:val="none" w:sz="0" w:space="0" w:color="auto"/>
        <w:right w:val="none" w:sz="0" w:space="0" w:color="auto"/>
      </w:divBdr>
    </w:div>
    <w:div w:id="585845174">
      <w:bodyDiv w:val="1"/>
      <w:marLeft w:val="0"/>
      <w:marRight w:val="0"/>
      <w:marTop w:val="0"/>
      <w:marBottom w:val="0"/>
      <w:divBdr>
        <w:top w:val="none" w:sz="0" w:space="0" w:color="auto"/>
        <w:left w:val="none" w:sz="0" w:space="0" w:color="auto"/>
        <w:bottom w:val="none" w:sz="0" w:space="0" w:color="auto"/>
        <w:right w:val="none" w:sz="0" w:space="0" w:color="auto"/>
      </w:divBdr>
    </w:div>
    <w:div w:id="770860149">
      <w:bodyDiv w:val="1"/>
      <w:marLeft w:val="0"/>
      <w:marRight w:val="0"/>
      <w:marTop w:val="0"/>
      <w:marBottom w:val="0"/>
      <w:divBdr>
        <w:top w:val="none" w:sz="0" w:space="0" w:color="auto"/>
        <w:left w:val="none" w:sz="0" w:space="0" w:color="auto"/>
        <w:bottom w:val="none" w:sz="0" w:space="0" w:color="auto"/>
        <w:right w:val="none" w:sz="0" w:space="0" w:color="auto"/>
      </w:divBdr>
    </w:div>
    <w:div w:id="871304229">
      <w:bodyDiv w:val="1"/>
      <w:marLeft w:val="0"/>
      <w:marRight w:val="0"/>
      <w:marTop w:val="0"/>
      <w:marBottom w:val="0"/>
      <w:divBdr>
        <w:top w:val="none" w:sz="0" w:space="0" w:color="auto"/>
        <w:left w:val="none" w:sz="0" w:space="0" w:color="auto"/>
        <w:bottom w:val="none" w:sz="0" w:space="0" w:color="auto"/>
        <w:right w:val="none" w:sz="0" w:space="0" w:color="auto"/>
      </w:divBdr>
    </w:div>
    <w:div w:id="1342077766">
      <w:bodyDiv w:val="1"/>
      <w:marLeft w:val="0"/>
      <w:marRight w:val="0"/>
      <w:marTop w:val="0"/>
      <w:marBottom w:val="0"/>
      <w:divBdr>
        <w:top w:val="none" w:sz="0" w:space="0" w:color="auto"/>
        <w:left w:val="none" w:sz="0" w:space="0" w:color="auto"/>
        <w:bottom w:val="none" w:sz="0" w:space="0" w:color="auto"/>
        <w:right w:val="none" w:sz="0" w:space="0" w:color="auto"/>
      </w:divBdr>
      <w:divsChild>
        <w:div w:id="2018724748">
          <w:marLeft w:val="0"/>
          <w:marRight w:val="0"/>
          <w:marTop w:val="0"/>
          <w:marBottom w:val="0"/>
          <w:divBdr>
            <w:top w:val="none" w:sz="0" w:space="0" w:color="auto"/>
            <w:left w:val="none" w:sz="0" w:space="0" w:color="auto"/>
            <w:bottom w:val="none" w:sz="0" w:space="0" w:color="auto"/>
            <w:right w:val="none" w:sz="0" w:space="0" w:color="auto"/>
          </w:divBdr>
        </w:div>
      </w:divsChild>
    </w:div>
    <w:div w:id="1348756750">
      <w:bodyDiv w:val="1"/>
      <w:marLeft w:val="0"/>
      <w:marRight w:val="0"/>
      <w:marTop w:val="0"/>
      <w:marBottom w:val="0"/>
      <w:divBdr>
        <w:top w:val="none" w:sz="0" w:space="0" w:color="auto"/>
        <w:left w:val="none" w:sz="0" w:space="0" w:color="auto"/>
        <w:bottom w:val="none" w:sz="0" w:space="0" w:color="auto"/>
        <w:right w:val="none" w:sz="0" w:space="0" w:color="auto"/>
      </w:divBdr>
    </w:div>
    <w:div w:id="1754206186">
      <w:bodyDiv w:val="1"/>
      <w:marLeft w:val="0"/>
      <w:marRight w:val="0"/>
      <w:marTop w:val="0"/>
      <w:marBottom w:val="0"/>
      <w:divBdr>
        <w:top w:val="none" w:sz="0" w:space="0" w:color="auto"/>
        <w:left w:val="none" w:sz="0" w:space="0" w:color="auto"/>
        <w:bottom w:val="none" w:sz="0" w:space="0" w:color="auto"/>
        <w:right w:val="none" w:sz="0" w:space="0" w:color="auto"/>
      </w:divBdr>
    </w:div>
    <w:div w:id="199290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yperlink" Target="mailto:jen.brzozowska@ogauthority.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se.gov.uk/osdr/assets/docs/osd-licensing-operatorship-safety-environmental-aspects-june-2016.pdf" TargetMode="External"/><Relationship Id="rId17" Type="http://schemas.openxmlformats.org/officeDocument/2006/relationships/hyperlink" Target="https://www.ogauthority.co.uk/site-tools/data-protection-statement/" TargetMode="External"/><Relationship Id="rId2" Type="http://schemas.openxmlformats.org/officeDocument/2006/relationships/customXml" Target="../customXml/item2.xml"/><Relationship Id="rId16" Type="http://schemas.openxmlformats.org/officeDocument/2006/relationships/hyperlink" Target="http://www.hse.gov.uk/osdr/assets/docs/osd-licensing-operatorship-safety-environmental-aspects-june-2016.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ogauthority.co.uk/regulatory-framework/mer-uk-strategy/" TargetMode="External"/><Relationship Id="rId10" Type="http://schemas.openxmlformats.org/officeDocument/2006/relationships/footnotes" Target="footnotes.xml"/><Relationship Id="rId19" Type="http://schemas.openxmlformats.org/officeDocument/2006/relationships/hyperlink" Target="http://www.nerc-cdt-oil-and-gas.ac.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gauthority.co.uk/licensing-cons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otes xmlns="7b82e486-a350-4b72-b8f3-2640bf6a8994" xsi:nil="true"/>
    <Folder_x0020_Number xmlns="7b82e486-a350-4b72-b8f3-2640bf6a8994" xsi:nil="true"/>
    <Location_x0020_Of_x0020_Original_x0020_Source_x0020_Document xmlns="7b82e486-a350-4b72-b8f3-2640bf6a8994" xsi:nil="true"/>
    <Linked_x0020_Documents xmlns="7b82e486-a350-4b72-b8f3-2640bf6a8994" xsi:nil="true"/>
    <Original_x0020_Doc_x0020_ID xmlns="7b82e486-a350-4b72-b8f3-2640bf6a8994">DECCOGA-63-22295</Original_x0020_Doc_x0020_ID>
    <Minister xmlns="7b82e486-a350-4b72-b8f3-2640bf6a8994" xsi:nil="true"/>
    <Case_x0020_Reference_x0020_Number xmlns="7b82e486-a350-4b72-b8f3-2640bf6a8994" xsi:nil="true"/>
    <Request_x0020_Type xmlns="7b82e486-a350-4b72-b8f3-2640bf6a8994" xsi:nil="true"/>
    <Document_x0020_Security_x0020_Classification xmlns="7b82e486-a350-4b72-b8f3-2640bf6a8994">Official</Document_x0020_Security_x0020_Classification>
    <Folder_x0020_ID xmlns="7b82e486-a350-4b72-b8f3-2640bf6a8994" xsi:nil="true"/>
    <MP xmlns="7b82e486-a350-4b72-b8f3-2640bf6a8994" xsi:nil="true"/>
    <_dlc_DocIdUrl xmlns="7b82e486-a350-4b72-b8f3-2640bf6a8994">
      <Url>https://ogauthority.sharepoint.com/sites/ecm/aar/_layouts/15/DocIdRedir.aspx?ID=OGAUTH-764765098-3651</Url>
      <Description>OGAUTH-764765098-3651</Description>
    </_dlc_DocIdUrl>
    <_dlc_DocId xmlns="7b82e486-a350-4b72-b8f3-2640bf6a8994">OGAUTH-764765098-3651</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resentation" ma:contentTypeID="0x010100683CF72336028945B5410044B3C703BB0100BEBE1FBBBC89D143A6868965E1EE39FE" ma:contentTypeVersion="17" ma:contentTypeDescription="Create a new document." ma:contentTypeScope="" ma:versionID="720dc01171177dbc42ef42604e064bb9">
  <xsd:schema xmlns:xsd="http://www.w3.org/2001/XMLSchema" xmlns:xs="http://www.w3.org/2001/XMLSchema" xmlns:p="http://schemas.microsoft.com/office/2006/metadata/properties" xmlns:ns2="7b82e486-a350-4b72-b8f3-2640bf6a8994" targetNamespace="http://schemas.microsoft.com/office/2006/metadata/properties" ma:root="true" ma:fieldsID="907610e75f42007ca99d0114c3925911" ns2:_="">
    <xsd:import namespace="7b82e486-a350-4b72-b8f3-2640bf6a8994"/>
    <xsd:element name="properties">
      <xsd:complexType>
        <xsd:sequence>
          <xsd:element name="documentManagement">
            <xsd:complexType>
              <xsd:all>
                <xsd:element ref="ns2:Folder_x0020_ID" minOccurs="0"/>
                <xsd:element ref="ns2:Case_x0020_Reference_x0020_Number" minOccurs="0"/>
                <xsd:element ref="ns2:Request_x0020_Type" minOccurs="0"/>
                <xsd:element ref="ns2:MP" minOccurs="0"/>
                <xsd:element ref="ns2:Minister" minOccurs="0"/>
                <xsd:element ref="ns2:Linked_x0020_Documents" minOccurs="0"/>
                <xsd:element ref="ns2:Location_x0020_Of_x0020_Original_x0020_Source_x0020_Document" minOccurs="0"/>
                <xsd:element ref="ns2:Document_x0020_Notes" minOccurs="0"/>
                <xsd:element ref="ns2:Folder_x0020_Number" minOccurs="0"/>
                <xsd:element ref="ns2:Original_x0020_Doc_x0020_ID" minOccurs="0"/>
                <xsd:element ref="ns2:Document_x0020_Security_x0020_Classifica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Folder_x0020_ID" ma:index="2" nillable="true" ma:displayName="Folder ID" ma:description="" ma:internalName="Folder_x0020_ID">
      <xsd:simpleType>
        <xsd:restriction base="dms:Text">
          <xsd:maxLength value="255"/>
        </xsd:restriction>
      </xsd:simpleType>
    </xsd:element>
    <xsd:element name="Case_x0020_Reference_x0020_Number" ma:index="3" nillable="true" ma:displayName="Case Reference Number" ma:description="" ma:internalName="Case_x0020_Reference_x0020_Number">
      <xsd:simpleType>
        <xsd:restriction base="dms:Text">
          <xsd:maxLength value="255"/>
        </xsd:restriction>
      </xsd:simpleType>
    </xsd:element>
    <xsd:element name="Request_x0020_Type" ma:index="4" nillable="true" ma:displayName="Request Type" ma:description="Please select the request type." ma:internalName="Request_x0020_Type">
      <xsd:simpleType>
        <xsd:restriction base="dms:Choice">
          <xsd:enumeration value="FOI"/>
          <xsd:enumeration value="EIR"/>
          <xsd:enumeration value="PQ"/>
          <xsd:enumeration value="MC"/>
        </xsd:restriction>
      </xsd:simpleType>
    </xsd:element>
    <xsd:element name="MP" ma:index="5" nillable="true" ma:displayName="MP" ma:description="" ma:internalName="MP">
      <xsd:simpleType>
        <xsd:restriction base="dms:Text">
          <xsd:maxLength value="255"/>
        </xsd:restriction>
      </xsd:simpleType>
    </xsd:element>
    <xsd:element name="Minister" ma:index="6" nillable="true" ma:displayName="Minister" ma:description="Ministers Name" ma:internalName="Minister">
      <xsd:simpleType>
        <xsd:restriction base="dms:Text">
          <xsd:maxLength value="255"/>
        </xsd:restriction>
      </xsd:simpleType>
    </xsd:element>
    <xsd:element name="Linked_x0020_Documents" ma:index="7" nillable="true" ma:displayName="Linked Documents" ma:description="Documents linked to this item" ma:internalName="Linked_x0020_Documents">
      <xsd:simpleType>
        <xsd:restriction base="dms:Note">
          <xsd:maxLength value="255"/>
        </xsd:restriction>
      </xsd:simpleType>
    </xsd:element>
    <xsd:element name="Location_x0020_Of_x0020_Original_x0020_Source_x0020_Document" ma:index="8"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Document_x0020_Notes" ma:index="9" nillable="true" ma:displayName="Document Notes" ma:description="Notes field for the item" ma:internalName="Document_x0020_Notes">
      <xsd:simpleType>
        <xsd:restriction base="dms:Note">
          <xsd:maxLength value="255"/>
        </xsd:restriction>
      </xsd:simpleType>
    </xsd:element>
    <xsd:element name="Folder_x0020_Number" ma:index="10" nillable="true" ma:displayName="Folder Number" ma:description="" ma:internalName="Folder_x0020_Number">
      <xsd:simpleType>
        <xsd:restriction base="dms:Text">
          <xsd:maxLength value="255"/>
        </xsd:restriction>
      </xsd:simpleType>
    </xsd:element>
    <xsd:element name="Original_x0020_Doc_x0020_ID" ma:index="11" nillable="true" ma:displayName="Original Doc ID" ma:description="" ma:internalName="Original_x0020_Doc_x0020_ID">
      <xsd:simpleType>
        <xsd:restriction base="dms:Text">
          <xsd:maxLength value="255"/>
        </xsd:restriction>
      </xsd:simpleType>
    </xsd:element>
    <xsd:element name="Document_x0020_Security_x0020_Classification" ma:index="12" nillable="true" ma:displayName="Document Security Classification" ma:default="Official" ma:description="Please select the security classification." ma:internalName="Document_x0020_Security_x0020_Classification">
      <xsd:simpleType>
        <xsd:restriction base="dms:Choice">
          <xsd:enumeration value="Official"/>
          <xsd:enumeration value="Official Sensitive"/>
          <xsd:enumeration value="Official Sensitive Personal"/>
          <xsd:enumeration value="Official Sensitive Commercial"/>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49BC2-DE2B-4C0A-972F-21B28B57226C}">
  <ds:schemaRefs>
    <ds:schemaRef ds:uri="http://purl.org/dc/terms/"/>
    <ds:schemaRef ds:uri="7b82e486-a350-4b72-b8f3-2640bf6a8994"/>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83179B-67C9-47A8-8E1E-B32D0C6EAFBE}">
  <ds:schemaRefs>
    <ds:schemaRef ds:uri="http://schemas.microsoft.com/sharepoint/v3/contenttype/forms"/>
  </ds:schemaRefs>
</ds:datastoreItem>
</file>

<file path=customXml/itemProps3.xml><?xml version="1.0" encoding="utf-8"?>
<ds:datastoreItem xmlns:ds="http://schemas.openxmlformats.org/officeDocument/2006/customXml" ds:itemID="{D9675F14-A08A-4F31-B77B-9A59B42BBB3C}">
  <ds:schemaRefs>
    <ds:schemaRef ds:uri="http://schemas.microsoft.com/sharepoint/events"/>
  </ds:schemaRefs>
</ds:datastoreItem>
</file>

<file path=customXml/itemProps4.xml><?xml version="1.0" encoding="utf-8"?>
<ds:datastoreItem xmlns:ds="http://schemas.openxmlformats.org/officeDocument/2006/customXml" ds:itemID="{FF1A4F8C-F1B8-4C81-AFA4-955B425D1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e486-a350-4b72-b8f3-2640bf6a8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4D0EA-2B6A-4F14-9866-814A1C14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8960</Words>
  <Characters>51077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GUIDANCE NOTES FOR APPLICANTS ON THE PRESENTATION OF INFORMATION TO SUPPORT AN APPLICATION</vt:lpstr>
    </vt:vector>
  </TitlesOfParts>
  <Company>UNITAS</Company>
  <LinksUpToDate>false</LinksUpToDate>
  <CharactersWithSpaces>59918</CharactersWithSpaces>
  <SharedDoc>false</SharedDoc>
  <HLinks>
    <vt:vector size="1002" baseType="variant">
      <vt:variant>
        <vt:i4>3866716</vt:i4>
      </vt:variant>
      <vt:variant>
        <vt:i4>579</vt:i4>
      </vt:variant>
      <vt:variant>
        <vt:i4>0</vt:i4>
      </vt:variant>
      <vt:variant>
        <vt:i4>5</vt:i4>
      </vt:variant>
      <vt:variant>
        <vt:lpwstr>mailto:ricki.kiff@decc.gsi.gov.uk</vt:lpwstr>
      </vt:variant>
      <vt:variant>
        <vt:lpwstr/>
      </vt:variant>
      <vt:variant>
        <vt:i4>2949131</vt:i4>
      </vt:variant>
      <vt:variant>
        <vt:i4>576</vt:i4>
      </vt:variant>
      <vt:variant>
        <vt:i4>0</vt:i4>
      </vt:variant>
      <vt:variant>
        <vt:i4>5</vt:i4>
      </vt:variant>
      <vt:variant>
        <vt:lpwstr>mailto:EMT@decc.gsi.gov.uk</vt:lpwstr>
      </vt:variant>
      <vt:variant>
        <vt:lpwstr/>
      </vt:variant>
      <vt:variant>
        <vt:i4>3014725</vt:i4>
      </vt:variant>
      <vt:variant>
        <vt:i4>573</vt:i4>
      </vt:variant>
      <vt:variant>
        <vt:i4>0</vt:i4>
      </vt:variant>
      <vt:variant>
        <vt:i4>5</vt:i4>
      </vt:variant>
      <vt:variant>
        <vt:lpwstr>mailto:peter.haile@decc.gsi.gov.uk</vt:lpwstr>
      </vt:variant>
      <vt:variant>
        <vt:lpwstr/>
      </vt:variant>
      <vt:variant>
        <vt:i4>3407956</vt:i4>
      </vt:variant>
      <vt:variant>
        <vt:i4>570</vt:i4>
      </vt:variant>
      <vt:variant>
        <vt:i4>0</vt:i4>
      </vt:variant>
      <vt:variant>
        <vt:i4>5</vt:i4>
      </vt:variant>
      <vt:variant>
        <vt:lpwstr>mailto:jen.brzozowska@decc.gsi.gov.uk</vt:lpwstr>
      </vt:variant>
      <vt:variant>
        <vt:lpwstr/>
      </vt:variant>
      <vt:variant>
        <vt:i4>6684703</vt:i4>
      </vt:variant>
      <vt:variant>
        <vt:i4>567</vt:i4>
      </vt:variant>
      <vt:variant>
        <vt:i4>0</vt:i4>
      </vt:variant>
      <vt:variant>
        <vt:i4>5</vt:i4>
      </vt:variant>
      <vt:variant>
        <vt:lpwstr>mailto:toni.harvey@decc.gsi.gov.uk</vt:lpwstr>
      </vt:variant>
      <vt:variant>
        <vt:lpwstr/>
      </vt:variant>
      <vt:variant>
        <vt:i4>6815775</vt:i4>
      </vt:variant>
      <vt:variant>
        <vt:i4>564</vt:i4>
      </vt:variant>
      <vt:variant>
        <vt:i4>0</vt:i4>
      </vt:variant>
      <vt:variant>
        <vt:i4>5</vt:i4>
      </vt:variant>
      <vt:variant>
        <vt:lpwstr>mailto:nicholas.rogers@decc.gsi.gov.uk</vt:lpwstr>
      </vt:variant>
      <vt:variant>
        <vt:lpwstr/>
      </vt:variant>
      <vt:variant>
        <vt:i4>4653097</vt:i4>
      </vt:variant>
      <vt:variant>
        <vt:i4>561</vt:i4>
      </vt:variant>
      <vt:variant>
        <vt:i4>0</vt:i4>
      </vt:variant>
      <vt:variant>
        <vt:i4>5</vt:i4>
      </vt:variant>
      <vt:variant>
        <vt:lpwstr>mailto:julie.duguid@decc.gsi.gov.uk</vt:lpwstr>
      </vt:variant>
      <vt:variant>
        <vt:lpwstr/>
      </vt:variant>
      <vt:variant>
        <vt:i4>7733338</vt:i4>
      </vt:variant>
      <vt:variant>
        <vt:i4>558</vt:i4>
      </vt:variant>
      <vt:variant>
        <vt:i4>0</vt:i4>
      </vt:variant>
      <vt:variant>
        <vt:i4>5</vt:i4>
      </vt:variant>
      <vt:variant>
        <vt:lpwstr/>
      </vt:variant>
      <vt:variant>
        <vt:lpwstr>_Section_4:_Environmental</vt:lpwstr>
      </vt:variant>
      <vt:variant>
        <vt:i4>7340122</vt:i4>
      </vt:variant>
      <vt:variant>
        <vt:i4>555</vt:i4>
      </vt:variant>
      <vt:variant>
        <vt:i4>0</vt:i4>
      </vt:variant>
      <vt:variant>
        <vt:i4>5</vt:i4>
      </vt:variant>
      <vt:variant>
        <vt:lpwstr/>
      </vt:variant>
      <vt:variant>
        <vt:lpwstr>_Section_2:_Environmental</vt:lpwstr>
      </vt:variant>
      <vt:variant>
        <vt:i4>7340122</vt:i4>
      </vt:variant>
      <vt:variant>
        <vt:i4>552</vt:i4>
      </vt:variant>
      <vt:variant>
        <vt:i4>0</vt:i4>
      </vt:variant>
      <vt:variant>
        <vt:i4>5</vt:i4>
      </vt:variant>
      <vt:variant>
        <vt:lpwstr/>
      </vt:variant>
      <vt:variant>
        <vt:lpwstr>_Section_2:_Environmental</vt:lpwstr>
      </vt:variant>
      <vt:variant>
        <vt:i4>7340122</vt:i4>
      </vt:variant>
      <vt:variant>
        <vt:i4>549</vt:i4>
      </vt:variant>
      <vt:variant>
        <vt:i4>0</vt:i4>
      </vt:variant>
      <vt:variant>
        <vt:i4>5</vt:i4>
      </vt:variant>
      <vt:variant>
        <vt:lpwstr/>
      </vt:variant>
      <vt:variant>
        <vt:lpwstr>_Section_2:_Environmental</vt:lpwstr>
      </vt:variant>
      <vt:variant>
        <vt:i4>6357060</vt:i4>
      </vt:variant>
      <vt:variant>
        <vt:i4>546</vt:i4>
      </vt:variant>
      <vt:variant>
        <vt:i4>0</vt:i4>
      </vt:variant>
      <vt:variant>
        <vt:i4>5</vt:i4>
      </vt:variant>
      <vt:variant>
        <vt:lpwstr/>
      </vt:variant>
      <vt:variant>
        <vt:lpwstr>_Section_1:_Pollution</vt:lpwstr>
      </vt:variant>
      <vt:variant>
        <vt:i4>7733338</vt:i4>
      </vt:variant>
      <vt:variant>
        <vt:i4>543</vt:i4>
      </vt:variant>
      <vt:variant>
        <vt:i4>0</vt:i4>
      </vt:variant>
      <vt:variant>
        <vt:i4>5</vt:i4>
      </vt:variant>
      <vt:variant>
        <vt:lpwstr/>
      </vt:variant>
      <vt:variant>
        <vt:lpwstr>_Section_4:_Environmental</vt:lpwstr>
      </vt:variant>
      <vt:variant>
        <vt:i4>2949131</vt:i4>
      </vt:variant>
      <vt:variant>
        <vt:i4>540</vt:i4>
      </vt:variant>
      <vt:variant>
        <vt:i4>0</vt:i4>
      </vt:variant>
      <vt:variant>
        <vt:i4>5</vt:i4>
      </vt:variant>
      <vt:variant>
        <vt:lpwstr>mailto:EMT@decc.gsi.gov.uk</vt:lpwstr>
      </vt:variant>
      <vt:variant>
        <vt:lpwstr/>
      </vt:variant>
      <vt:variant>
        <vt:i4>7012449</vt:i4>
      </vt:variant>
      <vt:variant>
        <vt:i4>537</vt:i4>
      </vt:variant>
      <vt:variant>
        <vt:i4>0</vt:i4>
      </vt:variant>
      <vt:variant>
        <vt:i4>5</vt:i4>
      </vt:variant>
      <vt:variant>
        <vt:lpwstr>http://www.og.dti.gov.uk/consultations/OnshoreSEAPostConsultationFinal.pdf</vt:lpwstr>
      </vt:variant>
      <vt:variant>
        <vt:lpwstr/>
      </vt:variant>
      <vt:variant>
        <vt:i4>1704033</vt:i4>
      </vt:variant>
      <vt:variant>
        <vt:i4>534</vt:i4>
      </vt:variant>
      <vt:variant>
        <vt:i4>0</vt:i4>
      </vt:variant>
      <vt:variant>
        <vt:i4>5</vt:i4>
      </vt:variant>
      <vt:variant>
        <vt:lpwstr>http://www.og.dti.gov.uk/regulation/legislation/environment/onshore_hydrocarbons/index.htm</vt:lpwstr>
      </vt:variant>
      <vt:variant>
        <vt:lpwstr/>
      </vt:variant>
      <vt:variant>
        <vt:i4>7012449</vt:i4>
      </vt:variant>
      <vt:variant>
        <vt:i4>531</vt:i4>
      </vt:variant>
      <vt:variant>
        <vt:i4>0</vt:i4>
      </vt:variant>
      <vt:variant>
        <vt:i4>5</vt:i4>
      </vt:variant>
      <vt:variant>
        <vt:lpwstr>http://www.og.dti.gov.uk/consultations/OnshoreSEAPostConsultationFinal.pdf</vt:lpwstr>
      </vt:variant>
      <vt:variant>
        <vt:lpwstr/>
      </vt:variant>
      <vt:variant>
        <vt:i4>6684703</vt:i4>
      </vt:variant>
      <vt:variant>
        <vt:i4>528</vt:i4>
      </vt:variant>
      <vt:variant>
        <vt:i4>0</vt:i4>
      </vt:variant>
      <vt:variant>
        <vt:i4>5</vt:i4>
      </vt:variant>
      <vt:variant>
        <vt:lpwstr>mailto:toni.harvey@decc.gsi.gov.uk</vt:lpwstr>
      </vt:variant>
      <vt:variant>
        <vt:lpwstr/>
      </vt:variant>
      <vt:variant>
        <vt:i4>3407956</vt:i4>
      </vt:variant>
      <vt:variant>
        <vt:i4>525</vt:i4>
      </vt:variant>
      <vt:variant>
        <vt:i4>0</vt:i4>
      </vt:variant>
      <vt:variant>
        <vt:i4>5</vt:i4>
      </vt:variant>
      <vt:variant>
        <vt:lpwstr>mailto:jen.brzozowska@decc.gsi.gov.uk</vt:lpwstr>
      </vt:variant>
      <vt:variant>
        <vt:lpwstr/>
      </vt:variant>
      <vt:variant>
        <vt:i4>2687050</vt:i4>
      </vt:variant>
      <vt:variant>
        <vt:i4>522</vt:i4>
      </vt:variant>
      <vt:variant>
        <vt:i4>0</vt:i4>
      </vt:variant>
      <vt:variant>
        <vt:i4>5</vt:i4>
      </vt:variant>
      <vt:variant>
        <vt:lpwstr>http://www.og.dti.gov.uk/regulation/guidance/reg_offshore/app8.htm</vt:lpwstr>
      </vt:variant>
      <vt:variant>
        <vt:lpwstr/>
      </vt:variant>
      <vt:variant>
        <vt:i4>3801157</vt:i4>
      </vt:variant>
      <vt:variant>
        <vt:i4>519</vt:i4>
      </vt:variant>
      <vt:variant>
        <vt:i4>0</vt:i4>
      </vt:variant>
      <vt:variant>
        <vt:i4>5</vt:i4>
      </vt:variant>
      <vt:variant>
        <vt:lpwstr>http://www.og.berr.gov.uk/upstream/licensing/operatorship_onshore.htm</vt:lpwstr>
      </vt:variant>
      <vt:variant>
        <vt:lpwstr/>
      </vt:variant>
      <vt:variant>
        <vt:i4>3407975</vt:i4>
      </vt:variant>
      <vt:variant>
        <vt:i4>516</vt:i4>
      </vt:variant>
      <vt:variant>
        <vt:i4>0</vt:i4>
      </vt:variant>
      <vt:variant>
        <vt:i4>5</vt:i4>
      </vt:variant>
      <vt:variant>
        <vt:lpwstr>http://www.og.berr.gov.uk/upstream/licensing/operatorship_offshore_ex.htm</vt:lpwstr>
      </vt:variant>
      <vt:variant>
        <vt:lpwstr/>
      </vt:variant>
      <vt:variant>
        <vt:i4>2687081</vt:i4>
      </vt:variant>
      <vt:variant>
        <vt:i4>513</vt:i4>
      </vt:variant>
      <vt:variant>
        <vt:i4>0</vt:i4>
      </vt:variant>
      <vt:variant>
        <vt:i4>5</vt:i4>
      </vt:variant>
      <vt:variant>
        <vt:lpwstr>http://www.og.dti.gov.uk/upstream/licensing/lictype.htm</vt:lpwstr>
      </vt:variant>
      <vt:variant>
        <vt:lpwstr/>
      </vt:variant>
      <vt:variant>
        <vt:i4>393242</vt:i4>
      </vt:variant>
      <vt:variant>
        <vt:i4>510</vt:i4>
      </vt:variant>
      <vt:variant>
        <vt:i4>0</vt:i4>
      </vt:variant>
      <vt:variant>
        <vt:i4>5</vt:i4>
      </vt:variant>
      <vt:variant>
        <vt:lpwstr/>
      </vt:variant>
      <vt:variant>
        <vt:lpwstr>ContingentDefinition</vt:lpwstr>
      </vt:variant>
      <vt:variant>
        <vt:i4>6684771</vt:i4>
      </vt:variant>
      <vt:variant>
        <vt:i4>507</vt:i4>
      </vt:variant>
      <vt:variant>
        <vt:i4>0</vt:i4>
      </vt:variant>
      <vt:variant>
        <vt:i4>5</vt:i4>
      </vt:variant>
      <vt:variant>
        <vt:lpwstr/>
      </vt:variant>
      <vt:variant>
        <vt:lpwstr>FirmDefinition</vt:lpwstr>
      </vt:variant>
      <vt:variant>
        <vt:i4>6422639</vt:i4>
      </vt:variant>
      <vt:variant>
        <vt:i4>504</vt:i4>
      </vt:variant>
      <vt:variant>
        <vt:i4>0</vt:i4>
      </vt:variant>
      <vt:variant>
        <vt:i4>5</vt:i4>
      </vt:variant>
      <vt:variant>
        <vt:lpwstr/>
      </vt:variant>
      <vt:variant>
        <vt:lpwstr>DrillDropDefinition</vt:lpwstr>
      </vt:variant>
      <vt:variant>
        <vt:i4>6422639</vt:i4>
      </vt:variant>
      <vt:variant>
        <vt:i4>501</vt:i4>
      </vt:variant>
      <vt:variant>
        <vt:i4>0</vt:i4>
      </vt:variant>
      <vt:variant>
        <vt:i4>5</vt:i4>
      </vt:variant>
      <vt:variant>
        <vt:lpwstr/>
      </vt:variant>
      <vt:variant>
        <vt:lpwstr>DrillDropDefinition</vt:lpwstr>
      </vt:variant>
      <vt:variant>
        <vt:i4>6422639</vt:i4>
      </vt:variant>
      <vt:variant>
        <vt:i4>498</vt:i4>
      </vt:variant>
      <vt:variant>
        <vt:i4>0</vt:i4>
      </vt:variant>
      <vt:variant>
        <vt:i4>5</vt:i4>
      </vt:variant>
      <vt:variant>
        <vt:lpwstr/>
      </vt:variant>
      <vt:variant>
        <vt:lpwstr>DrillDropDefinition</vt:lpwstr>
      </vt:variant>
      <vt:variant>
        <vt:i4>6422639</vt:i4>
      </vt:variant>
      <vt:variant>
        <vt:i4>495</vt:i4>
      </vt:variant>
      <vt:variant>
        <vt:i4>0</vt:i4>
      </vt:variant>
      <vt:variant>
        <vt:i4>5</vt:i4>
      </vt:variant>
      <vt:variant>
        <vt:lpwstr/>
      </vt:variant>
      <vt:variant>
        <vt:lpwstr>DrillDropDefinition</vt:lpwstr>
      </vt:variant>
      <vt:variant>
        <vt:i4>6422639</vt:i4>
      </vt:variant>
      <vt:variant>
        <vt:i4>492</vt:i4>
      </vt:variant>
      <vt:variant>
        <vt:i4>0</vt:i4>
      </vt:variant>
      <vt:variant>
        <vt:i4>5</vt:i4>
      </vt:variant>
      <vt:variant>
        <vt:lpwstr/>
      </vt:variant>
      <vt:variant>
        <vt:lpwstr>DrillDropDefinition</vt:lpwstr>
      </vt:variant>
      <vt:variant>
        <vt:i4>7471227</vt:i4>
      </vt:variant>
      <vt:variant>
        <vt:i4>489</vt:i4>
      </vt:variant>
      <vt:variant>
        <vt:i4>0</vt:i4>
      </vt:variant>
      <vt:variant>
        <vt:i4>5</vt:i4>
      </vt:variant>
      <vt:variant>
        <vt:lpwstr/>
      </vt:variant>
      <vt:variant>
        <vt:lpwstr>ProspectDefinition</vt:lpwstr>
      </vt:variant>
      <vt:variant>
        <vt:i4>6488186</vt:i4>
      </vt:variant>
      <vt:variant>
        <vt:i4>486</vt:i4>
      </vt:variant>
      <vt:variant>
        <vt:i4>0</vt:i4>
      </vt:variant>
      <vt:variant>
        <vt:i4>5</vt:i4>
      </vt:variant>
      <vt:variant>
        <vt:lpwstr/>
      </vt:variant>
      <vt:variant>
        <vt:lpwstr>LeadDefinition</vt:lpwstr>
      </vt:variant>
      <vt:variant>
        <vt:i4>196608</vt:i4>
      </vt:variant>
      <vt:variant>
        <vt:i4>483</vt:i4>
      </vt:variant>
      <vt:variant>
        <vt:i4>0</vt:i4>
      </vt:variant>
      <vt:variant>
        <vt:i4>5</vt:i4>
      </vt:variant>
      <vt:variant>
        <vt:lpwstr/>
      </vt:variant>
      <vt:variant>
        <vt:lpwstr>NewPlayDefinition</vt:lpwstr>
      </vt:variant>
      <vt:variant>
        <vt:i4>983109</vt:i4>
      </vt:variant>
      <vt:variant>
        <vt:i4>480</vt:i4>
      </vt:variant>
      <vt:variant>
        <vt:i4>0</vt:i4>
      </vt:variant>
      <vt:variant>
        <vt:i4>5</vt:i4>
      </vt:variant>
      <vt:variant>
        <vt:lpwstr>http://www.ukogl.org.uk/</vt:lpwstr>
      </vt:variant>
      <vt:variant>
        <vt:lpwstr/>
      </vt:variant>
      <vt:variant>
        <vt:i4>983045</vt:i4>
      </vt:variant>
      <vt:variant>
        <vt:i4>477</vt:i4>
      </vt:variant>
      <vt:variant>
        <vt:i4>0</vt:i4>
      </vt:variant>
      <vt:variant>
        <vt:i4>5</vt:i4>
      </vt:variant>
      <vt:variant>
        <vt:lpwstr/>
      </vt:variant>
      <vt:variant>
        <vt:lpwstr>ObtainDefinition</vt:lpwstr>
      </vt:variant>
      <vt:variant>
        <vt:i4>6422639</vt:i4>
      </vt:variant>
      <vt:variant>
        <vt:i4>474</vt:i4>
      </vt:variant>
      <vt:variant>
        <vt:i4>0</vt:i4>
      </vt:variant>
      <vt:variant>
        <vt:i4>5</vt:i4>
      </vt:variant>
      <vt:variant>
        <vt:lpwstr/>
      </vt:variant>
      <vt:variant>
        <vt:lpwstr>DrillDropDefinition</vt:lpwstr>
      </vt:variant>
      <vt:variant>
        <vt:i4>393242</vt:i4>
      </vt:variant>
      <vt:variant>
        <vt:i4>471</vt:i4>
      </vt:variant>
      <vt:variant>
        <vt:i4>0</vt:i4>
      </vt:variant>
      <vt:variant>
        <vt:i4>5</vt:i4>
      </vt:variant>
      <vt:variant>
        <vt:lpwstr/>
      </vt:variant>
      <vt:variant>
        <vt:lpwstr>ContingentDefinition</vt:lpwstr>
      </vt:variant>
      <vt:variant>
        <vt:i4>6684771</vt:i4>
      </vt:variant>
      <vt:variant>
        <vt:i4>468</vt:i4>
      </vt:variant>
      <vt:variant>
        <vt:i4>0</vt:i4>
      </vt:variant>
      <vt:variant>
        <vt:i4>5</vt:i4>
      </vt:variant>
      <vt:variant>
        <vt:lpwstr/>
      </vt:variant>
      <vt:variant>
        <vt:lpwstr>FirmDefinition</vt:lpwstr>
      </vt:variant>
      <vt:variant>
        <vt:i4>1769551</vt:i4>
      </vt:variant>
      <vt:variant>
        <vt:i4>465</vt:i4>
      </vt:variant>
      <vt:variant>
        <vt:i4>0</vt:i4>
      </vt:variant>
      <vt:variant>
        <vt:i4>5</vt:i4>
      </vt:variant>
      <vt:variant>
        <vt:lpwstr>http://www.og.dti.gov.uk/upstream/licensing/oncoords.htm</vt:lpwstr>
      </vt:variant>
      <vt:variant>
        <vt:lpwstr/>
      </vt:variant>
      <vt:variant>
        <vt:i4>196608</vt:i4>
      </vt:variant>
      <vt:variant>
        <vt:i4>462</vt:i4>
      </vt:variant>
      <vt:variant>
        <vt:i4>0</vt:i4>
      </vt:variant>
      <vt:variant>
        <vt:i4>5</vt:i4>
      </vt:variant>
      <vt:variant>
        <vt:lpwstr/>
      </vt:variant>
      <vt:variant>
        <vt:lpwstr>NewPlayDefinition</vt:lpwstr>
      </vt:variant>
      <vt:variant>
        <vt:i4>6488186</vt:i4>
      </vt:variant>
      <vt:variant>
        <vt:i4>459</vt:i4>
      </vt:variant>
      <vt:variant>
        <vt:i4>0</vt:i4>
      </vt:variant>
      <vt:variant>
        <vt:i4>5</vt:i4>
      </vt:variant>
      <vt:variant>
        <vt:lpwstr/>
      </vt:variant>
      <vt:variant>
        <vt:lpwstr>LeadDefinition</vt:lpwstr>
      </vt:variant>
      <vt:variant>
        <vt:i4>7471227</vt:i4>
      </vt:variant>
      <vt:variant>
        <vt:i4>456</vt:i4>
      </vt:variant>
      <vt:variant>
        <vt:i4>0</vt:i4>
      </vt:variant>
      <vt:variant>
        <vt:i4>5</vt:i4>
      </vt:variant>
      <vt:variant>
        <vt:lpwstr/>
      </vt:variant>
      <vt:variant>
        <vt:lpwstr>ProspectDefinition</vt:lpwstr>
      </vt:variant>
      <vt:variant>
        <vt:i4>7471227</vt:i4>
      </vt:variant>
      <vt:variant>
        <vt:i4>453</vt:i4>
      </vt:variant>
      <vt:variant>
        <vt:i4>0</vt:i4>
      </vt:variant>
      <vt:variant>
        <vt:i4>5</vt:i4>
      </vt:variant>
      <vt:variant>
        <vt:lpwstr/>
      </vt:variant>
      <vt:variant>
        <vt:lpwstr>ProspectDefinition</vt:lpwstr>
      </vt:variant>
      <vt:variant>
        <vt:i4>6488186</vt:i4>
      </vt:variant>
      <vt:variant>
        <vt:i4>450</vt:i4>
      </vt:variant>
      <vt:variant>
        <vt:i4>0</vt:i4>
      </vt:variant>
      <vt:variant>
        <vt:i4>5</vt:i4>
      </vt:variant>
      <vt:variant>
        <vt:lpwstr/>
      </vt:variant>
      <vt:variant>
        <vt:lpwstr>LeadDefinition</vt:lpwstr>
      </vt:variant>
      <vt:variant>
        <vt:i4>5374028</vt:i4>
      </vt:variant>
      <vt:variant>
        <vt:i4>447</vt:i4>
      </vt:variant>
      <vt:variant>
        <vt:i4>0</vt:i4>
      </vt:variant>
      <vt:variant>
        <vt:i4>5</vt:i4>
      </vt:variant>
      <vt:variant>
        <vt:lpwstr>http://www.ordsvy.gov.uk/</vt:lpwstr>
      </vt:variant>
      <vt:variant>
        <vt:lpwstr/>
      </vt:variant>
      <vt:variant>
        <vt:i4>65617</vt:i4>
      </vt:variant>
      <vt:variant>
        <vt:i4>444</vt:i4>
      </vt:variant>
      <vt:variant>
        <vt:i4>0</vt:i4>
      </vt:variant>
      <vt:variant>
        <vt:i4>5</vt:i4>
      </vt:variant>
      <vt:variant>
        <vt:lpwstr>http://www.og.dti.gov.uk/upstream/licensing/overview.htm</vt:lpwstr>
      </vt:variant>
      <vt:variant>
        <vt:lpwstr/>
      </vt:variant>
      <vt:variant>
        <vt:i4>1441853</vt:i4>
      </vt:variant>
      <vt:variant>
        <vt:i4>441</vt:i4>
      </vt:variant>
      <vt:variant>
        <vt:i4>0</vt:i4>
      </vt:variant>
      <vt:variant>
        <vt:i4>5</vt:i4>
      </vt:variant>
      <vt:variant>
        <vt:lpwstr/>
      </vt:variant>
      <vt:variant>
        <vt:lpwstr>_Annexe_1:_Definitions</vt:lpwstr>
      </vt:variant>
      <vt:variant>
        <vt:i4>7471227</vt:i4>
      </vt:variant>
      <vt:variant>
        <vt:i4>438</vt:i4>
      </vt:variant>
      <vt:variant>
        <vt:i4>0</vt:i4>
      </vt:variant>
      <vt:variant>
        <vt:i4>5</vt:i4>
      </vt:variant>
      <vt:variant>
        <vt:lpwstr/>
      </vt:variant>
      <vt:variant>
        <vt:lpwstr>ProspectDefinition</vt:lpwstr>
      </vt:variant>
      <vt:variant>
        <vt:i4>6488186</vt:i4>
      </vt:variant>
      <vt:variant>
        <vt:i4>435</vt:i4>
      </vt:variant>
      <vt:variant>
        <vt:i4>0</vt:i4>
      </vt:variant>
      <vt:variant>
        <vt:i4>5</vt:i4>
      </vt:variant>
      <vt:variant>
        <vt:lpwstr/>
      </vt:variant>
      <vt:variant>
        <vt:lpwstr>LeadDefinition</vt:lpwstr>
      </vt:variant>
      <vt:variant>
        <vt:i4>7471227</vt:i4>
      </vt:variant>
      <vt:variant>
        <vt:i4>432</vt:i4>
      </vt:variant>
      <vt:variant>
        <vt:i4>0</vt:i4>
      </vt:variant>
      <vt:variant>
        <vt:i4>5</vt:i4>
      </vt:variant>
      <vt:variant>
        <vt:lpwstr/>
      </vt:variant>
      <vt:variant>
        <vt:lpwstr>ProspectDefinition</vt:lpwstr>
      </vt:variant>
      <vt:variant>
        <vt:i4>6488186</vt:i4>
      </vt:variant>
      <vt:variant>
        <vt:i4>429</vt:i4>
      </vt:variant>
      <vt:variant>
        <vt:i4>0</vt:i4>
      </vt:variant>
      <vt:variant>
        <vt:i4>5</vt:i4>
      </vt:variant>
      <vt:variant>
        <vt:lpwstr/>
      </vt:variant>
      <vt:variant>
        <vt:lpwstr>LeadDefinition</vt:lpwstr>
      </vt:variant>
      <vt:variant>
        <vt:i4>5308469</vt:i4>
      </vt:variant>
      <vt:variant>
        <vt:i4>426</vt:i4>
      </vt:variant>
      <vt:variant>
        <vt:i4>0</vt:i4>
      </vt:variant>
      <vt:variant>
        <vt:i4>5</vt:i4>
      </vt:variant>
      <vt:variant>
        <vt:lpwstr>mailto:nicholas.rogers@dti.gsi.gov.uk</vt:lpwstr>
      </vt:variant>
      <vt:variant>
        <vt:lpwstr/>
      </vt:variant>
      <vt:variant>
        <vt:i4>7471145</vt:i4>
      </vt:variant>
      <vt:variant>
        <vt:i4>423</vt:i4>
      </vt:variant>
      <vt:variant>
        <vt:i4>0</vt:i4>
      </vt:variant>
      <vt:variant>
        <vt:i4>5</vt:i4>
      </vt:variant>
      <vt:variant>
        <vt:lpwstr>http://www.og.dti.gov.uk/upstream/licensing/LicAppFormAppA.doc</vt:lpwstr>
      </vt:variant>
      <vt:variant>
        <vt:lpwstr/>
      </vt:variant>
      <vt:variant>
        <vt:i4>524318</vt:i4>
      </vt:variant>
      <vt:variant>
        <vt:i4>420</vt:i4>
      </vt:variant>
      <vt:variant>
        <vt:i4>0</vt:i4>
      </vt:variant>
      <vt:variant>
        <vt:i4>5</vt:i4>
      </vt:variant>
      <vt:variant>
        <vt:lpwstr/>
      </vt:variant>
      <vt:variant>
        <vt:lpwstr>_Corporate_structure</vt:lpwstr>
      </vt:variant>
      <vt:variant>
        <vt:i4>3604512</vt:i4>
      </vt:variant>
      <vt:variant>
        <vt:i4>417</vt:i4>
      </vt:variant>
      <vt:variant>
        <vt:i4>0</vt:i4>
      </vt:variant>
      <vt:variant>
        <vt:i4>5</vt:i4>
      </vt:variant>
      <vt:variant>
        <vt:lpwstr/>
      </vt:variant>
      <vt:variant>
        <vt:lpwstr>_Appendix_A_Section_1</vt:lpwstr>
      </vt:variant>
      <vt:variant>
        <vt:i4>6946934</vt:i4>
      </vt:variant>
      <vt:variant>
        <vt:i4>414</vt:i4>
      </vt:variant>
      <vt:variant>
        <vt:i4>0</vt:i4>
      </vt:variant>
      <vt:variant>
        <vt:i4>5</vt:i4>
      </vt:variant>
      <vt:variant>
        <vt:lpwstr/>
      </vt:variant>
      <vt:variant>
        <vt:lpwstr>NetWorthDefinition</vt:lpwstr>
      </vt:variant>
      <vt:variant>
        <vt:i4>6946934</vt:i4>
      </vt:variant>
      <vt:variant>
        <vt:i4>411</vt:i4>
      </vt:variant>
      <vt:variant>
        <vt:i4>0</vt:i4>
      </vt:variant>
      <vt:variant>
        <vt:i4>5</vt:i4>
      </vt:variant>
      <vt:variant>
        <vt:lpwstr/>
      </vt:variant>
      <vt:variant>
        <vt:lpwstr>NetWorthDefinition</vt:lpwstr>
      </vt:variant>
      <vt:variant>
        <vt:i4>5505060</vt:i4>
      </vt:variant>
      <vt:variant>
        <vt:i4>408</vt:i4>
      </vt:variant>
      <vt:variant>
        <vt:i4>0</vt:i4>
      </vt:variant>
      <vt:variant>
        <vt:i4>5</vt:i4>
      </vt:variant>
      <vt:variant>
        <vt:lpwstr>mailto:info@capturing-the-energy-org.uk</vt:lpwstr>
      </vt:variant>
      <vt:variant>
        <vt:lpwstr/>
      </vt:variant>
      <vt:variant>
        <vt:i4>2883625</vt:i4>
      </vt:variant>
      <vt:variant>
        <vt:i4>405</vt:i4>
      </vt:variant>
      <vt:variant>
        <vt:i4>0</vt:i4>
      </vt:variant>
      <vt:variant>
        <vt:i4>5</vt:i4>
      </vt:variant>
      <vt:variant>
        <vt:lpwstr>http://www.capturing-the-energy.org.uk/</vt:lpwstr>
      </vt:variant>
      <vt:variant>
        <vt:lpwstr/>
      </vt:variant>
      <vt:variant>
        <vt:i4>3080229</vt:i4>
      </vt:variant>
      <vt:variant>
        <vt:i4>402</vt:i4>
      </vt:variant>
      <vt:variant>
        <vt:i4>0</vt:i4>
      </vt:variant>
      <vt:variant>
        <vt:i4>5</vt:i4>
      </vt:variant>
      <vt:variant>
        <vt:lpwstr>http://www.og.dti.gov.uk/upstream/licensing/22_12_rnds/index.htm</vt:lpwstr>
      </vt:variant>
      <vt:variant>
        <vt:lpwstr/>
      </vt:variant>
      <vt:variant>
        <vt:i4>589870</vt:i4>
      </vt:variant>
      <vt:variant>
        <vt:i4>399</vt:i4>
      </vt:variant>
      <vt:variant>
        <vt:i4>0</vt:i4>
      </vt:variant>
      <vt:variant>
        <vt:i4>5</vt:i4>
      </vt:variant>
      <vt:variant>
        <vt:lpwstr/>
      </vt:variant>
      <vt:variant>
        <vt:lpwstr>_Annexe_4:_Approved</vt:lpwstr>
      </vt:variant>
      <vt:variant>
        <vt:i4>131092</vt:i4>
      </vt:variant>
      <vt:variant>
        <vt:i4>396</vt:i4>
      </vt:variant>
      <vt:variant>
        <vt:i4>0</vt:i4>
      </vt:variant>
      <vt:variant>
        <vt:i4>5</vt:i4>
      </vt:variant>
      <vt:variant>
        <vt:lpwstr/>
      </vt:variant>
      <vt:variant>
        <vt:lpwstr>PreEmptionDefinition</vt:lpwstr>
      </vt:variant>
      <vt:variant>
        <vt:i4>655395</vt:i4>
      </vt:variant>
      <vt:variant>
        <vt:i4>393</vt:i4>
      </vt:variant>
      <vt:variant>
        <vt:i4>0</vt:i4>
      </vt:variant>
      <vt:variant>
        <vt:i4>5</vt:i4>
      </vt:variant>
      <vt:variant>
        <vt:lpwstr/>
      </vt:variant>
      <vt:variant>
        <vt:lpwstr>_Annexe_5:_Contacts</vt:lpwstr>
      </vt:variant>
      <vt:variant>
        <vt:i4>6619246</vt:i4>
      </vt:variant>
      <vt:variant>
        <vt:i4>390</vt:i4>
      </vt:variant>
      <vt:variant>
        <vt:i4>0</vt:i4>
      </vt:variant>
      <vt:variant>
        <vt:i4>5</vt:i4>
      </vt:variant>
      <vt:variant>
        <vt:lpwstr/>
      </vt:variant>
      <vt:variant>
        <vt:lpwstr>PromotionalPlansDefinition</vt:lpwstr>
      </vt:variant>
      <vt:variant>
        <vt:i4>196660</vt:i4>
      </vt:variant>
      <vt:variant>
        <vt:i4>387</vt:i4>
      </vt:variant>
      <vt:variant>
        <vt:i4>0</vt:i4>
      </vt:variant>
      <vt:variant>
        <vt:i4>5</vt:i4>
      </vt:variant>
      <vt:variant>
        <vt:lpwstr/>
      </vt:variant>
      <vt:variant>
        <vt:lpwstr>_Annexe_2:_The</vt:lpwstr>
      </vt:variant>
      <vt:variant>
        <vt:i4>7471227</vt:i4>
      </vt:variant>
      <vt:variant>
        <vt:i4>384</vt:i4>
      </vt:variant>
      <vt:variant>
        <vt:i4>0</vt:i4>
      </vt:variant>
      <vt:variant>
        <vt:i4>5</vt:i4>
      </vt:variant>
      <vt:variant>
        <vt:lpwstr/>
      </vt:variant>
      <vt:variant>
        <vt:lpwstr>ProspectDefinition</vt:lpwstr>
      </vt:variant>
      <vt:variant>
        <vt:i4>196660</vt:i4>
      </vt:variant>
      <vt:variant>
        <vt:i4>381</vt:i4>
      </vt:variant>
      <vt:variant>
        <vt:i4>0</vt:i4>
      </vt:variant>
      <vt:variant>
        <vt:i4>5</vt:i4>
      </vt:variant>
      <vt:variant>
        <vt:lpwstr/>
      </vt:variant>
      <vt:variant>
        <vt:lpwstr>_Annexe_2:_The</vt:lpwstr>
      </vt:variant>
      <vt:variant>
        <vt:i4>4915278</vt:i4>
      </vt:variant>
      <vt:variant>
        <vt:i4>378</vt:i4>
      </vt:variant>
      <vt:variant>
        <vt:i4>0</vt:i4>
      </vt:variant>
      <vt:variant>
        <vt:i4>5</vt:i4>
      </vt:variant>
      <vt:variant>
        <vt:lpwstr>http://www.opsi.gov.uk/acts/acts1998/19980017.htm</vt:lpwstr>
      </vt:variant>
      <vt:variant>
        <vt:lpwstr/>
      </vt:variant>
      <vt:variant>
        <vt:i4>6619246</vt:i4>
      </vt:variant>
      <vt:variant>
        <vt:i4>375</vt:i4>
      </vt:variant>
      <vt:variant>
        <vt:i4>0</vt:i4>
      </vt:variant>
      <vt:variant>
        <vt:i4>5</vt:i4>
      </vt:variant>
      <vt:variant>
        <vt:lpwstr/>
      </vt:variant>
      <vt:variant>
        <vt:lpwstr>PromotionalPlansDefinition</vt:lpwstr>
      </vt:variant>
      <vt:variant>
        <vt:i4>655395</vt:i4>
      </vt:variant>
      <vt:variant>
        <vt:i4>372</vt:i4>
      </vt:variant>
      <vt:variant>
        <vt:i4>0</vt:i4>
      </vt:variant>
      <vt:variant>
        <vt:i4>5</vt:i4>
      </vt:variant>
      <vt:variant>
        <vt:lpwstr/>
      </vt:variant>
      <vt:variant>
        <vt:lpwstr>_Annexe_5:_Contacts</vt:lpwstr>
      </vt:variant>
      <vt:variant>
        <vt:i4>655395</vt:i4>
      </vt:variant>
      <vt:variant>
        <vt:i4>369</vt:i4>
      </vt:variant>
      <vt:variant>
        <vt:i4>0</vt:i4>
      </vt:variant>
      <vt:variant>
        <vt:i4>5</vt:i4>
      </vt:variant>
      <vt:variant>
        <vt:lpwstr/>
      </vt:variant>
      <vt:variant>
        <vt:lpwstr>_Annexe_5:_Contacts</vt:lpwstr>
      </vt:variant>
      <vt:variant>
        <vt:i4>2883678</vt:i4>
      </vt:variant>
      <vt:variant>
        <vt:i4>365</vt:i4>
      </vt:variant>
      <vt:variant>
        <vt:i4>0</vt:i4>
      </vt:variant>
      <vt:variant>
        <vt:i4>5</vt:i4>
      </vt:variant>
      <vt:variant>
        <vt:lpwstr/>
      </vt:variant>
      <vt:variant>
        <vt:lpwstr>_Application_fee_1</vt:lpwstr>
      </vt:variant>
      <vt:variant>
        <vt:i4>1900545</vt:i4>
      </vt:variant>
      <vt:variant>
        <vt:i4>363</vt:i4>
      </vt:variant>
      <vt:variant>
        <vt:i4>0</vt:i4>
      </vt:variant>
      <vt:variant>
        <vt:i4>5</vt:i4>
      </vt:variant>
      <vt:variant>
        <vt:lpwstr/>
      </vt:variant>
      <vt:variant>
        <vt:lpwstr>_Application_fee</vt:lpwstr>
      </vt:variant>
      <vt:variant>
        <vt:i4>5832817</vt:i4>
      </vt:variant>
      <vt:variant>
        <vt:i4>360</vt:i4>
      </vt:variant>
      <vt:variant>
        <vt:i4>0</vt:i4>
      </vt:variant>
      <vt:variant>
        <vt:i4>5</vt:i4>
      </vt:variant>
      <vt:variant>
        <vt:lpwstr/>
      </vt:variant>
      <vt:variant>
        <vt:lpwstr>_Accounts_or_published</vt:lpwstr>
      </vt:variant>
      <vt:variant>
        <vt:i4>2883678</vt:i4>
      </vt:variant>
      <vt:variant>
        <vt:i4>355</vt:i4>
      </vt:variant>
      <vt:variant>
        <vt:i4>0</vt:i4>
      </vt:variant>
      <vt:variant>
        <vt:i4>5</vt:i4>
      </vt:variant>
      <vt:variant>
        <vt:lpwstr/>
      </vt:variant>
      <vt:variant>
        <vt:lpwstr>_Application_fee_1</vt:lpwstr>
      </vt:variant>
      <vt:variant>
        <vt:i4>1900545</vt:i4>
      </vt:variant>
      <vt:variant>
        <vt:i4>353</vt:i4>
      </vt:variant>
      <vt:variant>
        <vt:i4>0</vt:i4>
      </vt:variant>
      <vt:variant>
        <vt:i4>5</vt:i4>
      </vt:variant>
      <vt:variant>
        <vt:lpwstr/>
      </vt:variant>
      <vt:variant>
        <vt:lpwstr>_Application_fee</vt:lpwstr>
      </vt:variant>
      <vt:variant>
        <vt:i4>6750331</vt:i4>
      </vt:variant>
      <vt:variant>
        <vt:i4>351</vt:i4>
      </vt:variant>
      <vt:variant>
        <vt:i4>0</vt:i4>
      </vt:variant>
      <vt:variant>
        <vt:i4>5</vt:i4>
      </vt:variant>
      <vt:variant>
        <vt:lpwstr/>
      </vt:variant>
      <vt:variant>
        <vt:lpwstr>ApplicationFee</vt:lpwstr>
      </vt:variant>
      <vt:variant>
        <vt:i4>5832817</vt:i4>
      </vt:variant>
      <vt:variant>
        <vt:i4>348</vt:i4>
      </vt:variant>
      <vt:variant>
        <vt:i4>0</vt:i4>
      </vt:variant>
      <vt:variant>
        <vt:i4>5</vt:i4>
      </vt:variant>
      <vt:variant>
        <vt:lpwstr/>
      </vt:variant>
      <vt:variant>
        <vt:lpwstr>_Accounts_or_published</vt:lpwstr>
      </vt:variant>
      <vt:variant>
        <vt:i4>2883678</vt:i4>
      </vt:variant>
      <vt:variant>
        <vt:i4>343</vt:i4>
      </vt:variant>
      <vt:variant>
        <vt:i4>0</vt:i4>
      </vt:variant>
      <vt:variant>
        <vt:i4>5</vt:i4>
      </vt:variant>
      <vt:variant>
        <vt:lpwstr/>
      </vt:variant>
      <vt:variant>
        <vt:lpwstr>_Application_fee_1</vt:lpwstr>
      </vt:variant>
      <vt:variant>
        <vt:i4>1900545</vt:i4>
      </vt:variant>
      <vt:variant>
        <vt:i4>341</vt:i4>
      </vt:variant>
      <vt:variant>
        <vt:i4>0</vt:i4>
      </vt:variant>
      <vt:variant>
        <vt:i4>5</vt:i4>
      </vt:variant>
      <vt:variant>
        <vt:lpwstr/>
      </vt:variant>
      <vt:variant>
        <vt:lpwstr>_Application_fee</vt:lpwstr>
      </vt:variant>
      <vt:variant>
        <vt:i4>1900545</vt:i4>
      </vt:variant>
      <vt:variant>
        <vt:i4>339</vt:i4>
      </vt:variant>
      <vt:variant>
        <vt:i4>0</vt:i4>
      </vt:variant>
      <vt:variant>
        <vt:i4>5</vt:i4>
      </vt:variant>
      <vt:variant>
        <vt:lpwstr/>
      </vt:variant>
      <vt:variant>
        <vt:lpwstr>_Application_fee</vt:lpwstr>
      </vt:variant>
      <vt:variant>
        <vt:i4>5832817</vt:i4>
      </vt:variant>
      <vt:variant>
        <vt:i4>336</vt:i4>
      </vt:variant>
      <vt:variant>
        <vt:i4>0</vt:i4>
      </vt:variant>
      <vt:variant>
        <vt:i4>5</vt:i4>
      </vt:variant>
      <vt:variant>
        <vt:lpwstr/>
      </vt:variant>
      <vt:variant>
        <vt:lpwstr>_Accounts_or_published</vt:lpwstr>
      </vt:variant>
      <vt:variant>
        <vt:i4>7471227</vt:i4>
      </vt:variant>
      <vt:variant>
        <vt:i4>333</vt:i4>
      </vt:variant>
      <vt:variant>
        <vt:i4>0</vt:i4>
      </vt:variant>
      <vt:variant>
        <vt:i4>5</vt:i4>
      </vt:variant>
      <vt:variant>
        <vt:lpwstr/>
      </vt:variant>
      <vt:variant>
        <vt:lpwstr>ProspectDefinition</vt:lpwstr>
      </vt:variant>
      <vt:variant>
        <vt:i4>6488186</vt:i4>
      </vt:variant>
      <vt:variant>
        <vt:i4>330</vt:i4>
      </vt:variant>
      <vt:variant>
        <vt:i4>0</vt:i4>
      </vt:variant>
      <vt:variant>
        <vt:i4>5</vt:i4>
      </vt:variant>
      <vt:variant>
        <vt:lpwstr/>
      </vt:variant>
      <vt:variant>
        <vt:lpwstr>LeadDefinition</vt:lpwstr>
      </vt:variant>
      <vt:variant>
        <vt:i4>655395</vt:i4>
      </vt:variant>
      <vt:variant>
        <vt:i4>327</vt:i4>
      </vt:variant>
      <vt:variant>
        <vt:i4>0</vt:i4>
      </vt:variant>
      <vt:variant>
        <vt:i4>5</vt:i4>
      </vt:variant>
      <vt:variant>
        <vt:lpwstr/>
      </vt:variant>
      <vt:variant>
        <vt:lpwstr>_Annexe_5:_Contacts</vt:lpwstr>
      </vt:variant>
      <vt:variant>
        <vt:i4>2686988</vt:i4>
      </vt:variant>
      <vt:variant>
        <vt:i4>324</vt:i4>
      </vt:variant>
      <vt:variant>
        <vt:i4>0</vt:i4>
      </vt:variant>
      <vt:variant>
        <vt:i4>5</vt:i4>
      </vt:variant>
      <vt:variant>
        <vt:lpwstr/>
      </vt:variant>
      <vt:variant>
        <vt:lpwstr>_Number_of_copies</vt:lpwstr>
      </vt:variant>
      <vt:variant>
        <vt:i4>1769566</vt:i4>
      </vt:variant>
      <vt:variant>
        <vt:i4>321</vt:i4>
      </vt:variant>
      <vt:variant>
        <vt:i4>0</vt:i4>
      </vt:variant>
      <vt:variant>
        <vt:i4>5</vt:i4>
      </vt:variant>
      <vt:variant>
        <vt:lpwstr/>
      </vt:variant>
      <vt:variant>
        <vt:lpwstr>_Environmental_issues_(Appendix_1</vt:lpwstr>
      </vt:variant>
      <vt:variant>
        <vt:i4>4456486</vt:i4>
      </vt:variant>
      <vt:variant>
        <vt:i4>318</vt:i4>
      </vt:variant>
      <vt:variant>
        <vt:i4>0</vt:i4>
      </vt:variant>
      <vt:variant>
        <vt:i4>5</vt:i4>
      </vt:variant>
      <vt:variant>
        <vt:lpwstr/>
      </vt:variant>
      <vt:variant>
        <vt:lpwstr>_Environmental_issues_(Appendix</vt:lpwstr>
      </vt:variant>
      <vt:variant>
        <vt:i4>4456486</vt:i4>
      </vt:variant>
      <vt:variant>
        <vt:i4>315</vt:i4>
      </vt:variant>
      <vt:variant>
        <vt:i4>0</vt:i4>
      </vt:variant>
      <vt:variant>
        <vt:i4>5</vt:i4>
      </vt:variant>
      <vt:variant>
        <vt:lpwstr/>
      </vt:variant>
      <vt:variant>
        <vt:lpwstr>_Environmental_issues_(Appendix</vt:lpwstr>
      </vt:variant>
      <vt:variant>
        <vt:i4>7864384</vt:i4>
      </vt:variant>
      <vt:variant>
        <vt:i4>312</vt:i4>
      </vt:variant>
      <vt:variant>
        <vt:i4>0</vt:i4>
      </vt:variant>
      <vt:variant>
        <vt:i4>5</vt:i4>
      </vt:variant>
      <vt:variant>
        <vt:lpwstr/>
      </vt:variant>
      <vt:variant>
        <vt:lpwstr>_Section_4:_Operator</vt:lpwstr>
      </vt:variant>
      <vt:variant>
        <vt:i4>7143513</vt:i4>
      </vt:variant>
      <vt:variant>
        <vt:i4>309</vt:i4>
      </vt:variant>
      <vt:variant>
        <vt:i4>0</vt:i4>
      </vt:variant>
      <vt:variant>
        <vt:i4>5</vt:i4>
      </vt:variant>
      <vt:variant>
        <vt:lpwstr/>
      </vt:variant>
      <vt:variant>
        <vt:lpwstr>_Geotechnical_information_about</vt:lpwstr>
      </vt:variant>
      <vt:variant>
        <vt:i4>8126535</vt:i4>
      </vt:variant>
      <vt:variant>
        <vt:i4>306</vt:i4>
      </vt:variant>
      <vt:variant>
        <vt:i4>0</vt:i4>
      </vt:variant>
      <vt:variant>
        <vt:i4>5</vt:i4>
      </vt:variant>
      <vt:variant>
        <vt:lpwstr>http://www.og.berr.gov.uk/upstream/licensing/onshore_13th/ApplicationAppendixA2007A.doc</vt:lpwstr>
      </vt:variant>
      <vt:variant>
        <vt:lpwstr/>
      </vt:variant>
      <vt:variant>
        <vt:i4>3145743</vt:i4>
      </vt:variant>
      <vt:variant>
        <vt:i4>303</vt:i4>
      </vt:variant>
      <vt:variant>
        <vt:i4>0</vt:i4>
      </vt:variant>
      <vt:variant>
        <vt:i4>5</vt:i4>
      </vt:variant>
      <vt:variant>
        <vt:lpwstr>http://www.og.berr.gov.uk/upstream/licensing/onshore_13th/ApplicationCorporateInformationForm2007A.doc</vt:lpwstr>
      </vt:variant>
      <vt:variant>
        <vt:lpwstr/>
      </vt:variant>
      <vt:variant>
        <vt:i4>6094947</vt:i4>
      </vt:variant>
      <vt:variant>
        <vt:i4>300</vt:i4>
      </vt:variant>
      <vt:variant>
        <vt:i4>0</vt:i4>
      </vt:variant>
      <vt:variant>
        <vt:i4>5</vt:i4>
      </vt:variant>
      <vt:variant>
        <vt:lpwstr>http://www.og.berr.gov.uk/upstream/licensing/onshore_13th/ApplicationMainAppForm.doc</vt:lpwstr>
      </vt:variant>
      <vt:variant>
        <vt:lpwstr/>
      </vt:variant>
      <vt:variant>
        <vt:i4>7143513</vt:i4>
      </vt:variant>
      <vt:variant>
        <vt:i4>297</vt:i4>
      </vt:variant>
      <vt:variant>
        <vt:i4>0</vt:i4>
      </vt:variant>
      <vt:variant>
        <vt:i4>5</vt:i4>
      </vt:variant>
      <vt:variant>
        <vt:lpwstr/>
      </vt:variant>
      <vt:variant>
        <vt:lpwstr>_Geotechnical_information_about</vt:lpwstr>
      </vt:variant>
      <vt:variant>
        <vt:i4>196660</vt:i4>
      </vt:variant>
      <vt:variant>
        <vt:i4>294</vt:i4>
      </vt:variant>
      <vt:variant>
        <vt:i4>0</vt:i4>
      </vt:variant>
      <vt:variant>
        <vt:i4>5</vt:i4>
      </vt:variant>
      <vt:variant>
        <vt:lpwstr/>
      </vt:variant>
      <vt:variant>
        <vt:lpwstr>_Annexe_2:_The</vt:lpwstr>
      </vt:variant>
      <vt:variant>
        <vt:i4>6422639</vt:i4>
      </vt:variant>
      <vt:variant>
        <vt:i4>291</vt:i4>
      </vt:variant>
      <vt:variant>
        <vt:i4>0</vt:i4>
      </vt:variant>
      <vt:variant>
        <vt:i4>5</vt:i4>
      </vt:variant>
      <vt:variant>
        <vt:lpwstr/>
      </vt:variant>
      <vt:variant>
        <vt:lpwstr>DrillDropDefinition</vt:lpwstr>
      </vt:variant>
      <vt:variant>
        <vt:i4>393242</vt:i4>
      </vt:variant>
      <vt:variant>
        <vt:i4>288</vt:i4>
      </vt:variant>
      <vt:variant>
        <vt:i4>0</vt:i4>
      </vt:variant>
      <vt:variant>
        <vt:i4>5</vt:i4>
      </vt:variant>
      <vt:variant>
        <vt:lpwstr/>
      </vt:variant>
      <vt:variant>
        <vt:lpwstr>ContingentDefinition</vt:lpwstr>
      </vt:variant>
      <vt:variant>
        <vt:i4>6684771</vt:i4>
      </vt:variant>
      <vt:variant>
        <vt:i4>285</vt:i4>
      </vt:variant>
      <vt:variant>
        <vt:i4>0</vt:i4>
      </vt:variant>
      <vt:variant>
        <vt:i4>5</vt:i4>
      </vt:variant>
      <vt:variant>
        <vt:lpwstr/>
      </vt:variant>
      <vt:variant>
        <vt:lpwstr>FirmDefinition</vt:lpwstr>
      </vt:variant>
      <vt:variant>
        <vt:i4>1769566</vt:i4>
      </vt:variant>
      <vt:variant>
        <vt:i4>282</vt:i4>
      </vt:variant>
      <vt:variant>
        <vt:i4>0</vt:i4>
      </vt:variant>
      <vt:variant>
        <vt:i4>5</vt:i4>
      </vt:variant>
      <vt:variant>
        <vt:lpwstr/>
      </vt:variant>
      <vt:variant>
        <vt:lpwstr>_Environmental_issues_(Appendix_1</vt:lpwstr>
      </vt:variant>
      <vt:variant>
        <vt:i4>4456486</vt:i4>
      </vt:variant>
      <vt:variant>
        <vt:i4>279</vt:i4>
      </vt:variant>
      <vt:variant>
        <vt:i4>0</vt:i4>
      </vt:variant>
      <vt:variant>
        <vt:i4>5</vt:i4>
      </vt:variant>
      <vt:variant>
        <vt:lpwstr/>
      </vt:variant>
      <vt:variant>
        <vt:lpwstr>_Environmental_issues_(Appendix</vt:lpwstr>
      </vt:variant>
      <vt:variant>
        <vt:i4>7143513</vt:i4>
      </vt:variant>
      <vt:variant>
        <vt:i4>276</vt:i4>
      </vt:variant>
      <vt:variant>
        <vt:i4>0</vt:i4>
      </vt:variant>
      <vt:variant>
        <vt:i4>5</vt:i4>
      </vt:variant>
      <vt:variant>
        <vt:lpwstr/>
      </vt:variant>
      <vt:variant>
        <vt:lpwstr>_Geotechnical_information_about</vt:lpwstr>
      </vt:variant>
      <vt:variant>
        <vt:i4>4456522</vt:i4>
      </vt:variant>
      <vt:variant>
        <vt:i4>273</vt:i4>
      </vt:variant>
      <vt:variant>
        <vt:i4>0</vt:i4>
      </vt:variant>
      <vt:variant>
        <vt:i4>5</vt:i4>
      </vt:variant>
      <vt:variant>
        <vt:lpwstr/>
      </vt:variant>
      <vt:variant>
        <vt:lpwstr>_Appendix_A_(Financial_1</vt:lpwstr>
      </vt:variant>
      <vt:variant>
        <vt:i4>3604596</vt:i4>
      </vt:variant>
      <vt:variant>
        <vt:i4>270</vt:i4>
      </vt:variant>
      <vt:variant>
        <vt:i4>0</vt:i4>
      </vt:variant>
      <vt:variant>
        <vt:i4>5</vt:i4>
      </vt:variant>
      <vt:variant>
        <vt:lpwstr>http://www.og.dti.gov.uk/upstream/licensing/licsuit.htm</vt:lpwstr>
      </vt:variant>
      <vt:variant>
        <vt:lpwstr/>
      </vt:variant>
      <vt:variant>
        <vt:i4>6357079</vt:i4>
      </vt:variant>
      <vt:variant>
        <vt:i4>267</vt:i4>
      </vt:variant>
      <vt:variant>
        <vt:i4>0</vt:i4>
      </vt:variant>
      <vt:variant>
        <vt:i4>5</vt:i4>
      </vt:variant>
      <vt:variant>
        <vt:lpwstr/>
      </vt:variant>
      <vt:variant>
        <vt:lpwstr>_Documentation_and_formats</vt:lpwstr>
      </vt:variant>
      <vt:variant>
        <vt:i4>2687081</vt:i4>
      </vt:variant>
      <vt:variant>
        <vt:i4>264</vt:i4>
      </vt:variant>
      <vt:variant>
        <vt:i4>0</vt:i4>
      </vt:variant>
      <vt:variant>
        <vt:i4>5</vt:i4>
      </vt:variant>
      <vt:variant>
        <vt:lpwstr>http://www.og.dti.gov.uk/upstream/licensing/lictype.htm</vt:lpwstr>
      </vt:variant>
      <vt:variant>
        <vt:lpwstr/>
      </vt:variant>
      <vt:variant>
        <vt:i4>2687081</vt:i4>
      </vt:variant>
      <vt:variant>
        <vt:i4>261</vt:i4>
      </vt:variant>
      <vt:variant>
        <vt:i4>0</vt:i4>
      </vt:variant>
      <vt:variant>
        <vt:i4>5</vt:i4>
      </vt:variant>
      <vt:variant>
        <vt:lpwstr>http://www.og.dti.gov.uk/upstream/licensing/lictype.htm</vt:lpwstr>
      </vt:variant>
      <vt:variant>
        <vt:lpwstr/>
      </vt:variant>
      <vt:variant>
        <vt:i4>3997770</vt:i4>
      </vt:variant>
      <vt:variant>
        <vt:i4>258</vt:i4>
      </vt:variant>
      <vt:variant>
        <vt:i4>0</vt:i4>
      </vt:variant>
      <vt:variant>
        <vt:i4>5</vt:i4>
      </vt:variant>
      <vt:variant>
        <vt:lpwstr/>
      </vt:variant>
      <vt:variant>
        <vt:lpwstr>_Further_enquiries:_contacts</vt:lpwstr>
      </vt:variant>
      <vt:variant>
        <vt:i4>6422534</vt:i4>
      </vt:variant>
      <vt:variant>
        <vt:i4>255</vt:i4>
      </vt:variant>
      <vt:variant>
        <vt:i4>0</vt:i4>
      </vt:variant>
      <vt:variant>
        <vt:i4>5</vt:i4>
      </vt:variant>
      <vt:variant>
        <vt:lpwstr>http://www.opsi.gov.uk/si/si2008/uksi_20080225_en_1</vt:lpwstr>
      </vt:variant>
      <vt:variant>
        <vt:lpwstr/>
      </vt:variant>
      <vt:variant>
        <vt:i4>6684771</vt:i4>
      </vt:variant>
      <vt:variant>
        <vt:i4>252</vt:i4>
      </vt:variant>
      <vt:variant>
        <vt:i4>0</vt:i4>
      </vt:variant>
      <vt:variant>
        <vt:i4>5</vt:i4>
      </vt:variant>
      <vt:variant>
        <vt:lpwstr/>
      </vt:variant>
      <vt:variant>
        <vt:lpwstr>FirmDefinition</vt:lpwstr>
      </vt:variant>
      <vt:variant>
        <vt:i4>4325398</vt:i4>
      </vt:variant>
      <vt:variant>
        <vt:i4>249</vt:i4>
      </vt:variant>
      <vt:variant>
        <vt:i4>0</vt:i4>
      </vt:variant>
      <vt:variant>
        <vt:i4>5</vt:i4>
      </vt:variant>
      <vt:variant>
        <vt:lpwstr/>
      </vt:variant>
      <vt:variant>
        <vt:lpwstr>_How_decisions_are_1</vt:lpwstr>
      </vt:variant>
      <vt:variant>
        <vt:i4>196660</vt:i4>
      </vt:variant>
      <vt:variant>
        <vt:i4>246</vt:i4>
      </vt:variant>
      <vt:variant>
        <vt:i4>0</vt:i4>
      </vt:variant>
      <vt:variant>
        <vt:i4>5</vt:i4>
      </vt:variant>
      <vt:variant>
        <vt:lpwstr/>
      </vt:variant>
      <vt:variant>
        <vt:lpwstr>_Annexe_2:_The</vt:lpwstr>
      </vt:variant>
      <vt:variant>
        <vt:i4>3014708</vt:i4>
      </vt:variant>
      <vt:variant>
        <vt:i4>243</vt:i4>
      </vt:variant>
      <vt:variant>
        <vt:i4>0</vt:i4>
      </vt:variant>
      <vt:variant>
        <vt:i4>5</vt:i4>
      </vt:variant>
      <vt:variant>
        <vt:lpwstr/>
      </vt:variant>
      <vt:variant>
        <vt:lpwstr>_Interviews_1</vt:lpwstr>
      </vt:variant>
      <vt:variant>
        <vt:i4>2883678</vt:i4>
      </vt:variant>
      <vt:variant>
        <vt:i4>240</vt:i4>
      </vt:variant>
      <vt:variant>
        <vt:i4>0</vt:i4>
      </vt:variant>
      <vt:variant>
        <vt:i4>5</vt:i4>
      </vt:variant>
      <vt:variant>
        <vt:lpwstr/>
      </vt:variant>
      <vt:variant>
        <vt:lpwstr>_Application_fee_1</vt:lpwstr>
      </vt:variant>
      <vt:variant>
        <vt:i4>1048604</vt:i4>
      </vt:variant>
      <vt:variant>
        <vt:i4>237</vt:i4>
      </vt:variant>
      <vt:variant>
        <vt:i4>0</vt:i4>
      </vt:variant>
      <vt:variant>
        <vt:i4>5</vt:i4>
      </vt:variant>
      <vt:variant>
        <vt:lpwstr/>
      </vt:variant>
      <vt:variant>
        <vt:lpwstr>_Out-of-round_applications</vt:lpwstr>
      </vt:variant>
      <vt:variant>
        <vt:i4>4980821</vt:i4>
      </vt:variant>
      <vt:variant>
        <vt:i4>234</vt:i4>
      </vt:variant>
      <vt:variant>
        <vt:i4>0</vt:i4>
      </vt:variant>
      <vt:variant>
        <vt:i4>5</vt:i4>
      </vt:variant>
      <vt:variant>
        <vt:lpwstr>http://www.hmso.gov.uk/acts/acts1998/19980017.htm</vt:lpwstr>
      </vt:variant>
      <vt:variant>
        <vt:lpwstr/>
      </vt:variant>
      <vt:variant>
        <vt:i4>5308497</vt:i4>
      </vt:variant>
      <vt:variant>
        <vt:i4>231</vt:i4>
      </vt:variant>
      <vt:variant>
        <vt:i4>0</vt:i4>
      </vt:variant>
      <vt:variant>
        <vt:i4>5</vt:i4>
      </vt:variant>
      <vt:variant>
        <vt:lpwstr>http://www.detini.gov.uk/</vt:lpwstr>
      </vt:variant>
      <vt:variant>
        <vt:lpwstr/>
      </vt:variant>
      <vt:variant>
        <vt:i4>3997770</vt:i4>
      </vt:variant>
      <vt:variant>
        <vt:i4>228</vt:i4>
      </vt:variant>
      <vt:variant>
        <vt:i4>0</vt:i4>
      </vt:variant>
      <vt:variant>
        <vt:i4>5</vt:i4>
      </vt:variant>
      <vt:variant>
        <vt:lpwstr/>
      </vt:variant>
      <vt:variant>
        <vt:lpwstr>_Further_enquiries:_contacts</vt:lpwstr>
      </vt:variant>
      <vt:variant>
        <vt:i4>2555956</vt:i4>
      </vt:variant>
      <vt:variant>
        <vt:i4>225</vt:i4>
      </vt:variant>
      <vt:variant>
        <vt:i4>0</vt:i4>
      </vt:variant>
      <vt:variant>
        <vt:i4>5</vt:i4>
      </vt:variant>
      <vt:variant>
        <vt:lpwstr>http://www.og.decc.gov.uk/</vt:lpwstr>
      </vt:variant>
      <vt:variant>
        <vt:lpwstr/>
      </vt:variant>
      <vt:variant>
        <vt:i4>1441845</vt:i4>
      </vt:variant>
      <vt:variant>
        <vt:i4>218</vt:i4>
      </vt:variant>
      <vt:variant>
        <vt:i4>0</vt:i4>
      </vt:variant>
      <vt:variant>
        <vt:i4>5</vt:i4>
      </vt:variant>
      <vt:variant>
        <vt:lpwstr/>
      </vt:variant>
      <vt:variant>
        <vt:lpwstr>_Toc190756196</vt:lpwstr>
      </vt:variant>
      <vt:variant>
        <vt:i4>1441845</vt:i4>
      </vt:variant>
      <vt:variant>
        <vt:i4>212</vt:i4>
      </vt:variant>
      <vt:variant>
        <vt:i4>0</vt:i4>
      </vt:variant>
      <vt:variant>
        <vt:i4>5</vt:i4>
      </vt:variant>
      <vt:variant>
        <vt:lpwstr/>
      </vt:variant>
      <vt:variant>
        <vt:lpwstr>_Toc190756195</vt:lpwstr>
      </vt:variant>
      <vt:variant>
        <vt:i4>1441845</vt:i4>
      </vt:variant>
      <vt:variant>
        <vt:i4>206</vt:i4>
      </vt:variant>
      <vt:variant>
        <vt:i4>0</vt:i4>
      </vt:variant>
      <vt:variant>
        <vt:i4>5</vt:i4>
      </vt:variant>
      <vt:variant>
        <vt:lpwstr/>
      </vt:variant>
      <vt:variant>
        <vt:lpwstr>_Toc190756194</vt:lpwstr>
      </vt:variant>
      <vt:variant>
        <vt:i4>1441845</vt:i4>
      </vt:variant>
      <vt:variant>
        <vt:i4>200</vt:i4>
      </vt:variant>
      <vt:variant>
        <vt:i4>0</vt:i4>
      </vt:variant>
      <vt:variant>
        <vt:i4>5</vt:i4>
      </vt:variant>
      <vt:variant>
        <vt:lpwstr/>
      </vt:variant>
      <vt:variant>
        <vt:lpwstr>_Toc190756193</vt:lpwstr>
      </vt:variant>
      <vt:variant>
        <vt:i4>1441845</vt:i4>
      </vt:variant>
      <vt:variant>
        <vt:i4>194</vt:i4>
      </vt:variant>
      <vt:variant>
        <vt:i4>0</vt:i4>
      </vt:variant>
      <vt:variant>
        <vt:i4>5</vt:i4>
      </vt:variant>
      <vt:variant>
        <vt:lpwstr/>
      </vt:variant>
      <vt:variant>
        <vt:lpwstr>_Toc190756192</vt:lpwstr>
      </vt:variant>
      <vt:variant>
        <vt:i4>1441845</vt:i4>
      </vt:variant>
      <vt:variant>
        <vt:i4>188</vt:i4>
      </vt:variant>
      <vt:variant>
        <vt:i4>0</vt:i4>
      </vt:variant>
      <vt:variant>
        <vt:i4>5</vt:i4>
      </vt:variant>
      <vt:variant>
        <vt:lpwstr/>
      </vt:variant>
      <vt:variant>
        <vt:lpwstr>_Toc190756191</vt:lpwstr>
      </vt:variant>
      <vt:variant>
        <vt:i4>1441845</vt:i4>
      </vt:variant>
      <vt:variant>
        <vt:i4>182</vt:i4>
      </vt:variant>
      <vt:variant>
        <vt:i4>0</vt:i4>
      </vt:variant>
      <vt:variant>
        <vt:i4>5</vt:i4>
      </vt:variant>
      <vt:variant>
        <vt:lpwstr/>
      </vt:variant>
      <vt:variant>
        <vt:lpwstr>_Toc190756190</vt:lpwstr>
      </vt:variant>
      <vt:variant>
        <vt:i4>1507381</vt:i4>
      </vt:variant>
      <vt:variant>
        <vt:i4>176</vt:i4>
      </vt:variant>
      <vt:variant>
        <vt:i4>0</vt:i4>
      </vt:variant>
      <vt:variant>
        <vt:i4>5</vt:i4>
      </vt:variant>
      <vt:variant>
        <vt:lpwstr/>
      </vt:variant>
      <vt:variant>
        <vt:lpwstr>_Toc190756189</vt:lpwstr>
      </vt:variant>
      <vt:variant>
        <vt:i4>1507381</vt:i4>
      </vt:variant>
      <vt:variant>
        <vt:i4>170</vt:i4>
      </vt:variant>
      <vt:variant>
        <vt:i4>0</vt:i4>
      </vt:variant>
      <vt:variant>
        <vt:i4>5</vt:i4>
      </vt:variant>
      <vt:variant>
        <vt:lpwstr/>
      </vt:variant>
      <vt:variant>
        <vt:lpwstr>_Toc190756188</vt:lpwstr>
      </vt:variant>
      <vt:variant>
        <vt:i4>1507381</vt:i4>
      </vt:variant>
      <vt:variant>
        <vt:i4>164</vt:i4>
      </vt:variant>
      <vt:variant>
        <vt:i4>0</vt:i4>
      </vt:variant>
      <vt:variant>
        <vt:i4>5</vt:i4>
      </vt:variant>
      <vt:variant>
        <vt:lpwstr/>
      </vt:variant>
      <vt:variant>
        <vt:lpwstr>_Toc190756187</vt:lpwstr>
      </vt:variant>
      <vt:variant>
        <vt:i4>1507381</vt:i4>
      </vt:variant>
      <vt:variant>
        <vt:i4>158</vt:i4>
      </vt:variant>
      <vt:variant>
        <vt:i4>0</vt:i4>
      </vt:variant>
      <vt:variant>
        <vt:i4>5</vt:i4>
      </vt:variant>
      <vt:variant>
        <vt:lpwstr/>
      </vt:variant>
      <vt:variant>
        <vt:lpwstr>_Toc190756186</vt:lpwstr>
      </vt:variant>
      <vt:variant>
        <vt:i4>1507381</vt:i4>
      </vt:variant>
      <vt:variant>
        <vt:i4>152</vt:i4>
      </vt:variant>
      <vt:variant>
        <vt:i4>0</vt:i4>
      </vt:variant>
      <vt:variant>
        <vt:i4>5</vt:i4>
      </vt:variant>
      <vt:variant>
        <vt:lpwstr/>
      </vt:variant>
      <vt:variant>
        <vt:lpwstr>_Toc190756185</vt:lpwstr>
      </vt:variant>
      <vt:variant>
        <vt:i4>1507381</vt:i4>
      </vt:variant>
      <vt:variant>
        <vt:i4>146</vt:i4>
      </vt:variant>
      <vt:variant>
        <vt:i4>0</vt:i4>
      </vt:variant>
      <vt:variant>
        <vt:i4>5</vt:i4>
      </vt:variant>
      <vt:variant>
        <vt:lpwstr/>
      </vt:variant>
      <vt:variant>
        <vt:lpwstr>_Toc190756184</vt:lpwstr>
      </vt:variant>
      <vt:variant>
        <vt:i4>1507381</vt:i4>
      </vt:variant>
      <vt:variant>
        <vt:i4>140</vt:i4>
      </vt:variant>
      <vt:variant>
        <vt:i4>0</vt:i4>
      </vt:variant>
      <vt:variant>
        <vt:i4>5</vt:i4>
      </vt:variant>
      <vt:variant>
        <vt:lpwstr/>
      </vt:variant>
      <vt:variant>
        <vt:lpwstr>_Toc190756183</vt:lpwstr>
      </vt:variant>
      <vt:variant>
        <vt:i4>1507381</vt:i4>
      </vt:variant>
      <vt:variant>
        <vt:i4>134</vt:i4>
      </vt:variant>
      <vt:variant>
        <vt:i4>0</vt:i4>
      </vt:variant>
      <vt:variant>
        <vt:i4>5</vt:i4>
      </vt:variant>
      <vt:variant>
        <vt:lpwstr/>
      </vt:variant>
      <vt:variant>
        <vt:lpwstr>_Toc190756182</vt:lpwstr>
      </vt:variant>
      <vt:variant>
        <vt:i4>1507381</vt:i4>
      </vt:variant>
      <vt:variant>
        <vt:i4>128</vt:i4>
      </vt:variant>
      <vt:variant>
        <vt:i4>0</vt:i4>
      </vt:variant>
      <vt:variant>
        <vt:i4>5</vt:i4>
      </vt:variant>
      <vt:variant>
        <vt:lpwstr/>
      </vt:variant>
      <vt:variant>
        <vt:lpwstr>_Toc190756181</vt:lpwstr>
      </vt:variant>
      <vt:variant>
        <vt:i4>1507381</vt:i4>
      </vt:variant>
      <vt:variant>
        <vt:i4>122</vt:i4>
      </vt:variant>
      <vt:variant>
        <vt:i4>0</vt:i4>
      </vt:variant>
      <vt:variant>
        <vt:i4>5</vt:i4>
      </vt:variant>
      <vt:variant>
        <vt:lpwstr/>
      </vt:variant>
      <vt:variant>
        <vt:lpwstr>_Toc190756180</vt:lpwstr>
      </vt:variant>
      <vt:variant>
        <vt:i4>1572917</vt:i4>
      </vt:variant>
      <vt:variant>
        <vt:i4>116</vt:i4>
      </vt:variant>
      <vt:variant>
        <vt:i4>0</vt:i4>
      </vt:variant>
      <vt:variant>
        <vt:i4>5</vt:i4>
      </vt:variant>
      <vt:variant>
        <vt:lpwstr/>
      </vt:variant>
      <vt:variant>
        <vt:lpwstr>_Toc190756179</vt:lpwstr>
      </vt:variant>
      <vt:variant>
        <vt:i4>1572917</vt:i4>
      </vt:variant>
      <vt:variant>
        <vt:i4>110</vt:i4>
      </vt:variant>
      <vt:variant>
        <vt:i4>0</vt:i4>
      </vt:variant>
      <vt:variant>
        <vt:i4>5</vt:i4>
      </vt:variant>
      <vt:variant>
        <vt:lpwstr/>
      </vt:variant>
      <vt:variant>
        <vt:lpwstr>_Toc190756178</vt:lpwstr>
      </vt:variant>
      <vt:variant>
        <vt:i4>1572917</vt:i4>
      </vt:variant>
      <vt:variant>
        <vt:i4>104</vt:i4>
      </vt:variant>
      <vt:variant>
        <vt:i4>0</vt:i4>
      </vt:variant>
      <vt:variant>
        <vt:i4>5</vt:i4>
      </vt:variant>
      <vt:variant>
        <vt:lpwstr/>
      </vt:variant>
      <vt:variant>
        <vt:lpwstr>_Toc190756177</vt:lpwstr>
      </vt:variant>
      <vt:variant>
        <vt:i4>1572917</vt:i4>
      </vt:variant>
      <vt:variant>
        <vt:i4>98</vt:i4>
      </vt:variant>
      <vt:variant>
        <vt:i4>0</vt:i4>
      </vt:variant>
      <vt:variant>
        <vt:i4>5</vt:i4>
      </vt:variant>
      <vt:variant>
        <vt:lpwstr/>
      </vt:variant>
      <vt:variant>
        <vt:lpwstr>_Toc190756176</vt:lpwstr>
      </vt:variant>
      <vt:variant>
        <vt:i4>1572917</vt:i4>
      </vt:variant>
      <vt:variant>
        <vt:i4>92</vt:i4>
      </vt:variant>
      <vt:variant>
        <vt:i4>0</vt:i4>
      </vt:variant>
      <vt:variant>
        <vt:i4>5</vt:i4>
      </vt:variant>
      <vt:variant>
        <vt:lpwstr/>
      </vt:variant>
      <vt:variant>
        <vt:lpwstr>_Toc190756175</vt:lpwstr>
      </vt:variant>
      <vt:variant>
        <vt:i4>1572917</vt:i4>
      </vt:variant>
      <vt:variant>
        <vt:i4>86</vt:i4>
      </vt:variant>
      <vt:variant>
        <vt:i4>0</vt:i4>
      </vt:variant>
      <vt:variant>
        <vt:i4>5</vt:i4>
      </vt:variant>
      <vt:variant>
        <vt:lpwstr/>
      </vt:variant>
      <vt:variant>
        <vt:lpwstr>_Toc190756174</vt:lpwstr>
      </vt:variant>
      <vt:variant>
        <vt:i4>1572917</vt:i4>
      </vt:variant>
      <vt:variant>
        <vt:i4>80</vt:i4>
      </vt:variant>
      <vt:variant>
        <vt:i4>0</vt:i4>
      </vt:variant>
      <vt:variant>
        <vt:i4>5</vt:i4>
      </vt:variant>
      <vt:variant>
        <vt:lpwstr/>
      </vt:variant>
      <vt:variant>
        <vt:lpwstr>_Toc190756173</vt:lpwstr>
      </vt:variant>
      <vt:variant>
        <vt:i4>1572917</vt:i4>
      </vt:variant>
      <vt:variant>
        <vt:i4>74</vt:i4>
      </vt:variant>
      <vt:variant>
        <vt:i4>0</vt:i4>
      </vt:variant>
      <vt:variant>
        <vt:i4>5</vt:i4>
      </vt:variant>
      <vt:variant>
        <vt:lpwstr/>
      </vt:variant>
      <vt:variant>
        <vt:lpwstr>_Toc190756172</vt:lpwstr>
      </vt:variant>
      <vt:variant>
        <vt:i4>1572917</vt:i4>
      </vt:variant>
      <vt:variant>
        <vt:i4>68</vt:i4>
      </vt:variant>
      <vt:variant>
        <vt:i4>0</vt:i4>
      </vt:variant>
      <vt:variant>
        <vt:i4>5</vt:i4>
      </vt:variant>
      <vt:variant>
        <vt:lpwstr/>
      </vt:variant>
      <vt:variant>
        <vt:lpwstr>_Toc190756171</vt:lpwstr>
      </vt:variant>
      <vt:variant>
        <vt:i4>1572917</vt:i4>
      </vt:variant>
      <vt:variant>
        <vt:i4>62</vt:i4>
      </vt:variant>
      <vt:variant>
        <vt:i4>0</vt:i4>
      </vt:variant>
      <vt:variant>
        <vt:i4>5</vt:i4>
      </vt:variant>
      <vt:variant>
        <vt:lpwstr/>
      </vt:variant>
      <vt:variant>
        <vt:lpwstr>_Toc190756170</vt:lpwstr>
      </vt:variant>
      <vt:variant>
        <vt:i4>1638453</vt:i4>
      </vt:variant>
      <vt:variant>
        <vt:i4>56</vt:i4>
      </vt:variant>
      <vt:variant>
        <vt:i4>0</vt:i4>
      </vt:variant>
      <vt:variant>
        <vt:i4>5</vt:i4>
      </vt:variant>
      <vt:variant>
        <vt:lpwstr/>
      </vt:variant>
      <vt:variant>
        <vt:lpwstr>_Toc190756169</vt:lpwstr>
      </vt:variant>
      <vt:variant>
        <vt:i4>1638453</vt:i4>
      </vt:variant>
      <vt:variant>
        <vt:i4>50</vt:i4>
      </vt:variant>
      <vt:variant>
        <vt:i4>0</vt:i4>
      </vt:variant>
      <vt:variant>
        <vt:i4>5</vt:i4>
      </vt:variant>
      <vt:variant>
        <vt:lpwstr/>
      </vt:variant>
      <vt:variant>
        <vt:lpwstr>_Toc190756168</vt:lpwstr>
      </vt:variant>
      <vt:variant>
        <vt:i4>1638453</vt:i4>
      </vt:variant>
      <vt:variant>
        <vt:i4>44</vt:i4>
      </vt:variant>
      <vt:variant>
        <vt:i4>0</vt:i4>
      </vt:variant>
      <vt:variant>
        <vt:i4>5</vt:i4>
      </vt:variant>
      <vt:variant>
        <vt:lpwstr/>
      </vt:variant>
      <vt:variant>
        <vt:lpwstr>_Toc190756167</vt:lpwstr>
      </vt:variant>
      <vt:variant>
        <vt:i4>1638453</vt:i4>
      </vt:variant>
      <vt:variant>
        <vt:i4>38</vt:i4>
      </vt:variant>
      <vt:variant>
        <vt:i4>0</vt:i4>
      </vt:variant>
      <vt:variant>
        <vt:i4>5</vt:i4>
      </vt:variant>
      <vt:variant>
        <vt:lpwstr/>
      </vt:variant>
      <vt:variant>
        <vt:lpwstr>_Toc190756166</vt:lpwstr>
      </vt:variant>
      <vt:variant>
        <vt:i4>1638453</vt:i4>
      </vt:variant>
      <vt:variant>
        <vt:i4>32</vt:i4>
      </vt:variant>
      <vt:variant>
        <vt:i4>0</vt:i4>
      </vt:variant>
      <vt:variant>
        <vt:i4>5</vt:i4>
      </vt:variant>
      <vt:variant>
        <vt:lpwstr/>
      </vt:variant>
      <vt:variant>
        <vt:lpwstr>_Toc190756165</vt:lpwstr>
      </vt:variant>
      <vt:variant>
        <vt:i4>1638453</vt:i4>
      </vt:variant>
      <vt:variant>
        <vt:i4>26</vt:i4>
      </vt:variant>
      <vt:variant>
        <vt:i4>0</vt:i4>
      </vt:variant>
      <vt:variant>
        <vt:i4>5</vt:i4>
      </vt:variant>
      <vt:variant>
        <vt:lpwstr/>
      </vt:variant>
      <vt:variant>
        <vt:lpwstr>_Toc190756164</vt:lpwstr>
      </vt:variant>
      <vt:variant>
        <vt:i4>1638453</vt:i4>
      </vt:variant>
      <vt:variant>
        <vt:i4>20</vt:i4>
      </vt:variant>
      <vt:variant>
        <vt:i4>0</vt:i4>
      </vt:variant>
      <vt:variant>
        <vt:i4>5</vt:i4>
      </vt:variant>
      <vt:variant>
        <vt:lpwstr/>
      </vt:variant>
      <vt:variant>
        <vt:lpwstr>_Toc190756163</vt:lpwstr>
      </vt:variant>
      <vt:variant>
        <vt:i4>1638453</vt:i4>
      </vt:variant>
      <vt:variant>
        <vt:i4>14</vt:i4>
      </vt:variant>
      <vt:variant>
        <vt:i4>0</vt:i4>
      </vt:variant>
      <vt:variant>
        <vt:i4>5</vt:i4>
      </vt:variant>
      <vt:variant>
        <vt:lpwstr/>
      </vt:variant>
      <vt:variant>
        <vt:lpwstr>_Toc190756162</vt:lpwstr>
      </vt:variant>
      <vt:variant>
        <vt:i4>1638453</vt:i4>
      </vt:variant>
      <vt:variant>
        <vt:i4>8</vt:i4>
      </vt:variant>
      <vt:variant>
        <vt:i4>0</vt:i4>
      </vt:variant>
      <vt:variant>
        <vt:i4>5</vt:i4>
      </vt:variant>
      <vt:variant>
        <vt:lpwstr/>
      </vt:variant>
      <vt:variant>
        <vt:lpwstr>_Toc190756161</vt:lpwstr>
      </vt:variant>
      <vt:variant>
        <vt:i4>1638453</vt:i4>
      </vt:variant>
      <vt:variant>
        <vt:i4>2</vt:i4>
      </vt:variant>
      <vt:variant>
        <vt:i4>0</vt:i4>
      </vt:variant>
      <vt:variant>
        <vt:i4>5</vt:i4>
      </vt:variant>
      <vt:variant>
        <vt:lpwstr/>
      </vt:variant>
      <vt:variant>
        <vt:lpwstr>_Toc190756160</vt:lpwstr>
      </vt:variant>
      <vt:variant>
        <vt:i4>3407969</vt:i4>
      </vt:variant>
      <vt:variant>
        <vt:i4>30</vt:i4>
      </vt:variant>
      <vt:variant>
        <vt:i4>0</vt:i4>
      </vt:variant>
      <vt:variant>
        <vt:i4>5</vt:i4>
      </vt:variant>
      <vt:variant>
        <vt:lpwstr>http://www.og.decc.gov.uk/upstream/licensing/index.htm</vt:lpwstr>
      </vt:variant>
      <vt:variant>
        <vt:lpwstr/>
      </vt:variant>
      <vt:variant>
        <vt:i4>3342393</vt:i4>
      </vt:variant>
      <vt:variant>
        <vt:i4>27</vt:i4>
      </vt:variant>
      <vt:variant>
        <vt:i4>0</vt:i4>
      </vt:variant>
      <vt:variant>
        <vt:i4>5</vt:i4>
      </vt:variant>
      <vt:variant>
        <vt:lpwstr>http://www.ukooa.co.uk/issues/environment/index.htm</vt:lpwstr>
      </vt:variant>
      <vt:variant>
        <vt:lpwstr/>
      </vt:variant>
      <vt:variant>
        <vt:i4>1835026</vt:i4>
      </vt:variant>
      <vt:variant>
        <vt:i4>24</vt:i4>
      </vt:variant>
      <vt:variant>
        <vt:i4>0</vt:i4>
      </vt:variant>
      <vt:variant>
        <vt:i4>5</vt:i4>
      </vt:variant>
      <vt:variant>
        <vt:lpwstr>http://www.jncc.gov.uk/page-3</vt:lpwstr>
      </vt:variant>
      <vt:variant>
        <vt:lpwstr/>
      </vt:variant>
      <vt:variant>
        <vt:i4>2949213</vt:i4>
      </vt:variant>
      <vt:variant>
        <vt:i4>21</vt:i4>
      </vt:variant>
      <vt:variant>
        <vt:i4>0</vt:i4>
      </vt:variant>
      <vt:variant>
        <vt:i4>5</vt:i4>
      </vt:variant>
      <vt:variant>
        <vt:lpwstr>http://www.offshore-sea.org.uk/site/scripts/documents_info.php?documentID=28</vt:lpwstr>
      </vt:variant>
      <vt:variant>
        <vt:lpwstr/>
      </vt:variant>
      <vt:variant>
        <vt:i4>786438</vt:i4>
      </vt:variant>
      <vt:variant>
        <vt:i4>18</vt:i4>
      </vt:variant>
      <vt:variant>
        <vt:i4>0</vt:i4>
      </vt:variant>
      <vt:variant>
        <vt:i4>5</vt:i4>
      </vt:variant>
      <vt:variant>
        <vt:lpwstr>http://www.offshore-sea.org.uk/site/index.php</vt:lpwstr>
      </vt:variant>
      <vt:variant>
        <vt:lpwstr/>
      </vt:variant>
      <vt:variant>
        <vt:i4>3276855</vt:i4>
      </vt:variant>
      <vt:variant>
        <vt:i4>15</vt:i4>
      </vt:variant>
      <vt:variant>
        <vt:i4>0</vt:i4>
      </vt:variant>
      <vt:variant>
        <vt:i4>5</vt:i4>
      </vt:variant>
      <vt:variant>
        <vt:lpwstr>http://www.og.decc.gov.uk/environment/index.htm</vt:lpwstr>
      </vt:variant>
      <vt:variant>
        <vt:lpwstr/>
      </vt:variant>
      <vt:variant>
        <vt:i4>8257655</vt:i4>
      </vt:variant>
      <vt:variant>
        <vt:i4>12</vt:i4>
      </vt:variant>
      <vt:variant>
        <vt:i4>0</vt:i4>
      </vt:variant>
      <vt:variant>
        <vt:i4>5</vt:i4>
      </vt:variant>
      <vt:variant>
        <vt:lpwstr>http://www.og.decc.gov.uk/environment/ospar_ems_recomm.htm</vt:lpwstr>
      </vt:variant>
      <vt:variant>
        <vt:lpwstr/>
      </vt:variant>
      <vt:variant>
        <vt:i4>5111838</vt:i4>
      </vt:variant>
      <vt:variant>
        <vt:i4>9</vt:i4>
      </vt:variant>
      <vt:variant>
        <vt:i4>0</vt:i4>
      </vt:variant>
      <vt:variant>
        <vt:i4>5</vt:i4>
      </vt:variant>
      <vt:variant>
        <vt:lpwstr>http://www.ospar.org/</vt:lpwstr>
      </vt:variant>
      <vt:variant>
        <vt:lpwstr/>
      </vt:variant>
      <vt:variant>
        <vt:i4>5242999</vt:i4>
      </vt:variant>
      <vt:variant>
        <vt:i4>6</vt:i4>
      </vt:variant>
      <vt:variant>
        <vt:i4>0</vt:i4>
      </vt:variant>
      <vt:variant>
        <vt:i4>5</vt:i4>
      </vt:variant>
      <vt:variant>
        <vt:lpwstr>http://www.europa.eu.int/comm/environment/index_en.htm</vt:lpwstr>
      </vt:variant>
      <vt:variant>
        <vt:lpwstr/>
      </vt:variant>
      <vt:variant>
        <vt:i4>3276855</vt:i4>
      </vt:variant>
      <vt:variant>
        <vt:i4>3</vt:i4>
      </vt:variant>
      <vt:variant>
        <vt:i4>0</vt:i4>
      </vt:variant>
      <vt:variant>
        <vt:i4>5</vt:i4>
      </vt:variant>
      <vt:variant>
        <vt:lpwstr>http://www.og.decc.gov.uk/environment/index.htm</vt:lpwstr>
      </vt:variant>
      <vt:variant>
        <vt:lpwstr/>
      </vt:variant>
      <vt:variant>
        <vt:i4>3276849</vt:i4>
      </vt:variant>
      <vt:variant>
        <vt:i4>0</vt:i4>
      </vt:variant>
      <vt:variant>
        <vt:i4>0</vt:i4>
      </vt:variant>
      <vt:variant>
        <vt:i4>5</vt:i4>
      </vt:variant>
      <vt:variant>
        <vt:lpwstr>http://www.opol.org.uk/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APPLICANTS ON THE PRESENTATION OF INFORMATION TO SUPPORT AN APPLICATION</dc:title>
  <dc:subject>30TH OIL AND GAS LICENSING ROUND</dc:subject>
  <dc:creator>Hawkins Mike (Oil and Gas Authority);Brzozowska Jen (Oil and Gas Authority);Richardson Nicholas (Oil and Gas Authority)</dc:creator>
  <cp:keywords>Technical Guidance;Licensing;30th Round</cp:keywords>
  <cp:lastModifiedBy>Ian Furneaux (Oil &amp; Gas Authority)</cp:lastModifiedBy>
  <cp:revision>2</cp:revision>
  <cp:lastPrinted>2018-11-06T15:54:00Z</cp:lastPrinted>
  <dcterms:created xsi:type="dcterms:W3CDTF">2018-12-20T16:31:00Z</dcterms:created>
  <dcterms:modified xsi:type="dcterms:W3CDTF">2018-12-20T16:31:00Z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6ec2f4fb-89da-4a0b-b8d0-57dae79e6d6d</vt:lpwstr>
  </property>
  <property fmtid="{D5CDD505-2E9C-101B-9397-08002B2CF9AE}" pid="3" name="ContentTypeId">
    <vt:lpwstr>0x010100683CF72336028945B5410044B3C703BB0100BEBE1FBBBC89D143A6868965E1EE39FE</vt:lpwstr>
  </property>
  <property fmtid="{D5CDD505-2E9C-101B-9397-08002B2CF9AE}" pid="4" name="DECC Team">
    <vt:lpwstr/>
  </property>
  <property fmtid="{D5CDD505-2E9C-101B-9397-08002B2CF9AE}" pid="5" name="Retention Schedule">
    <vt:lpwstr/>
  </property>
  <property fmtid="{D5CDD505-2E9C-101B-9397-08002B2CF9AE}" pid="6" name="Physical Item Location">
    <vt:lpwstr/>
  </property>
  <property fmtid="{D5CDD505-2E9C-101B-9397-08002B2CF9AE}" pid="7" name="dlc_EmailTo">
    <vt:lpwstr/>
  </property>
  <property fmtid="{D5CDD505-2E9C-101B-9397-08002B2CF9AE}" pid="8" name="Document Security Classification">
    <vt:lpwstr>Official</vt:lpwstr>
  </property>
  <property fmtid="{D5CDD505-2E9C-101B-9397-08002B2CF9AE}" pid="9" name="Barcode">
    <vt:lpwstr/>
  </property>
  <property fmtid="{D5CDD505-2E9C-101B-9397-08002B2CF9AE}" pid="10" name="Linked Folders">
    <vt:lpwstr/>
  </property>
  <property fmtid="{D5CDD505-2E9C-101B-9397-08002B2CF9AE}" pid="11" name="Minister's Case Number">
    <vt:lpwstr/>
  </property>
  <property fmtid="{D5CDD505-2E9C-101B-9397-08002B2CF9AE}" pid="12" name="_dlc_DocIdUrl">
    <vt:lpwstr>https://edrms.decc.gsi.gov.uk/oga/enp/LZU/_layouts/15/DocIdRedir.aspx?ID=DECCOGA-63-22295, DECCOGA-63-22295</vt:lpwstr>
  </property>
  <property fmtid="{D5CDD505-2E9C-101B-9397-08002B2CF9AE}" pid="13" name="Class Notes">
    <vt:lpwstr/>
  </property>
  <property fmtid="{D5CDD505-2E9C-101B-9397-08002B2CF9AE}" pid="14" name="Security Classification">
    <vt:lpwstr/>
  </property>
  <property fmtid="{D5CDD505-2E9C-101B-9397-08002B2CF9AE}" pid="15" name="Notes1">
    <vt:lpwstr/>
  </property>
  <property fmtid="{D5CDD505-2E9C-101B-9397-08002B2CF9AE}" pid="16" name="Home Location">
    <vt:lpwstr/>
  </property>
  <property fmtid="{D5CDD505-2E9C-101B-9397-08002B2CF9AE}" pid="17" name="dlc_EmailFrom">
    <vt:lpwstr/>
  </property>
  <property fmtid="{D5CDD505-2E9C-101B-9397-08002B2CF9AE}" pid="18" name="Paper File">
    <vt:bool>false</vt:bool>
  </property>
  <property fmtid="{D5CDD505-2E9C-101B-9397-08002B2CF9AE}" pid="19" name="PQ Number">
    <vt:lpwstr/>
  </property>
  <property fmtid="{D5CDD505-2E9C-101B-9397-08002B2CF9AE}" pid="20" name="dlc_EmailCC">
    <vt:lpwstr/>
  </property>
  <property fmtid="{D5CDD505-2E9C-101B-9397-08002B2CF9AE}" pid="21" name="Schedule Number">
    <vt:lpwstr/>
  </property>
  <property fmtid="{D5CDD505-2E9C-101B-9397-08002B2CF9AE}" pid="22" name="dlc_EmailSubject">
    <vt:lpwstr/>
  </property>
  <property fmtid="{D5CDD505-2E9C-101B-9397-08002B2CF9AE}" pid="23" name="TRIM Barcode">
    <vt:lpwstr/>
  </property>
  <property fmtid="{D5CDD505-2E9C-101B-9397-08002B2CF9AE}" pid="24" name="Non-Matrix Author">
    <vt:lpwstr/>
  </property>
  <property fmtid="{D5CDD505-2E9C-101B-9397-08002B2CF9AE}" pid="25" name="Old ISBN">
    <vt:lpwstr/>
  </property>
  <property fmtid="{D5CDD505-2E9C-101B-9397-08002B2CF9AE}" pid="26" name="Related Records">
    <vt:lpwstr/>
  </property>
  <property fmtid="{D5CDD505-2E9C-101B-9397-08002B2CF9AE}" pid="27" name="Matrix Title">
    <vt:lpwstr/>
  </property>
  <property fmtid="{D5CDD505-2E9C-101B-9397-08002B2CF9AE}" pid="28" name="Document Number">
    <vt:lpwstr/>
  </property>
  <property fmtid="{D5CDD505-2E9C-101B-9397-08002B2CF9AE}" pid="29" name="Descriptor">
    <vt:lpwstr/>
  </property>
  <property fmtid="{D5CDD505-2E9C-101B-9397-08002B2CF9AE}" pid="30" name="Protective Marking">
    <vt:lpwstr/>
  </property>
  <property fmtid="{D5CDD505-2E9C-101B-9397-08002B2CF9AE}" pid="31" name="Alternative Folders">
    <vt:lpwstr/>
  </property>
  <property fmtid="{D5CDD505-2E9C-101B-9397-08002B2CF9AE}" pid="32" name="Record Type">
    <vt:lpwstr/>
  </property>
  <property fmtid="{D5CDD505-2E9C-101B-9397-08002B2CF9AE}" pid="33" name="ISSN">
    <vt:lpwstr/>
  </property>
  <property fmtid="{D5CDD505-2E9C-101B-9397-08002B2CF9AE}" pid="34" name="Old ISSN">
    <vt:lpwstr/>
  </property>
  <property fmtid="{D5CDD505-2E9C-101B-9397-08002B2CF9AE}" pid="35" name="Foreign Barcode">
    <vt:lpwstr/>
  </property>
  <property fmtid="{D5CDD505-2E9C-101B-9397-08002B2CF9AE}" pid="36" name="Physical Format">
    <vt:lpwstr/>
  </property>
  <property fmtid="{D5CDD505-2E9C-101B-9397-08002B2CF9AE}" pid="37" name="URN">
    <vt:lpwstr/>
  </property>
  <property fmtid="{D5CDD505-2E9C-101B-9397-08002B2CF9AE}" pid="38" name="Matrix Author">
    <vt:lpwstr/>
  </property>
  <property fmtid="{D5CDD505-2E9C-101B-9397-08002B2CF9AE}" pid="39" name="ISBN">
    <vt:lpwstr/>
  </property>
  <property fmtid="{D5CDD505-2E9C-101B-9397-08002B2CF9AE}" pid="40" name="Owner Location">
    <vt:lpwstr/>
  </property>
  <property fmtid="{D5CDD505-2E9C-101B-9397-08002B2CF9AE}" pid="41" name="Registered By">
    <vt:lpwstr/>
  </property>
</Properties>
</file>