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62" w:rsidRPr="002238F7" w:rsidRDefault="002238F7">
      <w:pPr>
        <w:rPr>
          <w:b/>
        </w:rPr>
      </w:pPr>
      <w:r w:rsidRPr="002238F7">
        <w:rPr>
          <w:b/>
        </w:rPr>
        <w:t>Pension scheme and retirement</w:t>
      </w:r>
    </w:p>
    <w:p w:rsidR="002238F7" w:rsidRPr="002238F7" w:rsidRDefault="002238F7" w:rsidP="002238F7">
      <w:pPr>
        <w:rPr>
          <w:rFonts w:cstheme="minorHAnsi"/>
        </w:rPr>
      </w:pPr>
      <w:r>
        <w:t xml:space="preserve">OGA staff are eligible to join the Civil Service Pension Scheme which offers a range of benefits that will provide financial security both in the time up to retirement and beyond. </w:t>
      </w:r>
    </w:p>
    <w:p w:rsidR="00624A62" w:rsidRDefault="00624A62">
      <w:pPr>
        <w:rPr>
          <w:rFonts w:cstheme="minorHAnsi"/>
        </w:rPr>
      </w:pPr>
      <w:r w:rsidRPr="00624A62">
        <w:rPr>
          <w:rFonts w:cstheme="minorHAnsi"/>
        </w:rPr>
        <w:t>You will be automatically enrolled into the “alpha” scheme</w:t>
      </w:r>
      <w:r w:rsidR="001D3065">
        <w:rPr>
          <w:rFonts w:cstheme="minorHAnsi"/>
        </w:rPr>
        <w:t xml:space="preserve"> </w:t>
      </w:r>
      <w:r w:rsidR="001D3065" w:rsidRPr="002238F7">
        <w:rPr>
          <w:rFonts w:cstheme="minorHAnsi"/>
        </w:rPr>
        <w:t>(a ‘career average’ scheme)</w:t>
      </w:r>
      <w:r w:rsidR="001D3065">
        <w:rPr>
          <w:rFonts w:cstheme="minorHAnsi"/>
        </w:rPr>
        <w:t xml:space="preserve"> but will have </w:t>
      </w:r>
      <w:r w:rsidR="00B62D21">
        <w:rPr>
          <w:rFonts w:cstheme="minorHAnsi"/>
        </w:rPr>
        <w:t>the</w:t>
      </w:r>
      <w:r w:rsidRPr="00624A62">
        <w:rPr>
          <w:rFonts w:cstheme="minorHAnsi"/>
        </w:rPr>
        <w:t xml:space="preserve"> option </w:t>
      </w:r>
      <w:r w:rsidR="001D3065">
        <w:rPr>
          <w:rFonts w:cstheme="minorHAnsi"/>
        </w:rPr>
        <w:t xml:space="preserve">move to a partnership scheme </w:t>
      </w:r>
      <w:r w:rsidR="001D3065" w:rsidRPr="002238F7">
        <w:rPr>
          <w:rFonts w:cstheme="minorHAnsi"/>
        </w:rPr>
        <w:t>(a ‘defined contribution’ arrangement</w:t>
      </w:r>
      <w:r w:rsidR="001D3065">
        <w:rPr>
          <w:rFonts w:cstheme="minorHAnsi"/>
        </w:rPr>
        <w:t xml:space="preserve"> run by Legal and General</w:t>
      </w:r>
      <w:r w:rsidR="001D3065" w:rsidRPr="002238F7">
        <w:rPr>
          <w:rFonts w:cstheme="minorHAnsi"/>
        </w:rPr>
        <w:t>)</w:t>
      </w:r>
      <w:r w:rsidR="001D3065">
        <w:rPr>
          <w:rFonts w:cstheme="minorHAnsi"/>
        </w:rPr>
        <w:t xml:space="preserve"> or </w:t>
      </w:r>
      <w:r w:rsidR="00B62D21">
        <w:rPr>
          <w:rFonts w:cstheme="minorHAnsi"/>
        </w:rPr>
        <w:t xml:space="preserve">to </w:t>
      </w:r>
      <w:r w:rsidR="001D3065">
        <w:rPr>
          <w:rFonts w:cstheme="minorHAnsi"/>
        </w:rPr>
        <w:t>opt out of the pension scheme altogether</w:t>
      </w:r>
      <w:r w:rsidRPr="00624A62">
        <w:rPr>
          <w:rFonts w:cstheme="minorHAnsi"/>
        </w:rPr>
        <w:t xml:space="preserve">. </w:t>
      </w:r>
      <w:r w:rsidR="002238F7">
        <w:rPr>
          <w:rFonts w:cstheme="minorHAnsi"/>
        </w:rPr>
        <w:t xml:space="preserve"> </w:t>
      </w:r>
      <w:r w:rsidRPr="00624A62">
        <w:rPr>
          <w:rFonts w:cstheme="minorHAnsi"/>
        </w:rPr>
        <w:t xml:space="preserve">Further information on </w:t>
      </w:r>
      <w:proofErr w:type="gramStart"/>
      <w:r w:rsidRPr="00624A62">
        <w:rPr>
          <w:rFonts w:cstheme="minorHAnsi"/>
        </w:rPr>
        <w:t>all of</w:t>
      </w:r>
      <w:proofErr w:type="gramEnd"/>
      <w:r w:rsidRPr="00624A62">
        <w:rPr>
          <w:rFonts w:cstheme="minorHAnsi"/>
        </w:rPr>
        <w:t xml:space="preserve"> the available options will be sent to you directly by </w:t>
      </w:r>
      <w:proofErr w:type="spellStart"/>
      <w:r w:rsidRPr="00624A62">
        <w:rPr>
          <w:rFonts w:cstheme="minorHAnsi"/>
        </w:rPr>
        <w:t>MyCSP</w:t>
      </w:r>
      <w:proofErr w:type="spellEnd"/>
      <w:r w:rsidR="00146D8A">
        <w:rPr>
          <w:rFonts w:cstheme="minorHAnsi"/>
        </w:rPr>
        <w:t xml:space="preserve"> who administer the pension scheme on our behalf</w:t>
      </w:r>
      <w:r w:rsidRPr="00624A62">
        <w:rPr>
          <w:rFonts w:cstheme="minorHAnsi"/>
        </w:rPr>
        <w:t>.</w:t>
      </w:r>
    </w:p>
    <w:p w:rsidR="000C7DE2" w:rsidRDefault="000C7DE2" w:rsidP="00B62D2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is no formal retirement age for OGA staff. </w:t>
      </w:r>
    </w:p>
    <w:p w:rsidR="00B62D21" w:rsidRPr="00B62D21" w:rsidRDefault="00B62D21" w:rsidP="00B62D21">
      <w:pPr>
        <w:pStyle w:val="Default"/>
        <w:rPr>
          <w:sz w:val="22"/>
          <w:szCs w:val="22"/>
        </w:rPr>
      </w:pPr>
    </w:p>
    <w:p w:rsidR="008D3042" w:rsidRDefault="008D3042">
      <w:pPr>
        <w:rPr>
          <w:rFonts w:cstheme="minorHAnsi"/>
          <w:b/>
        </w:rPr>
      </w:pPr>
      <w:r>
        <w:rPr>
          <w:rFonts w:cstheme="minorHAnsi"/>
          <w:b/>
        </w:rPr>
        <w:t>Details on the two schemes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8D3042" w:rsidRPr="00B62D21" w:rsidTr="006105E5"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  <w:tcBorders>
              <w:left w:val="single" w:sz="4" w:space="0" w:color="auto"/>
            </w:tcBorders>
          </w:tcPr>
          <w:p w:rsidR="008D3042" w:rsidRPr="00B62D21" w:rsidRDefault="006105E5" w:rsidP="006105E5">
            <w:pPr>
              <w:jc w:val="center"/>
              <w:rPr>
                <w:rFonts w:cstheme="minorHAnsi"/>
                <w:b/>
              </w:rPr>
            </w:pPr>
            <w:r w:rsidRPr="00B62D21">
              <w:rPr>
                <w:rFonts w:cstheme="minorHAnsi"/>
                <w:b/>
              </w:rPr>
              <w:t>Alpha</w:t>
            </w:r>
          </w:p>
        </w:tc>
        <w:tc>
          <w:tcPr>
            <w:tcW w:w="3163" w:type="dxa"/>
          </w:tcPr>
          <w:p w:rsidR="008D3042" w:rsidRPr="00B62D21" w:rsidRDefault="006105E5" w:rsidP="006105E5">
            <w:pPr>
              <w:jc w:val="center"/>
              <w:rPr>
                <w:rFonts w:cstheme="minorHAnsi"/>
                <w:b/>
              </w:rPr>
            </w:pPr>
            <w:r w:rsidRPr="00B62D21">
              <w:rPr>
                <w:rFonts w:cstheme="minorHAnsi"/>
                <w:b/>
              </w:rPr>
              <w:t>Partnership</w:t>
            </w:r>
          </w:p>
        </w:tc>
      </w:tr>
      <w:tr w:rsidR="008D3042" w:rsidRPr="00B62D21" w:rsidTr="006105E5">
        <w:trPr>
          <w:trHeight w:val="1408"/>
        </w:trPr>
        <w:tc>
          <w:tcPr>
            <w:tcW w:w="3162" w:type="dxa"/>
            <w:tcBorders>
              <w:top w:val="single" w:sz="4" w:space="0" w:color="auto"/>
            </w:tcBorders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What kind of</w:t>
            </w:r>
          </w:p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scheme is it?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Defined benefit scheme.</w:t>
            </w:r>
          </w:p>
          <w:p w:rsidR="008D3042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Offers a pension income based on your earnings over your career and your years of membership in the scheme.</w:t>
            </w:r>
          </w:p>
        </w:tc>
        <w:tc>
          <w:tcPr>
            <w:tcW w:w="3163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Defined contribution scheme.</w:t>
            </w:r>
          </w:p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A type of pension where benefits are dependent on contributions and the</w:t>
            </w:r>
          </w:p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growth of the pension fund.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</w:tr>
      <w:tr w:rsidR="008D3042" w:rsidRPr="00B62D21" w:rsidTr="008D3042">
        <w:tc>
          <w:tcPr>
            <w:tcW w:w="3162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How much will I</w:t>
            </w:r>
          </w:p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pay?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will contribute between 4.6% and 8.05% of your pensionable earnings,</w:t>
            </w:r>
          </w:p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depending on how much you earn.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3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do not have to pay anything. You can pay as much as you like up to 100%</w:t>
            </w:r>
          </w:p>
          <w:p w:rsidR="00EF2A80" w:rsidRPr="00B62D21" w:rsidRDefault="006105E5" w:rsidP="00EF2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 xml:space="preserve">of your pensionable earnings. </w:t>
            </w:r>
            <w:r w:rsidR="00EF2A80" w:rsidRPr="00B62D21">
              <w:rPr>
                <w:rFonts w:cstheme="minorHAnsi"/>
              </w:rPr>
              <w:t>The OGA will match your contributions, up to 3%.</w:t>
            </w:r>
          </w:p>
          <w:p w:rsidR="008D3042" w:rsidRPr="00B62D21" w:rsidRDefault="008D3042" w:rsidP="00EF2A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</w:tr>
      <w:tr w:rsidR="008D3042" w:rsidRPr="00B62D21" w:rsidTr="008D3042">
        <w:tc>
          <w:tcPr>
            <w:tcW w:w="3162" w:type="dxa"/>
          </w:tcPr>
          <w:p w:rsidR="006105E5" w:rsidRPr="00B62D21" w:rsidRDefault="006105E5" w:rsidP="006105E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How much will The OGA pay?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8D3042" w:rsidRPr="00B62D21" w:rsidRDefault="00EF2A80">
            <w:pPr>
              <w:rPr>
                <w:rFonts w:cstheme="minorHAnsi"/>
              </w:rPr>
            </w:pPr>
            <w:r w:rsidRPr="00B62D21">
              <w:rPr>
                <w:rFonts w:cstheme="minorHAnsi"/>
              </w:rPr>
              <w:t xml:space="preserve">The OGA will </w:t>
            </w:r>
            <w:proofErr w:type="gramStart"/>
            <w:r w:rsidRPr="00B62D21">
              <w:rPr>
                <w:rFonts w:cstheme="minorHAnsi"/>
              </w:rPr>
              <w:t>make a contribution</w:t>
            </w:r>
            <w:proofErr w:type="gramEnd"/>
            <w:r w:rsidRPr="00B62D21">
              <w:rPr>
                <w:rFonts w:cstheme="minorHAnsi"/>
              </w:rPr>
              <w:t xml:space="preserve"> as a percentage of your pensionable earnings</w:t>
            </w:r>
          </w:p>
        </w:tc>
        <w:tc>
          <w:tcPr>
            <w:tcW w:w="3163" w:type="dxa"/>
          </w:tcPr>
          <w:p w:rsidR="008D3042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62D21">
              <w:rPr>
                <w:rFonts w:cstheme="minorHAnsi"/>
              </w:rPr>
              <w:t xml:space="preserve">The OGA will </w:t>
            </w:r>
            <w:proofErr w:type="gramStart"/>
            <w:r w:rsidRPr="00B62D21">
              <w:rPr>
                <w:rFonts w:cstheme="minorHAnsi"/>
              </w:rPr>
              <w:t>make a contribution</w:t>
            </w:r>
            <w:proofErr w:type="gramEnd"/>
            <w:r w:rsidRPr="00B62D21">
              <w:rPr>
                <w:rFonts w:cstheme="minorHAnsi"/>
              </w:rPr>
              <w:t xml:space="preserve"> as a percentage of your pensionable earnings</w:t>
            </w:r>
          </w:p>
        </w:tc>
      </w:tr>
      <w:tr w:rsidR="008D3042" w:rsidRPr="00B62D21" w:rsidTr="008D3042">
        <w:tc>
          <w:tcPr>
            <w:tcW w:w="3162" w:type="dxa"/>
          </w:tcPr>
          <w:p w:rsidR="00EF2A80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 xml:space="preserve">Will I get tax relief </w:t>
            </w:r>
            <w:proofErr w:type="gramStart"/>
            <w:r w:rsidRPr="00B62D21">
              <w:rPr>
                <w:rFonts w:cstheme="minorHAnsi"/>
                <w:b/>
                <w:bCs/>
              </w:rPr>
              <w:t>on my</w:t>
            </w:r>
            <w:proofErr w:type="gramEnd"/>
          </w:p>
          <w:p w:rsidR="00EF2A80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contributions?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EF2A80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get tax relief on contributions, subject to HM Revenue &amp; Customs rules.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3" w:type="dxa"/>
          </w:tcPr>
          <w:p w:rsidR="00EF2A80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get tax relief on contributions, subject to HM Revenue &amp; Customs rules.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</w:tr>
      <w:tr w:rsidR="008D3042" w:rsidRPr="00B62D21" w:rsidTr="008D3042">
        <w:tc>
          <w:tcPr>
            <w:tcW w:w="3162" w:type="dxa"/>
          </w:tcPr>
          <w:p w:rsidR="00EF2A80" w:rsidRPr="00B62D21" w:rsidRDefault="00EF2A80" w:rsidP="00EF2A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How does my pension build up?</w:t>
            </w:r>
          </w:p>
          <w:p w:rsidR="008D3042" w:rsidRPr="00B62D21" w:rsidRDefault="008D3042">
            <w:pPr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8D3042" w:rsidRPr="00B62D21" w:rsidRDefault="00EF2A80" w:rsidP="006420E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build up alpha pension at a rate of</w:t>
            </w:r>
            <w:r w:rsidR="006420E7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2.32% of your pensionable pay each year.</w:t>
            </w:r>
          </w:p>
        </w:tc>
        <w:tc>
          <w:tcPr>
            <w:tcW w:w="3163" w:type="dxa"/>
          </w:tcPr>
          <w:p w:rsidR="008D3042" w:rsidRPr="00B62D21" w:rsidRDefault="00EF2A80" w:rsidP="006420E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Contributions are invested in a fund of</w:t>
            </w:r>
            <w:r w:rsidR="006420E7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your choice by your partnership pension</w:t>
            </w:r>
            <w:r w:rsidR="006420E7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provider.</w:t>
            </w:r>
          </w:p>
        </w:tc>
      </w:tr>
    </w:tbl>
    <w:p w:rsidR="00B62D21" w:rsidRDefault="00B62D21" w:rsidP="00394BF5">
      <w:pPr>
        <w:jc w:val="center"/>
        <w:rPr>
          <w:rFonts w:cstheme="minorHAnsi"/>
          <w:b/>
        </w:rPr>
      </w:pPr>
    </w:p>
    <w:p w:rsidR="008D3042" w:rsidRPr="00B62D21" w:rsidRDefault="00394BF5" w:rsidP="00394BF5">
      <w:pPr>
        <w:jc w:val="center"/>
        <w:rPr>
          <w:rFonts w:cstheme="minorHAnsi"/>
          <w:b/>
        </w:rPr>
      </w:pPr>
      <w:r w:rsidRPr="00B62D21">
        <w:rPr>
          <w:rFonts w:cstheme="minorHAnsi"/>
          <w:b/>
        </w:rPr>
        <w:t>What benefits do I get?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3"/>
      </w:tblGrid>
      <w:tr w:rsidR="00394BF5" w:rsidRPr="00B62D21" w:rsidTr="00394BF5">
        <w:tc>
          <w:tcPr>
            <w:tcW w:w="3162" w:type="dxa"/>
          </w:tcPr>
          <w:p w:rsidR="00394BF5" w:rsidRPr="00B62D21" w:rsidRDefault="00394BF5" w:rsidP="00394BF5">
            <w:pPr>
              <w:rPr>
                <w:rFonts w:cstheme="minorHAnsi"/>
                <w:b/>
              </w:rPr>
            </w:pPr>
            <w:r w:rsidRPr="00B62D21">
              <w:rPr>
                <w:rFonts w:cstheme="minorHAnsi"/>
                <w:b/>
              </w:rPr>
              <w:t>Retirement pension</w:t>
            </w:r>
          </w:p>
        </w:tc>
        <w:tc>
          <w:tcPr>
            <w:tcW w:w="3162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This will be made up of the 2.32% of your pensionable earnings each year, adjusted</w:t>
            </w:r>
          </w:p>
          <w:p w:rsidR="00394BF5" w:rsidRPr="00B62D21" w:rsidRDefault="00394BF5" w:rsidP="00394BF5">
            <w:pPr>
              <w:rPr>
                <w:rFonts w:cstheme="minorHAnsi"/>
                <w:b/>
              </w:rPr>
            </w:pPr>
            <w:r w:rsidRPr="00B62D21">
              <w:rPr>
                <w:rFonts w:cstheme="minorHAnsi"/>
              </w:rPr>
              <w:t>in line with prices.</w:t>
            </w:r>
          </w:p>
        </w:tc>
        <w:tc>
          <w:tcPr>
            <w:tcW w:w="3163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Contributions are invested to build up a pension pot that can be used to fund your retirement.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</w:tr>
      <w:tr w:rsidR="00394BF5" w:rsidRPr="00B62D21" w:rsidTr="00394BF5">
        <w:tc>
          <w:tcPr>
            <w:tcW w:w="3162" w:type="dxa"/>
          </w:tcPr>
          <w:p w:rsidR="00394BF5" w:rsidRPr="00B62D21" w:rsidRDefault="00394BF5" w:rsidP="00394BF5">
            <w:pPr>
              <w:rPr>
                <w:rFonts w:cstheme="minorHAnsi"/>
                <w:b/>
              </w:rPr>
            </w:pPr>
            <w:r w:rsidRPr="00B62D21">
              <w:rPr>
                <w:rFonts w:cstheme="minorHAnsi"/>
                <w:b/>
              </w:rPr>
              <w:t>Lump sum</w:t>
            </w:r>
          </w:p>
        </w:tc>
        <w:tc>
          <w:tcPr>
            <w:tcW w:w="3162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can choose to exchange 25% of the total value of your pension benefits for a tax-free lump sum, subject to limits set by HM Revenue &amp; Customs.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63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 xml:space="preserve">You can choose to exchange some, or </w:t>
            </w:r>
            <w:proofErr w:type="gramStart"/>
            <w:r w:rsidRPr="00B62D21">
              <w:rPr>
                <w:rFonts w:cstheme="minorHAnsi"/>
              </w:rPr>
              <w:t>all of</w:t>
            </w:r>
            <w:proofErr w:type="gramEnd"/>
            <w:r w:rsidRPr="00B62D21">
              <w:rPr>
                <w:rFonts w:cstheme="minorHAnsi"/>
              </w:rPr>
              <w:t xml:space="preserve"> your pension pot for a lump sum, subject to limits set by HM Revenue &amp; Customs.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</w:tr>
      <w:tr w:rsidR="00394BF5" w:rsidRPr="00B62D21" w:rsidTr="00394BF5">
        <w:tc>
          <w:tcPr>
            <w:tcW w:w="3162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When can I take my pension?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62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In alpha, you have a Normal Pension Age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(NPA), which is the same as your State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Pension age. You can take your pension</w:t>
            </w:r>
          </w:p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before your NPA, although your benefits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will be reduced to take account of early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payment. The minimum pension age in</w:t>
            </w:r>
          </w:p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alpha is age 55.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163" w:type="dxa"/>
          </w:tcPr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can take your pension at any time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from age 55.</w:t>
            </w:r>
          </w:p>
          <w:p w:rsidR="000C7DE2" w:rsidRPr="00B62D21" w:rsidRDefault="000C7DE2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94BF5" w:rsidRPr="00B62D21" w:rsidRDefault="00394BF5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You don’t have to retire to take your</w:t>
            </w:r>
            <w:r w:rsidR="000C7DE2" w:rsidRPr="00B62D21">
              <w:rPr>
                <w:rFonts w:cstheme="minorHAnsi"/>
              </w:rPr>
              <w:t xml:space="preserve"> </w:t>
            </w:r>
            <w:r w:rsidRPr="00B62D21">
              <w:rPr>
                <w:rFonts w:cstheme="minorHAnsi"/>
              </w:rPr>
              <w:t>pension.</w:t>
            </w:r>
          </w:p>
          <w:p w:rsidR="00394BF5" w:rsidRPr="00B62D21" w:rsidRDefault="00394BF5" w:rsidP="00394BF5">
            <w:pPr>
              <w:jc w:val="center"/>
              <w:rPr>
                <w:rFonts w:cstheme="minorHAnsi"/>
                <w:b/>
              </w:rPr>
            </w:pPr>
          </w:p>
        </w:tc>
      </w:tr>
      <w:tr w:rsidR="000C7DE2" w:rsidRPr="00B62D21" w:rsidTr="00394BF5">
        <w:tc>
          <w:tcPr>
            <w:tcW w:w="3162" w:type="dxa"/>
          </w:tcPr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 xml:space="preserve">What benefits are there for </w:t>
            </w:r>
            <w:proofErr w:type="gramStart"/>
            <w:r w:rsidRPr="00B62D21">
              <w:rPr>
                <w:rFonts w:cstheme="minorHAnsi"/>
                <w:b/>
                <w:bCs/>
              </w:rPr>
              <w:t>my</w:t>
            </w:r>
            <w:proofErr w:type="gramEnd"/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B62D21">
              <w:rPr>
                <w:rFonts w:cstheme="minorHAnsi"/>
                <w:b/>
                <w:bCs/>
              </w:rPr>
              <w:t>family?</w:t>
            </w:r>
          </w:p>
          <w:p w:rsidR="000C7DE2" w:rsidRPr="00B62D21" w:rsidRDefault="000C7DE2" w:rsidP="00394B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3162" w:type="dxa"/>
          </w:tcPr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If you die with at least one year’s service, alpha provides pensions for your spouse,</w:t>
            </w:r>
          </w:p>
          <w:p w:rsidR="000C7DE2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civil partner or nominated partner and any dependent children.</w:t>
            </w:r>
          </w:p>
          <w:p w:rsidR="00B62D21" w:rsidRPr="00B62D21" w:rsidRDefault="00B62D21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If you die in service, alpha also provides a lump sum that can be paid to people or an organisation that you nominate.</w:t>
            </w:r>
          </w:p>
          <w:p w:rsidR="000C7DE2" w:rsidRPr="00B62D21" w:rsidRDefault="000C7DE2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63" w:type="dxa"/>
          </w:tcPr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If you die before you take your pension, your provider will pay the value of your pension to the named person on the pension application form.</w:t>
            </w: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If you die in service a lump sum can be paid to people or organisations that you</w:t>
            </w: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>nominate.</w:t>
            </w: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C7DE2" w:rsidRPr="00B62D21" w:rsidRDefault="000C7DE2" w:rsidP="000C7DE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62D21">
              <w:rPr>
                <w:rFonts w:cstheme="minorHAnsi"/>
              </w:rPr>
              <w:t xml:space="preserve">On retirement, you can choose </w:t>
            </w:r>
            <w:proofErr w:type="gramStart"/>
            <w:r w:rsidRPr="00B62D21">
              <w:rPr>
                <w:rFonts w:cstheme="minorHAnsi"/>
              </w:rPr>
              <w:t>whether or not</w:t>
            </w:r>
            <w:proofErr w:type="gramEnd"/>
            <w:r w:rsidRPr="00B62D21">
              <w:rPr>
                <w:rFonts w:cstheme="minorHAnsi"/>
              </w:rPr>
              <w:t xml:space="preserve"> to provide a pension for your dependants as well as for yourself.</w:t>
            </w:r>
          </w:p>
          <w:p w:rsidR="000C7DE2" w:rsidRPr="00B62D21" w:rsidRDefault="000C7DE2" w:rsidP="00394B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394BF5" w:rsidRDefault="00394BF5" w:rsidP="00394BF5">
      <w:pPr>
        <w:jc w:val="center"/>
        <w:rPr>
          <w:rFonts w:cstheme="minorHAnsi"/>
          <w:b/>
        </w:rPr>
      </w:pPr>
    </w:p>
    <w:p w:rsidR="00EF2A80" w:rsidRPr="000C7DE2" w:rsidRDefault="00EF2A80" w:rsidP="00EF2A80">
      <w:pPr>
        <w:autoSpaceDE w:val="0"/>
        <w:autoSpaceDN w:val="0"/>
        <w:adjustRightInd w:val="0"/>
        <w:spacing w:after="0" w:line="240" w:lineRule="auto"/>
        <w:rPr>
          <w:rFonts w:ascii="Sansation-Bold" w:hAnsi="Sansation-Bold" w:cs="Sansation-Bold"/>
          <w:b/>
          <w:bCs/>
          <w:color w:val="56565A"/>
        </w:rPr>
      </w:pPr>
    </w:p>
    <w:p w:rsidR="008D3042" w:rsidRDefault="008D3042" w:rsidP="006105E5">
      <w:pPr>
        <w:autoSpaceDE w:val="0"/>
        <w:autoSpaceDN w:val="0"/>
        <w:adjustRightInd w:val="0"/>
        <w:spacing w:after="0" w:line="240" w:lineRule="auto"/>
        <w:rPr>
          <w:rFonts w:ascii="Sansation-Light" w:hAnsi="Sansation-Light" w:cs="Sansation-Light"/>
          <w:color w:val="56565A"/>
        </w:rPr>
      </w:pPr>
    </w:p>
    <w:sectPr w:rsidR="008D3042" w:rsidSect="007E6FA3">
      <w:pgSz w:w="11906" w:h="17338"/>
      <w:pgMar w:top="1207" w:right="1143" w:bottom="1405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tion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tio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2464EC5"/>
    <w:multiLevelType w:val="hybridMultilevel"/>
    <w:tmpl w:val="188633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BF70632"/>
    <w:multiLevelType w:val="hybridMultilevel"/>
    <w:tmpl w:val="5D87DF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62"/>
    <w:rsid w:val="000C7DE2"/>
    <w:rsid w:val="00146D8A"/>
    <w:rsid w:val="001D3065"/>
    <w:rsid w:val="002238F7"/>
    <w:rsid w:val="003856E2"/>
    <w:rsid w:val="00394BF5"/>
    <w:rsid w:val="005974A3"/>
    <w:rsid w:val="006105E5"/>
    <w:rsid w:val="00624A62"/>
    <w:rsid w:val="006420E7"/>
    <w:rsid w:val="008D3042"/>
    <w:rsid w:val="00925EB7"/>
    <w:rsid w:val="00B62D21"/>
    <w:rsid w:val="00C01D2E"/>
    <w:rsid w:val="00DD0F1B"/>
    <w:rsid w:val="00E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F74E"/>
  <w15:chartTrackingRefBased/>
  <w15:docId w15:val="{DBF73C15-1A53-4BA7-B789-6948C01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4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D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8761895DDCC488A346F53C37F53D6" ma:contentTypeVersion="12" ma:contentTypeDescription="Create a new document." ma:contentTypeScope="" ma:versionID="0fc963dc1a65995fcbf2e93668a60af4">
  <xsd:schema xmlns:xsd="http://www.w3.org/2001/XMLSchema" xmlns:xs="http://www.w3.org/2001/XMLSchema" xmlns:p="http://schemas.microsoft.com/office/2006/metadata/properties" xmlns:ns3="3c14482c-cba0-4bcf-bd38-bab44112b465" xmlns:ns4="925793a2-6ecf-4781-b4f1-f13fc43c57aa" targetNamespace="http://schemas.microsoft.com/office/2006/metadata/properties" ma:root="true" ma:fieldsID="2880d5e9399936d2fe004a433a31c1d2" ns3:_="" ns4:_="">
    <xsd:import namespace="3c14482c-cba0-4bcf-bd38-bab44112b465"/>
    <xsd:import namespace="925793a2-6ecf-4781-b4f1-f13fc43c57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482c-cba0-4bcf-bd38-bab44112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93a2-6ecf-4781-b4f1-f13fc43c5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04912-85FA-4585-ABF7-06F35E251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4482c-cba0-4bcf-bd38-bab44112b465"/>
    <ds:schemaRef ds:uri="925793a2-6ecf-4781-b4f1-f13fc43c5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30912E-2DFB-4BFE-AF64-2244D5279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B54D3-FBFC-4E48-BDE1-3B7325211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Carter (Oil &amp; Gas Authority)</dc:creator>
  <cp:keywords/>
  <dc:description/>
  <cp:lastModifiedBy>Ian Furneaux (Oil &amp; Gas Authority)</cp:lastModifiedBy>
  <cp:revision>1</cp:revision>
  <dcterms:created xsi:type="dcterms:W3CDTF">2020-07-29T10:45:00Z</dcterms:created>
  <dcterms:modified xsi:type="dcterms:W3CDTF">2020-07-29T10:45:00Z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0x0101001588761895DDCC488A346F53C37F53D6</vt:lpwstr>
  </property>
</Properties>
</file>