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9B058" w14:textId="16C274A4" w:rsidR="006B6EB4" w:rsidRPr="0083139B" w:rsidRDefault="00137238" w:rsidP="00C9157B">
      <w:pPr>
        <w:pStyle w:val="NoSpacing"/>
        <w:jc w:val="both"/>
        <w:rPr>
          <w:b/>
          <w:bCs/>
        </w:rPr>
      </w:pPr>
      <w:r w:rsidRPr="0083139B">
        <w:rPr>
          <w:b/>
          <w:bCs/>
        </w:rPr>
        <w:t xml:space="preserve">BACTON ENERGY HUB – </w:t>
      </w:r>
      <w:r w:rsidR="008C09FE" w:rsidRPr="0083139B">
        <w:rPr>
          <w:b/>
          <w:bCs/>
        </w:rPr>
        <w:t xml:space="preserve">AN </w:t>
      </w:r>
      <w:r w:rsidRPr="0083139B">
        <w:rPr>
          <w:b/>
          <w:bCs/>
        </w:rPr>
        <w:t>OPEN LETTER</w:t>
      </w:r>
      <w:r w:rsidR="008C09FE" w:rsidRPr="0083139B">
        <w:rPr>
          <w:b/>
          <w:bCs/>
        </w:rPr>
        <w:t xml:space="preserve"> FROM ALISTAIR MACFARLANE</w:t>
      </w:r>
    </w:p>
    <w:p w14:paraId="098DDEA2" w14:textId="22A2A2BA" w:rsidR="00346CB4" w:rsidRPr="004E4701" w:rsidRDefault="00346CB4" w:rsidP="00C9157B">
      <w:pPr>
        <w:pStyle w:val="NoSpacing"/>
        <w:jc w:val="both"/>
      </w:pPr>
    </w:p>
    <w:p w14:paraId="5449840C" w14:textId="72E482B6" w:rsidR="00346CB4" w:rsidRPr="004E4701" w:rsidRDefault="00353588" w:rsidP="00C9157B">
      <w:pPr>
        <w:pStyle w:val="NoSpacing"/>
        <w:jc w:val="both"/>
      </w:pPr>
      <w:r w:rsidRPr="004E4701">
        <w:t xml:space="preserve">We went public with the idea for the </w:t>
      </w:r>
      <w:hyperlink r:id="rId9" w:history="1">
        <w:r w:rsidR="00AD21B6" w:rsidRPr="004E4701">
          <w:rPr>
            <w:rStyle w:val="Hyperlink"/>
          </w:rPr>
          <w:t>Bacton Energy Hub</w:t>
        </w:r>
      </w:hyperlink>
      <w:r w:rsidR="00AD21B6" w:rsidRPr="004E4701">
        <w:t xml:space="preserve"> in June of this year</w:t>
      </w:r>
      <w:r w:rsidR="00FF1B85" w:rsidRPr="004E4701">
        <w:t xml:space="preserve">, and have been </w:t>
      </w:r>
      <w:r w:rsidR="00D659C3" w:rsidRPr="004E4701">
        <w:t>absolutely delighted</w:t>
      </w:r>
      <w:r w:rsidR="00A307A0" w:rsidRPr="004E4701">
        <w:t xml:space="preserve"> with the positive and enthusiastic response we have </w:t>
      </w:r>
      <w:r w:rsidR="00CA7C3B" w:rsidRPr="004E4701">
        <w:t>received</w:t>
      </w:r>
      <w:r w:rsidR="00AA1856" w:rsidRPr="004E4701">
        <w:t xml:space="preserve"> from </w:t>
      </w:r>
      <w:r w:rsidR="009A2F51" w:rsidRPr="004E4701">
        <w:t xml:space="preserve">a wide range of </w:t>
      </w:r>
      <w:r w:rsidR="00AA1856" w:rsidRPr="004E4701">
        <w:t>people and organisations</w:t>
      </w:r>
      <w:r w:rsidR="009A2F51" w:rsidRPr="004E4701">
        <w:t>.</w:t>
      </w:r>
    </w:p>
    <w:p w14:paraId="437784AA" w14:textId="5B295409" w:rsidR="009A2F51" w:rsidRPr="004E4701" w:rsidRDefault="009A2F51" w:rsidP="00C9157B">
      <w:pPr>
        <w:pStyle w:val="NoSpacing"/>
        <w:jc w:val="both"/>
      </w:pPr>
    </w:p>
    <w:p w14:paraId="1CDF642F" w14:textId="77777777" w:rsidR="00CF211D" w:rsidRPr="004E4701" w:rsidRDefault="007105B8" w:rsidP="00C9157B">
      <w:pPr>
        <w:pStyle w:val="NoSpacing"/>
        <w:jc w:val="both"/>
      </w:pPr>
      <w:r w:rsidRPr="004E4701">
        <w:t xml:space="preserve">The initial study identified </w:t>
      </w:r>
      <w:r w:rsidR="00150B96" w:rsidRPr="004E4701">
        <w:t xml:space="preserve">potential for the area to </w:t>
      </w:r>
      <w:r w:rsidR="00AC2BE0" w:rsidRPr="004E4701">
        <w:t>play a significant role in the UK’s energy future through a combination of blue and gree</w:t>
      </w:r>
      <w:r w:rsidR="000B6252" w:rsidRPr="004E4701">
        <w:t>n hydrogen, offshore wind power, nuclear and carbon storage</w:t>
      </w:r>
      <w:r w:rsidR="00CF211D" w:rsidRPr="004E4701">
        <w:t>.</w:t>
      </w:r>
    </w:p>
    <w:p w14:paraId="1439F735" w14:textId="77777777" w:rsidR="00CF211D" w:rsidRPr="004E4701" w:rsidRDefault="00CF211D" w:rsidP="00C9157B">
      <w:pPr>
        <w:pStyle w:val="NoSpacing"/>
        <w:jc w:val="both"/>
      </w:pPr>
    </w:p>
    <w:p w14:paraId="6A4AE0FE" w14:textId="5452F34E" w:rsidR="00C26E59" w:rsidRPr="004E4701" w:rsidRDefault="00CF211D" w:rsidP="00C9157B">
      <w:pPr>
        <w:pStyle w:val="NoSpacing"/>
        <w:jc w:val="both"/>
      </w:pPr>
      <w:r w:rsidRPr="004E4701">
        <w:t>Taking that forward require</w:t>
      </w:r>
      <w:r w:rsidR="00E12923" w:rsidRPr="004E4701">
        <w:t>s pace, and</w:t>
      </w:r>
      <w:r w:rsidRPr="004E4701">
        <w:t xml:space="preserve"> </w:t>
      </w:r>
      <w:r w:rsidR="009C4298" w:rsidRPr="004E4701">
        <w:t xml:space="preserve">innovative and </w:t>
      </w:r>
      <w:r w:rsidR="00FE6DB4" w:rsidRPr="004E4701">
        <w:t>committed partners</w:t>
      </w:r>
      <w:r w:rsidR="00E12923" w:rsidRPr="004E4701">
        <w:t xml:space="preserve">; </w:t>
      </w:r>
      <w:r w:rsidR="004E4701">
        <w:t xml:space="preserve">and </w:t>
      </w:r>
      <w:r w:rsidR="00FE6DB4" w:rsidRPr="004E4701">
        <w:t>over</w:t>
      </w:r>
      <w:r w:rsidR="00501B26" w:rsidRPr="004E4701">
        <w:t xml:space="preserve"> the summer we</w:t>
      </w:r>
      <w:r w:rsidR="00C077B4" w:rsidRPr="004E4701">
        <w:t xml:space="preserve"> reviewed expressions of interest from</w:t>
      </w:r>
      <w:r w:rsidR="00237529" w:rsidRPr="004E4701">
        <w:t xml:space="preserve"> a significant number</w:t>
      </w:r>
      <w:r w:rsidR="00C077B4" w:rsidRPr="004E4701">
        <w:t xml:space="preserve"> of</w:t>
      </w:r>
      <w:r w:rsidR="00F30627" w:rsidRPr="004E4701">
        <w:t xml:space="preserve"> organisations wh</w:t>
      </w:r>
      <w:r w:rsidR="006E64E9" w:rsidRPr="004E4701">
        <w:t>ich</w:t>
      </w:r>
      <w:r w:rsidR="00F30627" w:rsidRPr="004E4701">
        <w:t xml:space="preserve"> </w:t>
      </w:r>
      <w:r w:rsidR="004E4701">
        <w:t>were eager to get</w:t>
      </w:r>
      <w:r w:rsidR="00F30627" w:rsidRPr="004E4701">
        <w:t xml:space="preserve"> </w:t>
      </w:r>
      <w:r w:rsidR="00C9157B" w:rsidRPr="004E4701">
        <w:t>involved</w:t>
      </w:r>
      <w:r w:rsidR="00C26E59" w:rsidRPr="004E4701">
        <w:t>.</w:t>
      </w:r>
    </w:p>
    <w:p w14:paraId="68398369" w14:textId="77777777" w:rsidR="00C26E59" w:rsidRPr="004E4701" w:rsidRDefault="00C26E59" w:rsidP="00C9157B">
      <w:pPr>
        <w:pStyle w:val="NoSpacing"/>
        <w:jc w:val="both"/>
      </w:pPr>
    </w:p>
    <w:p w14:paraId="0687BA30" w14:textId="4B02CB44" w:rsidR="00137238" w:rsidRPr="004E4701" w:rsidRDefault="00C26E59" w:rsidP="00C9157B">
      <w:pPr>
        <w:pStyle w:val="NoSpacing"/>
        <w:jc w:val="both"/>
      </w:pPr>
      <w:r w:rsidRPr="004E4701">
        <w:t xml:space="preserve">We are now </w:t>
      </w:r>
      <w:r w:rsidR="00E26F66" w:rsidRPr="004E4701">
        <w:t>pleased to announce that the following organisations will be leading the Bacton Energy Hub</w:t>
      </w:r>
      <w:r w:rsidR="005B6D98" w:rsidRPr="004E4701">
        <w:t xml:space="preserve"> Special Interest Groups (</w:t>
      </w:r>
      <w:r w:rsidR="00E26F66" w:rsidRPr="004E4701">
        <w:t>SIGs</w:t>
      </w:r>
      <w:r w:rsidR="005B6D98" w:rsidRPr="004E4701">
        <w:t>)</w:t>
      </w:r>
      <w:r w:rsidR="00E26F66" w:rsidRPr="004E4701">
        <w:t>:</w:t>
      </w:r>
    </w:p>
    <w:p w14:paraId="690E3AB6" w14:textId="61EF4117" w:rsidR="00E26F66" w:rsidRDefault="00E26F66" w:rsidP="00C9157B">
      <w:pPr>
        <w:pStyle w:val="NoSpacing"/>
        <w:jc w:val="both"/>
      </w:pPr>
    </w:p>
    <w:p w14:paraId="632A0BDB" w14:textId="77777777" w:rsidR="00004F3C" w:rsidRDefault="00131895" w:rsidP="00004F3C">
      <w:pPr>
        <w:pStyle w:val="NoSpacing"/>
        <w:numPr>
          <w:ilvl w:val="0"/>
          <w:numId w:val="1"/>
        </w:numPr>
        <w:spacing w:before="240"/>
        <w:jc w:val="both"/>
      </w:pPr>
      <w:r w:rsidRPr="00004F3C">
        <w:rPr>
          <w:b/>
          <w:bCs/>
        </w:rPr>
        <w:t>Hydrogen Demand SIG</w:t>
      </w:r>
      <w:r>
        <w:t xml:space="preserve"> – Progressive Energy Limited</w:t>
      </w:r>
      <w:r w:rsidR="00B172AB">
        <w:t xml:space="preserve"> (</w:t>
      </w:r>
      <w:hyperlink r:id="rId10" w:history="1">
        <w:r w:rsidR="00896C65">
          <w:rPr>
            <w:rStyle w:val="Hyperlink"/>
          </w:rPr>
          <w:t>Welcome to Progressive Energy Ltd (progressive-energy.com)</w:t>
        </w:r>
      </w:hyperlink>
      <w:r w:rsidR="00384372">
        <w:t>)</w:t>
      </w:r>
    </w:p>
    <w:p w14:paraId="0044114D" w14:textId="3B83014E" w:rsidR="00C73D4F" w:rsidRDefault="00C73D4F" w:rsidP="00131367">
      <w:pPr>
        <w:pStyle w:val="NoSpacing"/>
        <w:numPr>
          <w:ilvl w:val="0"/>
          <w:numId w:val="1"/>
        </w:numPr>
        <w:jc w:val="both"/>
      </w:pPr>
      <w:r w:rsidRPr="00004F3C">
        <w:rPr>
          <w:b/>
          <w:bCs/>
        </w:rPr>
        <w:t>Hydrogen Supply SIG</w:t>
      </w:r>
      <w:r>
        <w:t xml:space="preserve"> – </w:t>
      </w:r>
      <w:r w:rsidR="00446644">
        <w:t xml:space="preserve">Sumitomo </w:t>
      </w:r>
      <w:r w:rsidR="00B030EC">
        <w:t>Corporation</w:t>
      </w:r>
      <w:r w:rsidR="00004F3C">
        <w:t xml:space="preserve"> (</w:t>
      </w:r>
      <w:hyperlink r:id="rId11" w:history="1">
        <w:r w:rsidR="00004F3C">
          <w:rPr>
            <w:rStyle w:val="Hyperlink"/>
          </w:rPr>
          <w:t>Sumitomo Corporation in Europe</w:t>
        </w:r>
      </w:hyperlink>
      <w:r w:rsidR="00004F3C">
        <w:t xml:space="preserve">) </w:t>
      </w:r>
      <w:r w:rsidR="00B030EC">
        <w:t xml:space="preserve">and </w:t>
      </w:r>
      <w:r>
        <w:t>Summit Exploration and Production Limited</w:t>
      </w:r>
      <w:r w:rsidR="00131367">
        <w:t xml:space="preserve"> </w:t>
      </w:r>
      <w:hyperlink r:id="rId12" w:history="1">
        <w:r w:rsidR="00131367">
          <w:rPr>
            <w:rStyle w:val="Hyperlink"/>
          </w:rPr>
          <w:t>Home - Summit Exploration and Production Limited (summiteandp.com)</w:t>
        </w:r>
      </w:hyperlink>
    </w:p>
    <w:p w14:paraId="036EB9C5" w14:textId="0473FAA0" w:rsidR="00C73D4F" w:rsidRDefault="00C73D4F" w:rsidP="00C73D4F">
      <w:pPr>
        <w:pStyle w:val="NoSpacing"/>
        <w:numPr>
          <w:ilvl w:val="0"/>
          <w:numId w:val="1"/>
        </w:numPr>
        <w:jc w:val="both"/>
      </w:pPr>
      <w:r w:rsidRPr="00D26D04">
        <w:rPr>
          <w:b/>
          <w:bCs/>
        </w:rPr>
        <w:t>Infrastructure SIG</w:t>
      </w:r>
      <w:r>
        <w:t xml:space="preserve"> – Xodus</w:t>
      </w:r>
      <w:r w:rsidR="007551FB">
        <w:t xml:space="preserve"> (</w:t>
      </w:r>
      <w:proofErr w:type="spellStart"/>
      <w:r w:rsidR="00143035">
        <w:fldChar w:fldCharType="begin"/>
      </w:r>
      <w:r w:rsidR="00143035">
        <w:instrText xml:space="preserve"> HYPERLINK "https://www.xodusgroup.com/" </w:instrText>
      </w:r>
      <w:r w:rsidR="00143035">
        <w:fldChar w:fldCharType="separate"/>
      </w:r>
      <w:r w:rsidR="00143035">
        <w:rPr>
          <w:rStyle w:val="Hyperlink"/>
        </w:rPr>
        <w:t>Xodus</w:t>
      </w:r>
      <w:proofErr w:type="spellEnd"/>
      <w:r w:rsidR="00143035">
        <w:rPr>
          <w:rStyle w:val="Hyperlink"/>
        </w:rPr>
        <w:t xml:space="preserve"> | We are </w:t>
      </w:r>
      <w:proofErr w:type="spellStart"/>
      <w:r w:rsidR="00143035">
        <w:rPr>
          <w:rStyle w:val="Hyperlink"/>
        </w:rPr>
        <w:t>Xodus</w:t>
      </w:r>
      <w:proofErr w:type="spellEnd"/>
      <w:r w:rsidR="00143035">
        <w:rPr>
          <w:rStyle w:val="Hyperlink"/>
        </w:rPr>
        <w:t>. This is what we do. (xodusgroup.com)</w:t>
      </w:r>
      <w:r w:rsidR="00143035">
        <w:fldChar w:fldCharType="end"/>
      </w:r>
      <w:hyperlink r:id="rId13" w:history="1"/>
      <w:r w:rsidR="007551FB">
        <w:t>)</w:t>
      </w:r>
    </w:p>
    <w:p w14:paraId="0DD03045" w14:textId="3289E93C" w:rsidR="0083139B" w:rsidRDefault="0083139B" w:rsidP="0083139B">
      <w:pPr>
        <w:pStyle w:val="NoSpacing"/>
        <w:numPr>
          <w:ilvl w:val="0"/>
          <w:numId w:val="1"/>
        </w:numPr>
        <w:jc w:val="both"/>
      </w:pPr>
      <w:r w:rsidRPr="00D26D04">
        <w:rPr>
          <w:b/>
          <w:bCs/>
        </w:rPr>
        <w:t>Supply Chain and Technology SIG</w:t>
      </w:r>
      <w:r>
        <w:t xml:space="preserve"> – Petrofac</w:t>
      </w:r>
      <w:r w:rsidR="00DE2AF8">
        <w:t xml:space="preserve"> (</w:t>
      </w:r>
      <w:hyperlink r:id="rId14" w:history="1">
        <w:r w:rsidR="00DE2AF8">
          <w:rPr>
            <w:rStyle w:val="Hyperlink"/>
          </w:rPr>
          <w:t>News | Petrofac</w:t>
        </w:r>
      </w:hyperlink>
      <w:r w:rsidR="00DE2AF8">
        <w:t>)</w:t>
      </w:r>
    </w:p>
    <w:p w14:paraId="7AAC12F7" w14:textId="6A3BB3C3" w:rsidR="00C73D4F" w:rsidRDefault="003F051F" w:rsidP="00C73D4F">
      <w:pPr>
        <w:pStyle w:val="NoSpacing"/>
        <w:numPr>
          <w:ilvl w:val="0"/>
          <w:numId w:val="1"/>
        </w:numPr>
        <w:jc w:val="both"/>
      </w:pPr>
      <w:r w:rsidRPr="00D26D04">
        <w:rPr>
          <w:b/>
          <w:bCs/>
        </w:rPr>
        <w:t>Regulatory</w:t>
      </w:r>
      <w:r w:rsidR="00C73D4F" w:rsidRPr="00D26D04">
        <w:rPr>
          <w:b/>
          <w:bCs/>
        </w:rPr>
        <w:t xml:space="preserve"> SIG</w:t>
      </w:r>
      <w:r w:rsidR="00C73D4F">
        <w:t xml:space="preserve"> – </w:t>
      </w:r>
      <w:r>
        <w:t>Hydrogen</w:t>
      </w:r>
      <w:r w:rsidR="00C73D4F">
        <w:t xml:space="preserve"> East</w:t>
      </w:r>
      <w:r w:rsidR="00AC7F8D">
        <w:t xml:space="preserve"> (</w:t>
      </w:r>
      <w:hyperlink r:id="rId15" w:history="1">
        <w:r w:rsidR="00AC7F8D">
          <w:rPr>
            <w:rStyle w:val="Hyperlink"/>
          </w:rPr>
          <w:t>Hydrogen East</w:t>
        </w:r>
      </w:hyperlink>
      <w:r w:rsidR="00AC7F8D">
        <w:t>)</w:t>
      </w:r>
    </w:p>
    <w:p w14:paraId="45500A3C" w14:textId="2AA585ED" w:rsidR="002E3DE8" w:rsidRDefault="002E3DE8" w:rsidP="002E3DE8">
      <w:pPr>
        <w:pStyle w:val="NoSpacing"/>
        <w:jc w:val="both"/>
      </w:pPr>
    </w:p>
    <w:p w14:paraId="2B0F9EAE" w14:textId="4A8F1D55" w:rsidR="002E3DE8" w:rsidRDefault="00237529" w:rsidP="002E3DE8">
      <w:pPr>
        <w:pStyle w:val="NoSpacing"/>
        <w:jc w:val="both"/>
      </w:pPr>
      <w:r>
        <w:t>The f</w:t>
      </w:r>
      <w:r w:rsidR="00111067">
        <w:t xml:space="preserve">irst meetings have taken place and </w:t>
      </w:r>
      <w:r>
        <w:t xml:space="preserve">the </w:t>
      </w:r>
      <w:r w:rsidR="00BE4C2A">
        <w:t xml:space="preserve">enthusiasm </w:t>
      </w:r>
      <w:r w:rsidR="00F145D2">
        <w:t xml:space="preserve">was clear to see. </w:t>
      </w:r>
      <w:r w:rsidR="009A0B6D">
        <w:t xml:space="preserve"> </w:t>
      </w:r>
      <w:r>
        <w:t>This kick starts the project and o</w:t>
      </w:r>
      <w:r w:rsidR="009A0B6D">
        <w:t xml:space="preserve">ver the </w:t>
      </w:r>
      <w:r w:rsidR="00A67199">
        <w:t xml:space="preserve">coming months the SIGs will agree their Terms of Reference </w:t>
      </w:r>
      <w:r w:rsidR="003D18CA">
        <w:t>and</w:t>
      </w:r>
      <w:r w:rsidR="00A67199">
        <w:t xml:space="preserve"> set out what they </w:t>
      </w:r>
      <w:r w:rsidR="003D18CA">
        <w:t>must</w:t>
      </w:r>
      <w:r w:rsidR="00A67199">
        <w:t xml:space="preserve"> achieve to make the </w:t>
      </w:r>
      <w:r w:rsidR="00AA4B56">
        <w:t xml:space="preserve">Bacton Energy Hub vision a </w:t>
      </w:r>
      <w:r w:rsidR="009A65D6">
        <w:t>reality</w:t>
      </w:r>
      <w:r w:rsidR="00AA4B56">
        <w:t xml:space="preserve">. </w:t>
      </w:r>
    </w:p>
    <w:p w14:paraId="28237E53" w14:textId="74B1FC22" w:rsidR="003E7AA2" w:rsidRDefault="003E7AA2" w:rsidP="002E3DE8">
      <w:pPr>
        <w:pStyle w:val="NoSpacing"/>
        <w:jc w:val="both"/>
      </w:pPr>
    </w:p>
    <w:p w14:paraId="6B229737" w14:textId="57504BAD" w:rsidR="003E7AA2" w:rsidRDefault="003D18CA" w:rsidP="002E3DE8">
      <w:pPr>
        <w:pStyle w:val="NoSpacing"/>
        <w:jc w:val="both"/>
      </w:pPr>
      <w:r>
        <w:t>The OGA vision</w:t>
      </w:r>
      <w:r w:rsidR="00E12923">
        <w:t xml:space="preserve"> </w:t>
      </w:r>
      <w:r w:rsidR="005A5001">
        <w:t>remains the same: first hydrogen generation by 2030</w:t>
      </w:r>
      <w:r w:rsidR="00692FEE">
        <w:t xml:space="preserve"> – to achieve this, </w:t>
      </w:r>
      <w:r w:rsidR="005123D5">
        <w:t xml:space="preserve">pace </w:t>
      </w:r>
      <w:r w:rsidR="00692FEE">
        <w:t>is vital</w:t>
      </w:r>
      <w:r w:rsidR="005123D5">
        <w:t>, and</w:t>
      </w:r>
      <w:r w:rsidR="005A5001">
        <w:t xml:space="preserve"> </w:t>
      </w:r>
      <w:r w:rsidR="00B57123">
        <w:t>the following milestones will need to be met:</w:t>
      </w:r>
    </w:p>
    <w:p w14:paraId="44498A5B" w14:textId="544DA1E5" w:rsidR="00B57123" w:rsidRDefault="00B57123" w:rsidP="002E3DE8">
      <w:pPr>
        <w:pStyle w:val="NoSpacing"/>
        <w:jc w:val="both"/>
      </w:pPr>
    </w:p>
    <w:p w14:paraId="7FCA77C7" w14:textId="5AD72B2D" w:rsidR="00401E20" w:rsidRDefault="00401E20" w:rsidP="004075E4">
      <w:pPr>
        <w:pStyle w:val="NoSpacing"/>
        <w:numPr>
          <w:ilvl w:val="0"/>
          <w:numId w:val="3"/>
        </w:numPr>
        <w:jc w:val="both"/>
      </w:pPr>
      <w:r>
        <w:t xml:space="preserve">2023 – CCS licence applications made to provide CO2 storage for the Energy Hub </w:t>
      </w:r>
    </w:p>
    <w:p w14:paraId="4696B6CB" w14:textId="5E3452BB" w:rsidR="003E7AA2" w:rsidRDefault="00401E20" w:rsidP="004075E4">
      <w:pPr>
        <w:pStyle w:val="NoSpacing"/>
        <w:numPr>
          <w:ilvl w:val="0"/>
          <w:numId w:val="3"/>
        </w:numPr>
        <w:jc w:val="both"/>
      </w:pPr>
      <w:r>
        <w:t>2025 – Take a final investment decision on the Bacton Energy Hub concept.</w:t>
      </w:r>
    </w:p>
    <w:p w14:paraId="36BAD155" w14:textId="77777777" w:rsidR="00401E20" w:rsidRDefault="00401E20" w:rsidP="00401E20">
      <w:pPr>
        <w:pStyle w:val="NoSpacing"/>
        <w:jc w:val="both"/>
      </w:pPr>
    </w:p>
    <w:p w14:paraId="2DABDF27" w14:textId="256A4BB9" w:rsidR="003E7AA2" w:rsidRDefault="00801CE5" w:rsidP="002E3DE8">
      <w:pPr>
        <w:pStyle w:val="NoSpacing"/>
        <w:jc w:val="both"/>
      </w:pPr>
      <w:r>
        <w:t>EEEGR</w:t>
      </w:r>
      <w:r w:rsidR="00986E84">
        <w:t xml:space="preserve"> (Bacton Energy Hub Secretariat)</w:t>
      </w:r>
      <w:r>
        <w:t>:</w:t>
      </w:r>
      <w:r w:rsidR="00AE6C8E">
        <w:t xml:space="preserve"> </w:t>
      </w:r>
      <w:r w:rsidR="0083139B">
        <w:t>“</w:t>
      </w:r>
      <w:r w:rsidR="00AE6C8E" w:rsidRPr="00AE6C8E">
        <w:t xml:space="preserve">The Bacton </w:t>
      </w:r>
      <w:r w:rsidR="00BC6FAD">
        <w:t>E</w:t>
      </w:r>
      <w:r w:rsidR="00AE6C8E" w:rsidRPr="00AE6C8E">
        <w:t xml:space="preserve">nergy </w:t>
      </w:r>
      <w:r w:rsidR="00BC6FAD">
        <w:t>H</w:t>
      </w:r>
      <w:r w:rsidR="00AE6C8E" w:rsidRPr="00AE6C8E">
        <w:t>ub holds the potential to become a vital element in the UK’s transition to net zero. EEEGR are delighted to be working with the OGA and key stakeholders across the entire energy community in the east of England to deliver the best outcomes for UK PLC.</w:t>
      </w:r>
      <w:r w:rsidR="0083139B">
        <w:t>”</w:t>
      </w:r>
    </w:p>
    <w:p w14:paraId="7E8A30BC" w14:textId="167C9037" w:rsidR="00801CE5" w:rsidRDefault="00801CE5" w:rsidP="002E3DE8">
      <w:pPr>
        <w:pStyle w:val="NoSpacing"/>
        <w:jc w:val="both"/>
      </w:pPr>
    </w:p>
    <w:p w14:paraId="43B54175" w14:textId="4A80DEC0" w:rsidR="00801CE5" w:rsidRDefault="00801CE5" w:rsidP="002E3DE8">
      <w:pPr>
        <w:pStyle w:val="NoSpacing"/>
        <w:jc w:val="both"/>
      </w:pPr>
      <w:r>
        <w:t>Progressive Energy:</w:t>
      </w:r>
      <w:r w:rsidR="0090557C">
        <w:t xml:space="preserve"> </w:t>
      </w:r>
      <w:r w:rsidR="0083139B">
        <w:t>“</w:t>
      </w:r>
      <w:r w:rsidR="0090557C" w:rsidRPr="0090557C">
        <w:t xml:space="preserve">Progressive Energy is delighted to participate in the Bacton SIGs, building on its earlier work on opportunities for Bacton in </w:t>
      </w:r>
      <w:r w:rsidR="00BB3CB5">
        <w:t>n</w:t>
      </w:r>
      <w:r w:rsidR="0090557C" w:rsidRPr="0090557C">
        <w:t xml:space="preserve">et </w:t>
      </w:r>
      <w:r w:rsidR="00BB3CB5">
        <w:t>z</w:t>
      </w:r>
      <w:r w:rsidR="0090557C" w:rsidRPr="0090557C">
        <w:t>ero and helping to deliver its net zero energy future.</w:t>
      </w:r>
      <w:r w:rsidR="0083139B">
        <w:t>”</w:t>
      </w:r>
    </w:p>
    <w:p w14:paraId="6FC352BC" w14:textId="3349EAE3" w:rsidR="00801CE5" w:rsidRDefault="00801CE5" w:rsidP="002E3DE8">
      <w:pPr>
        <w:pStyle w:val="NoSpacing"/>
        <w:jc w:val="both"/>
      </w:pPr>
    </w:p>
    <w:p w14:paraId="35C4D238" w14:textId="18DC8117" w:rsidR="00801CE5" w:rsidRDefault="009F7911" w:rsidP="002E3DE8">
      <w:pPr>
        <w:pStyle w:val="NoSpacing"/>
        <w:jc w:val="both"/>
      </w:pPr>
      <w:r>
        <w:t>Summit E&amp;P:</w:t>
      </w:r>
      <w:r w:rsidR="0091295F">
        <w:t xml:space="preserve"> </w:t>
      </w:r>
      <w:r w:rsidR="0083139B">
        <w:t>“</w:t>
      </w:r>
      <w:r w:rsidR="0091295F" w:rsidRPr="0091295F">
        <w:t>Summit E&amp;P Limited and Sumitomo</w:t>
      </w:r>
      <w:r w:rsidR="00D63EDC">
        <w:t xml:space="preserve"> Corporation</w:t>
      </w:r>
      <w:r w:rsidR="0091295F" w:rsidRPr="0091295F">
        <w:t xml:space="preserve"> are delighted to be leading </w:t>
      </w:r>
      <w:r w:rsidR="00A878BB">
        <w:t xml:space="preserve">the </w:t>
      </w:r>
      <w:r w:rsidR="0091295F" w:rsidRPr="0091295F">
        <w:t>Hydrogen Supply</w:t>
      </w:r>
      <w:r w:rsidR="00125275">
        <w:t xml:space="preserve"> </w:t>
      </w:r>
      <w:r w:rsidR="00A11AE0">
        <w:t>SIG</w:t>
      </w:r>
      <w:r w:rsidR="00A11AE0" w:rsidRPr="0091295F">
        <w:t xml:space="preserve"> and</w:t>
      </w:r>
      <w:r w:rsidR="00A11AE0">
        <w:t xml:space="preserve"> be</w:t>
      </w:r>
      <w:r w:rsidR="0091295F" w:rsidRPr="0091295F">
        <w:t xml:space="preserve"> a core member in Hydrogen Demand.  We will bring Summit’s E&amp;P experience</w:t>
      </w:r>
      <w:r w:rsidR="00B23843">
        <w:t xml:space="preserve"> and</w:t>
      </w:r>
      <w:r w:rsidR="0091295F" w:rsidRPr="0091295F">
        <w:t xml:space="preserve"> the relevant experience available within the diversity of the Sumitomo Corporation group</w:t>
      </w:r>
      <w:r w:rsidR="0091295F">
        <w:t>.</w:t>
      </w:r>
      <w:r w:rsidR="0083139B">
        <w:t>”</w:t>
      </w:r>
    </w:p>
    <w:p w14:paraId="0B7D7698" w14:textId="673B692D" w:rsidR="009F7911" w:rsidRDefault="009F7911" w:rsidP="002E3DE8">
      <w:pPr>
        <w:pStyle w:val="NoSpacing"/>
        <w:jc w:val="both"/>
      </w:pPr>
    </w:p>
    <w:p w14:paraId="6D3ED9E2" w14:textId="2A2F8853" w:rsidR="009F7911" w:rsidRDefault="009F7911" w:rsidP="002E3DE8">
      <w:pPr>
        <w:pStyle w:val="NoSpacing"/>
        <w:jc w:val="both"/>
      </w:pPr>
      <w:r>
        <w:t>Xodus:</w:t>
      </w:r>
      <w:r w:rsidR="00A811A6">
        <w:t xml:space="preserve"> </w:t>
      </w:r>
      <w:r w:rsidR="0083139B">
        <w:t>“</w:t>
      </w:r>
      <w:r w:rsidR="00A811A6" w:rsidRPr="00A811A6">
        <w:t xml:space="preserve">Xodus is proud to be leading the Infrastructure SIG for the Bacton Energy Hub. We see this as a nationally significant project which can help support a low carbon economy. Infrastructure will play </w:t>
      </w:r>
      <w:r w:rsidR="00A811A6" w:rsidRPr="00A811A6">
        <w:lastRenderedPageBreak/>
        <w:t>a key role in enabling hydrogen production. Being part of this project is an exciting chance for Xodus to contribute to delivering a responsible energy future for the UK</w:t>
      </w:r>
      <w:r w:rsidR="00A811A6">
        <w:t>.</w:t>
      </w:r>
      <w:r w:rsidR="0083139B">
        <w:t>”</w:t>
      </w:r>
    </w:p>
    <w:p w14:paraId="1BA282AD" w14:textId="447BF05A" w:rsidR="009F7911" w:rsidRDefault="009F7911" w:rsidP="002E3DE8">
      <w:pPr>
        <w:pStyle w:val="NoSpacing"/>
        <w:jc w:val="both"/>
      </w:pPr>
    </w:p>
    <w:p w14:paraId="61C08DCD" w14:textId="3C2108AB" w:rsidR="009F7911" w:rsidRDefault="009F7911" w:rsidP="002E3DE8">
      <w:pPr>
        <w:pStyle w:val="NoSpacing"/>
        <w:jc w:val="both"/>
      </w:pPr>
      <w:r>
        <w:t>Petrofac:</w:t>
      </w:r>
      <w:r w:rsidR="005325FA">
        <w:t xml:space="preserve"> </w:t>
      </w:r>
      <w:r w:rsidR="0083139B">
        <w:t>“</w:t>
      </w:r>
      <w:r w:rsidR="005325FA" w:rsidRPr="005325FA">
        <w:t xml:space="preserve">We’re proud to be sharing our experience and expertise in support of the Bacton Energy Hub development. Petrofac has been part of Bacton’s story for over two decades and is committed to helping transform it into a world-leading energy hub, playing a key role in the UK’s </w:t>
      </w:r>
      <w:r w:rsidR="00302DB9">
        <w:t>n</w:t>
      </w:r>
      <w:r w:rsidR="005325FA" w:rsidRPr="005325FA">
        <w:t xml:space="preserve">et </w:t>
      </w:r>
      <w:r w:rsidR="00302DB9">
        <w:t>z</w:t>
      </w:r>
      <w:r w:rsidR="005325FA" w:rsidRPr="005325FA">
        <w:t>ero goals.</w:t>
      </w:r>
      <w:r w:rsidR="0083139B">
        <w:t>”</w:t>
      </w:r>
    </w:p>
    <w:p w14:paraId="5F1B3DB2" w14:textId="331ACFE0" w:rsidR="009F7911" w:rsidRDefault="009F7911" w:rsidP="002E3DE8">
      <w:pPr>
        <w:pStyle w:val="NoSpacing"/>
        <w:jc w:val="both"/>
      </w:pPr>
    </w:p>
    <w:p w14:paraId="26A581AB" w14:textId="5597FBE6" w:rsidR="009F7911" w:rsidRDefault="009F7911" w:rsidP="002E3DE8">
      <w:pPr>
        <w:pStyle w:val="NoSpacing"/>
        <w:jc w:val="both"/>
      </w:pPr>
      <w:r>
        <w:t>Hydrogen East:</w:t>
      </w:r>
      <w:r w:rsidR="00F777BC">
        <w:t xml:space="preserve"> </w:t>
      </w:r>
      <w:r w:rsidR="0083139B">
        <w:t>“</w:t>
      </w:r>
      <w:r w:rsidR="00EE086F" w:rsidRPr="00EE086F">
        <w:t>East Anglia has</w:t>
      </w:r>
      <w:r w:rsidR="003E117A">
        <w:t xml:space="preserve"> the</w:t>
      </w:r>
      <w:r w:rsidR="00EE086F" w:rsidRPr="00EE086F">
        <w:t xml:space="preserve"> ideal conditions for development of an energy hub incorporating a hydrogen cluster around the existing Bacton gas terminal. This potential now needs to be turned into a more detailed design supported by a coherent implementation plan.</w:t>
      </w:r>
      <w:r w:rsidR="0083139B">
        <w:t>”</w:t>
      </w:r>
    </w:p>
    <w:p w14:paraId="4B7E7CAC" w14:textId="77777777" w:rsidR="00801CE5" w:rsidRDefault="00801CE5" w:rsidP="002E3DE8">
      <w:pPr>
        <w:pStyle w:val="NoSpacing"/>
        <w:jc w:val="both"/>
      </w:pPr>
    </w:p>
    <w:p w14:paraId="0E5C6F21" w14:textId="3582EBF8" w:rsidR="00E12923" w:rsidRDefault="003E7AA2" w:rsidP="002E3DE8">
      <w:pPr>
        <w:pStyle w:val="NoSpacing"/>
        <w:jc w:val="both"/>
        <w:rPr>
          <w:color w:val="000000" w:themeColor="text1"/>
        </w:rPr>
      </w:pPr>
      <w:r w:rsidRPr="00DA0B48">
        <w:rPr>
          <w:color w:val="000000" w:themeColor="text1"/>
        </w:rPr>
        <w:t xml:space="preserve">The OGA is </w:t>
      </w:r>
      <w:r w:rsidR="003E3ABD" w:rsidRPr="00DA0B48">
        <w:rPr>
          <w:color w:val="000000" w:themeColor="text1"/>
        </w:rPr>
        <w:t>pleased to have so many high calibre organisations involved in the project</w:t>
      </w:r>
      <w:r w:rsidR="00F31F2C" w:rsidRPr="00DA0B48">
        <w:rPr>
          <w:color w:val="000000" w:themeColor="text1"/>
        </w:rPr>
        <w:t>.</w:t>
      </w:r>
      <w:r w:rsidR="00656892" w:rsidRPr="00DA0B48">
        <w:rPr>
          <w:color w:val="000000" w:themeColor="text1"/>
        </w:rPr>
        <w:t xml:space="preserve">  For further information </w:t>
      </w:r>
      <w:r w:rsidR="00BE21B5" w:rsidRPr="00DA0B48">
        <w:rPr>
          <w:color w:val="000000" w:themeColor="text1"/>
        </w:rPr>
        <w:t>go to</w:t>
      </w:r>
      <w:r w:rsidR="00962B2B" w:rsidRPr="00DA0B48">
        <w:rPr>
          <w:color w:val="000000" w:themeColor="text1"/>
        </w:rPr>
        <w:t xml:space="preserve"> </w:t>
      </w:r>
      <w:hyperlink w:history="1"/>
      <w:r w:rsidR="00832ABA" w:rsidRPr="00DA0B48">
        <w:rPr>
          <w:color w:val="000000" w:themeColor="text1"/>
        </w:rPr>
        <w:t>our website:</w:t>
      </w:r>
    </w:p>
    <w:p w14:paraId="1224A7D1" w14:textId="77777777" w:rsidR="00DA0B48" w:rsidRPr="00DA0B48" w:rsidRDefault="00DA0B48" w:rsidP="002E3DE8">
      <w:pPr>
        <w:pStyle w:val="NoSpacing"/>
        <w:jc w:val="both"/>
        <w:rPr>
          <w:color w:val="000000" w:themeColor="text1"/>
        </w:rPr>
      </w:pPr>
    </w:p>
    <w:p w14:paraId="676D5C6B" w14:textId="13372B3D" w:rsidR="003F051F" w:rsidRPr="0083139B" w:rsidRDefault="0083139B" w:rsidP="003F051F">
      <w:pPr>
        <w:pStyle w:val="NoSpacing"/>
        <w:jc w:val="both"/>
        <w:rPr>
          <w:rStyle w:val="Hyperlink"/>
        </w:rPr>
      </w:pPr>
      <w:r>
        <w:fldChar w:fldCharType="begin"/>
      </w:r>
      <w:r>
        <w:instrText xml:space="preserve"> HYPERLINK "https://www.ogauthority.co.uk/news-publications/publications/2021/bacton-energy-hub/" </w:instrText>
      </w:r>
      <w:r>
        <w:fldChar w:fldCharType="separate"/>
      </w:r>
      <w:r w:rsidR="008F6535" w:rsidRPr="0083139B">
        <w:rPr>
          <w:rStyle w:val="Hyperlink"/>
        </w:rPr>
        <w:t>https://www.ogauthority.co.uk/news-publications/publications/2021/bacton-energy-hub/</w:t>
      </w:r>
    </w:p>
    <w:p w14:paraId="5358B90C" w14:textId="580474EC" w:rsidR="0083139B" w:rsidRPr="0083139B" w:rsidRDefault="0083139B" w:rsidP="003F051F">
      <w:pPr>
        <w:pStyle w:val="NoSpacing"/>
        <w:jc w:val="both"/>
        <w:rPr>
          <w:rStyle w:val="Hyperlink"/>
          <w:color w:val="000000" w:themeColor="text1"/>
          <w:u w:val="none"/>
        </w:rPr>
      </w:pPr>
      <w:r>
        <w:fldChar w:fldCharType="end"/>
      </w:r>
    </w:p>
    <w:p w14:paraId="5F9BD031" w14:textId="778EE1B5" w:rsidR="0083139B" w:rsidRPr="0083139B" w:rsidRDefault="0083139B" w:rsidP="003F051F">
      <w:pPr>
        <w:pStyle w:val="NoSpacing"/>
        <w:jc w:val="both"/>
        <w:rPr>
          <w:rStyle w:val="Hyperlink"/>
          <w:color w:val="000000" w:themeColor="text1"/>
          <w:u w:val="none"/>
        </w:rPr>
      </w:pPr>
    </w:p>
    <w:p w14:paraId="3F75CAE6" w14:textId="01422CAF" w:rsidR="0083139B" w:rsidRPr="0083139B" w:rsidRDefault="0083139B" w:rsidP="003F051F">
      <w:pPr>
        <w:pStyle w:val="NoSpacing"/>
        <w:jc w:val="both"/>
        <w:rPr>
          <w:color w:val="000000" w:themeColor="text1"/>
        </w:rPr>
      </w:pPr>
      <w:r w:rsidRPr="0083139B">
        <w:rPr>
          <w:rStyle w:val="Hyperlink"/>
          <w:color w:val="000000" w:themeColor="text1"/>
          <w:u w:val="none"/>
        </w:rPr>
        <w:t>Alistair</w:t>
      </w:r>
      <w:r w:rsidR="006B5AD0">
        <w:rPr>
          <w:rStyle w:val="Hyperlink"/>
          <w:color w:val="000000" w:themeColor="text1"/>
          <w:u w:val="none"/>
        </w:rPr>
        <w:t xml:space="preserve"> Macfarlane, SNS/EIS Area Manager</w:t>
      </w:r>
    </w:p>
    <w:sectPr w:rsidR="0083139B" w:rsidRPr="0083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987"/>
    <w:multiLevelType w:val="hybridMultilevel"/>
    <w:tmpl w:val="BE928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06352"/>
    <w:multiLevelType w:val="hybridMultilevel"/>
    <w:tmpl w:val="2F064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964A1B"/>
    <w:multiLevelType w:val="hybridMultilevel"/>
    <w:tmpl w:val="6CB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38"/>
    <w:rsid w:val="00004F3C"/>
    <w:rsid w:val="00092236"/>
    <w:rsid w:val="000B6252"/>
    <w:rsid w:val="00111067"/>
    <w:rsid w:val="00125275"/>
    <w:rsid w:val="00131367"/>
    <w:rsid w:val="00131895"/>
    <w:rsid w:val="00137238"/>
    <w:rsid w:val="00143035"/>
    <w:rsid w:val="00150B96"/>
    <w:rsid w:val="001E7380"/>
    <w:rsid w:val="00237529"/>
    <w:rsid w:val="00297B34"/>
    <w:rsid w:val="002C56D9"/>
    <w:rsid w:val="002E3DE8"/>
    <w:rsid w:val="002E4AFD"/>
    <w:rsid w:val="00302DB9"/>
    <w:rsid w:val="00346CB4"/>
    <w:rsid w:val="00353588"/>
    <w:rsid w:val="00384372"/>
    <w:rsid w:val="003D18CA"/>
    <w:rsid w:val="003E117A"/>
    <w:rsid w:val="003E3ABD"/>
    <w:rsid w:val="003E7AA2"/>
    <w:rsid w:val="003F051F"/>
    <w:rsid w:val="00401E20"/>
    <w:rsid w:val="004075E4"/>
    <w:rsid w:val="00443925"/>
    <w:rsid w:val="00446644"/>
    <w:rsid w:val="004E4701"/>
    <w:rsid w:val="00501B26"/>
    <w:rsid w:val="005123D5"/>
    <w:rsid w:val="0051714E"/>
    <w:rsid w:val="005325FA"/>
    <w:rsid w:val="0053280F"/>
    <w:rsid w:val="005336FA"/>
    <w:rsid w:val="005639F6"/>
    <w:rsid w:val="005A5001"/>
    <w:rsid w:val="005B6D98"/>
    <w:rsid w:val="00656892"/>
    <w:rsid w:val="00662DAC"/>
    <w:rsid w:val="00665C3A"/>
    <w:rsid w:val="00684BD2"/>
    <w:rsid w:val="00692FEE"/>
    <w:rsid w:val="006B5AD0"/>
    <w:rsid w:val="006B6EB4"/>
    <w:rsid w:val="006C3A47"/>
    <w:rsid w:val="006E64E9"/>
    <w:rsid w:val="0070367B"/>
    <w:rsid w:val="007105B8"/>
    <w:rsid w:val="007551FB"/>
    <w:rsid w:val="007769E1"/>
    <w:rsid w:val="00801CE5"/>
    <w:rsid w:val="0083139B"/>
    <w:rsid w:val="00832ABA"/>
    <w:rsid w:val="008844E0"/>
    <w:rsid w:val="00896C65"/>
    <w:rsid w:val="008B0EE7"/>
    <w:rsid w:val="008C09FE"/>
    <w:rsid w:val="008E11A0"/>
    <w:rsid w:val="008F6535"/>
    <w:rsid w:val="0090557C"/>
    <w:rsid w:val="0091295F"/>
    <w:rsid w:val="00962B2B"/>
    <w:rsid w:val="00986E84"/>
    <w:rsid w:val="009A0B6D"/>
    <w:rsid w:val="009A2F51"/>
    <w:rsid w:val="009A65D6"/>
    <w:rsid w:val="009C4298"/>
    <w:rsid w:val="009F7911"/>
    <w:rsid w:val="00A0037C"/>
    <w:rsid w:val="00A11AE0"/>
    <w:rsid w:val="00A307A0"/>
    <w:rsid w:val="00A572AD"/>
    <w:rsid w:val="00A67199"/>
    <w:rsid w:val="00A740C7"/>
    <w:rsid w:val="00A75A27"/>
    <w:rsid w:val="00A811A6"/>
    <w:rsid w:val="00A878BB"/>
    <w:rsid w:val="00AA0098"/>
    <w:rsid w:val="00AA1856"/>
    <w:rsid w:val="00AA4B56"/>
    <w:rsid w:val="00AC1970"/>
    <w:rsid w:val="00AC2BE0"/>
    <w:rsid w:val="00AC7F8D"/>
    <w:rsid w:val="00AD21B6"/>
    <w:rsid w:val="00AE6C8E"/>
    <w:rsid w:val="00B030EC"/>
    <w:rsid w:val="00B172AB"/>
    <w:rsid w:val="00B23843"/>
    <w:rsid w:val="00B57123"/>
    <w:rsid w:val="00B60E2D"/>
    <w:rsid w:val="00BB3CB5"/>
    <w:rsid w:val="00BC6FAD"/>
    <w:rsid w:val="00BE21B5"/>
    <w:rsid w:val="00BE4C2A"/>
    <w:rsid w:val="00BF021F"/>
    <w:rsid w:val="00C077B4"/>
    <w:rsid w:val="00C26E59"/>
    <w:rsid w:val="00C73D4F"/>
    <w:rsid w:val="00C83622"/>
    <w:rsid w:val="00C9157B"/>
    <w:rsid w:val="00C921FA"/>
    <w:rsid w:val="00CA7C3B"/>
    <w:rsid w:val="00CD523C"/>
    <w:rsid w:val="00CF211D"/>
    <w:rsid w:val="00D26D04"/>
    <w:rsid w:val="00D5696F"/>
    <w:rsid w:val="00D63EDC"/>
    <w:rsid w:val="00D659C3"/>
    <w:rsid w:val="00D92592"/>
    <w:rsid w:val="00DA0B48"/>
    <w:rsid w:val="00DE2AF8"/>
    <w:rsid w:val="00E12923"/>
    <w:rsid w:val="00E26F66"/>
    <w:rsid w:val="00E33A19"/>
    <w:rsid w:val="00EB3E36"/>
    <w:rsid w:val="00EB52E1"/>
    <w:rsid w:val="00EE086F"/>
    <w:rsid w:val="00EE5D85"/>
    <w:rsid w:val="00EF4931"/>
    <w:rsid w:val="00F145D2"/>
    <w:rsid w:val="00F30627"/>
    <w:rsid w:val="00F31F2C"/>
    <w:rsid w:val="00F32BB9"/>
    <w:rsid w:val="00F71846"/>
    <w:rsid w:val="00F777BC"/>
    <w:rsid w:val="00FE53FF"/>
    <w:rsid w:val="00FE6DB4"/>
    <w:rsid w:val="00FF1B85"/>
    <w:rsid w:val="00FF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2579"/>
  <w15:chartTrackingRefBased/>
  <w15:docId w15:val="{8C407ACD-4C68-4D41-9FE2-3D68ACBB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238"/>
    <w:pPr>
      <w:spacing w:after="0" w:line="240" w:lineRule="auto"/>
    </w:pPr>
  </w:style>
  <w:style w:type="character" w:styleId="Hyperlink">
    <w:name w:val="Hyperlink"/>
    <w:basedOn w:val="DefaultParagraphFont"/>
    <w:uiPriority w:val="99"/>
    <w:unhideWhenUsed/>
    <w:rsid w:val="00CD523C"/>
    <w:rPr>
      <w:color w:val="0563C1" w:themeColor="hyperlink"/>
      <w:u w:val="single"/>
    </w:rPr>
  </w:style>
  <w:style w:type="character" w:styleId="UnresolvedMention">
    <w:name w:val="Unresolved Mention"/>
    <w:basedOn w:val="DefaultParagraphFont"/>
    <w:uiPriority w:val="99"/>
    <w:semiHidden/>
    <w:unhideWhenUsed/>
    <w:rsid w:val="00CD523C"/>
    <w:rPr>
      <w:color w:val="605E5C"/>
      <w:shd w:val="clear" w:color="auto" w:fill="E1DFDD"/>
    </w:rPr>
  </w:style>
  <w:style w:type="character" w:styleId="CommentReference">
    <w:name w:val="annotation reference"/>
    <w:basedOn w:val="DefaultParagraphFont"/>
    <w:uiPriority w:val="99"/>
    <w:semiHidden/>
    <w:unhideWhenUsed/>
    <w:rsid w:val="002E4AFD"/>
    <w:rPr>
      <w:sz w:val="16"/>
      <w:szCs w:val="16"/>
    </w:rPr>
  </w:style>
  <w:style w:type="paragraph" w:styleId="CommentText">
    <w:name w:val="annotation text"/>
    <w:basedOn w:val="Normal"/>
    <w:link w:val="CommentTextChar"/>
    <w:uiPriority w:val="99"/>
    <w:semiHidden/>
    <w:unhideWhenUsed/>
    <w:rsid w:val="002E4AFD"/>
    <w:pPr>
      <w:spacing w:line="240" w:lineRule="auto"/>
    </w:pPr>
    <w:rPr>
      <w:sz w:val="20"/>
      <w:szCs w:val="20"/>
    </w:rPr>
  </w:style>
  <w:style w:type="character" w:customStyle="1" w:styleId="CommentTextChar">
    <w:name w:val="Comment Text Char"/>
    <w:basedOn w:val="DefaultParagraphFont"/>
    <w:link w:val="CommentText"/>
    <w:uiPriority w:val="99"/>
    <w:semiHidden/>
    <w:rsid w:val="002E4AFD"/>
    <w:rPr>
      <w:sz w:val="20"/>
      <w:szCs w:val="20"/>
    </w:rPr>
  </w:style>
  <w:style w:type="paragraph" w:styleId="CommentSubject">
    <w:name w:val="annotation subject"/>
    <w:basedOn w:val="CommentText"/>
    <w:next w:val="CommentText"/>
    <w:link w:val="CommentSubjectChar"/>
    <w:uiPriority w:val="99"/>
    <w:semiHidden/>
    <w:unhideWhenUsed/>
    <w:rsid w:val="002E4AFD"/>
    <w:rPr>
      <w:b/>
      <w:bCs/>
    </w:rPr>
  </w:style>
  <w:style w:type="character" w:customStyle="1" w:styleId="CommentSubjectChar">
    <w:name w:val="Comment Subject Char"/>
    <w:basedOn w:val="CommentTextChar"/>
    <w:link w:val="CommentSubject"/>
    <w:uiPriority w:val="99"/>
    <w:semiHidden/>
    <w:rsid w:val="002E4AFD"/>
    <w:rPr>
      <w:b/>
      <w:bCs/>
      <w:sz w:val="20"/>
      <w:szCs w:val="20"/>
    </w:rPr>
  </w:style>
  <w:style w:type="paragraph" w:styleId="BalloonText">
    <w:name w:val="Balloon Text"/>
    <w:basedOn w:val="Normal"/>
    <w:link w:val="BalloonTextChar"/>
    <w:uiPriority w:val="99"/>
    <w:semiHidden/>
    <w:unhideWhenUsed/>
    <w:rsid w:val="00FE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B4"/>
    <w:rPr>
      <w:rFonts w:ascii="Segoe UI" w:hAnsi="Segoe UI" w:cs="Segoe UI"/>
      <w:sz w:val="18"/>
      <w:szCs w:val="18"/>
    </w:rPr>
  </w:style>
  <w:style w:type="paragraph" w:styleId="Revision">
    <w:name w:val="Revision"/>
    <w:hidden/>
    <w:uiPriority w:val="99"/>
    <w:semiHidden/>
    <w:rsid w:val="00E12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dus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mmiteand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mitomocorp.com/en/europe/" TargetMode="External"/><Relationship Id="rId5" Type="http://schemas.openxmlformats.org/officeDocument/2006/relationships/numbering" Target="numbering.xml"/><Relationship Id="rId15" Type="http://schemas.openxmlformats.org/officeDocument/2006/relationships/hyperlink" Target="https://hydrogeneast.uk/" TargetMode="External"/><Relationship Id="rId10" Type="http://schemas.openxmlformats.org/officeDocument/2006/relationships/hyperlink" Target="https://www.progressive-energy.com/" TargetMode="External"/><Relationship Id="rId4" Type="http://schemas.openxmlformats.org/officeDocument/2006/relationships/customXml" Target="../customXml/item4.xml"/><Relationship Id="rId9" Type="http://schemas.openxmlformats.org/officeDocument/2006/relationships/hyperlink" Target="https://www.ogauthority.co.uk/news-publications/publications/2021/bacton-energy-hub/" TargetMode="External"/><Relationship Id="rId14" Type="http://schemas.openxmlformats.org/officeDocument/2006/relationships/hyperlink" Target="https://www.petrofac.com/medi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30F0127674A4199511F5F690BE75F" ma:contentTypeVersion="13" ma:contentTypeDescription="Create a new document." ma:contentTypeScope="" ma:versionID="c71e9a21943402b03fab56ec36959f92">
  <xsd:schema xmlns:xsd="http://www.w3.org/2001/XMLSchema" xmlns:xs="http://www.w3.org/2001/XMLSchema" xmlns:p="http://schemas.microsoft.com/office/2006/metadata/properties" xmlns:ns3="225801bd-b72b-4396-b996-393c3f7fcabc" xmlns:ns4="30de8f11-774d-44c5-8a8b-3096501738ce" targetNamespace="http://schemas.microsoft.com/office/2006/metadata/properties" ma:root="true" ma:fieldsID="9ff142498d8b5e586cfc2b20d59d9156" ns3:_="" ns4:_="">
    <xsd:import namespace="225801bd-b72b-4396-b996-393c3f7fcabc"/>
    <xsd:import namespace="30de8f11-774d-44c5-8a8b-309650173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801bd-b72b-4396-b996-393c3f7f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e8f11-774d-44c5-8a8b-3096501738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F76A7-E068-4E4E-ACB9-0C3CEA212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801bd-b72b-4396-b996-393c3f7fcabc"/>
    <ds:schemaRef ds:uri="30de8f11-774d-44c5-8a8b-309650173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372D5-E3E8-4D76-959D-00ECC620EB74}">
  <ds:schemaRefs>
    <ds:schemaRef ds:uri="http://schemas.microsoft.com/sharepoint/v3/contenttype/forms"/>
  </ds:schemaRefs>
</ds:datastoreItem>
</file>

<file path=customXml/itemProps3.xml><?xml version="1.0" encoding="utf-8"?>
<ds:datastoreItem xmlns:ds="http://schemas.openxmlformats.org/officeDocument/2006/customXml" ds:itemID="{68ACEAF7-FD0D-4A97-AC17-293E7A4529D2}">
  <ds:schemaRefs>
    <ds:schemaRef ds:uri="http://schemas.openxmlformats.org/officeDocument/2006/bibliography"/>
  </ds:schemaRefs>
</ds:datastoreItem>
</file>

<file path=customXml/itemProps4.xml><?xml version="1.0" encoding="utf-8"?>
<ds:datastoreItem xmlns:ds="http://schemas.openxmlformats.org/officeDocument/2006/customXml" ds:itemID="{D9EEA6C5-9B0F-4F9E-8F97-02CE882A0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Redrup (Oil &amp; Gas Authority)</dc:creator>
  <cp:keywords/>
  <dc:description/>
  <cp:lastModifiedBy>Ian Furneaux (Oil &amp; Gas Authority)</cp:lastModifiedBy>
  <cp:revision>2</cp:revision>
  <dcterms:created xsi:type="dcterms:W3CDTF">2021-11-11T09:49:00Z</dcterms:created>
  <dcterms:modified xsi:type="dcterms:W3CDTF">2021-11-11T09:49:00Z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0x01010015630F0127674A4199511F5F690BE75F</vt:lpwstr>
  </property>
</Properties>
</file>