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5701" w14:textId="20112697" w:rsidR="009868F0" w:rsidRPr="00582261" w:rsidRDefault="5FC76085" w:rsidP="00426C6B">
      <w:pPr>
        <w:pStyle w:val="Heading1"/>
        <w:rPr>
          <w:b/>
          <w:bCs/>
        </w:rPr>
      </w:pPr>
      <w:r w:rsidRPr="00582261">
        <w:rPr>
          <w:b/>
          <w:bCs/>
        </w:rPr>
        <w:t>3</w:t>
      </w:r>
      <w:r w:rsidR="00B11FB0" w:rsidRPr="00582261">
        <w:rPr>
          <w:b/>
          <w:bCs/>
        </w:rPr>
        <w:t>3rd</w:t>
      </w:r>
      <w:r w:rsidRPr="00582261">
        <w:rPr>
          <w:b/>
          <w:bCs/>
        </w:rPr>
        <w:t xml:space="preserve"> Round Questions &amp; Answers- Version </w:t>
      </w:r>
      <w:r w:rsidR="005110CE">
        <w:rPr>
          <w:b/>
          <w:bCs/>
        </w:rPr>
        <w:t>9</w:t>
      </w:r>
      <w:r w:rsidRPr="00582261">
        <w:rPr>
          <w:b/>
          <w:bCs/>
        </w:rPr>
        <w:t xml:space="preserve"> </w:t>
      </w:r>
      <w:r w:rsidR="00886761">
        <w:rPr>
          <w:b/>
          <w:bCs/>
        </w:rPr>
        <w:t>(</w:t>
      </w:r>
      <w:r w:rsidR="0093137E">
        <w:rPr>
          <w:b/>
          <w:bCs/>
        </w:rPr>
        <w:t>6</w:t>
      </w:r>
      <w:r w:rsidR="00180B4F">
        <w:rPr>
          <w:b/>
          <w:bCs/>
        </w:rPr>
        <w:t>th</w:t>
      </w:r>
      <w:r w:rsidR="00DF496D">
        <w:rPr>
          <w:b/>
          <w:bCs/>
        </w:rPr>
        <w:t xml:space="preserve"> </w:t>
      </w:r>
      <w:r w:rsidR="00EA1510">
        <w:rPr>
          <w:b/>
          <w:bCs/>
        </w:rPr>
        <w:t>January 2023</w:t>
      </w:r>
      <w:r w:rsidRPr="00582261">
        <w:rPr>
          <w:b/>
          <w:bCs/>
        </w:rPr>
        <w:t>)</w:t>
      </w:r>
    </w:p>
    <w:p w14:paraId="1CA1474C" w14:textId="77777777" w:rsidR="001026C5" w:rsidRPr="00880AD0" w:rsidRDefault="001026C5">
      <w:pPr>
        <w:jc w:val="both"/>
        <w:rPr>
          <w:rFonts w:ascii="Arial" w:eastAsia="Arial" w:hAnsi="Arial" w:cs="Arial"/>
          <w:b/>
          <w:bCs/>
          <w:sz w:val="22"/>
          <w:szCs w:val="22"/>
        </w:rPr>
      </w:pPr>
    </w:p>
    <w:p w14:paraId="2E1CAE8F" w14:textId="77777777" w:rsidR="00E452EA" w:rsidRPr="00880AD0" w:rsidRDefault="00E452EA">
      <w:pPr>
        <w:jc w:val="both"/>
        <w:rPr>
          <w:rFonts w:ascii="Arial" w:eastAsia="Arial" w:hAnsi="Arial" w:cs="Arial"/>
          <w:b/>
          <w:bCs/>
          <w:sz w:val="22"/>
          <w:szCs w:val="22"/>
        </w:rPr>
      </w:pPr>
    </w:p>
    <w:p w14:paraId="46D50A00" w14:textId="3F0E16F1" w:rsidR="006441C9" w:rsidRDefault="006441C9">
      <w:pPr>
        <w:jc w:val="both"/>
        <w:rPr>
          <w:rFonts w:ascii="Arial" w:eastAsia="Arial" w:hAnsi="Arial" w:cs="Arial"/>
          <w:b/>
          <w:bCs/>
          <w:sz w:val="22"/>
          <w:szCs w:val="22"/>
        </w:rPr>
      </w:pPr>
      <w:r w:rsidRPr="00880AD0">
        <w:rPr>
          <w:rFonts w:ascii="Arial" w:eastAsia="Arial" w:hAnsi="Arial" w:cs="Arial"/>
          <w:b/>
          <w:bCs/>
          <w:sz w:val="22"/>
          <w:szCs w:val="22"/>
        </w:rPr>
        <w:t xml:space="preserve">NOTE that </w:t>
      </w:r>
      <w:r w:rsidR="00880AD0" w:rsidRPr="00880AD0">
        <w:rPr>
          <w:rFonts w:ascii="Arial" w:eastAsia="Arial" w:hAnsi="Arial" w:cs="Arial"/>
          <w:b/>
          <w:bCs/>
          <w:sz w:val="22"/>
          <w:szCs w:val="22"/>
        </w:rPr>
        <w:t xml:space="preserve">relevant </w:t>
      </w:r>
      <w:r w:rsidRPr="00880AD0">
        <w:rPr>
          <w:rFonts w:ascii="Arial" w:eastAsia="Arial" w:hAnsi="Arial" w:cs="Arial"/>
          <w:b/>
          <w:bCs/>
          <w:sz w:val="22"/>
          <w:szCs w:val="22"/>
        </w:rPr>
        <w:t>questions</w:t>
      </w:r>
      <w:r w:rsidR="00840415" w:rsidRPr="00880AD0">
        <w:rPr>
          <w:rFonts w:ascii="Arial" w:eastAsia="Arial" w:hAnsi="Arial" w:cs="Arial"/>
          <w:b/>
          <w:bCs/>
          <w:sz w:val="22"/>
          <w:szCs w:val="22"/>
        </w:rPr>
        <w:t xml:space="preserve"> </w:t>
      </w:r>
      <w:r w:rsidR="00840415" w:rsidRPr="0092525B">
        <w:rPr>
          <w:rFonts w:ascii="Arial" w:eastAsia="Arial" w:hAnsi="Arial" w:cs="Arial"/>
          <w:b/>
          <w:bCs/>
          <w:sz w:val="22"/>
          <w:szCs w:val="22"/>
        </w:rPr>
        <w:t xml:space="preserve">1 to </w:t>
      </w:r>
      <w:r w:rsidR="004B5ECB" w:rsidRPr="0092525B">
        <w:rPr>
          <w:rFonts w:ascii="Arial" w:eastAsia="Arial" w:hAnsi="Arial" w:cs="Arial"/>
          <w:b/>
          <w:bCs/>
          <w:sz w:val="22"/>
          <w:szCs w:val="22"/>
        </w:rPr>
        <w:t>2</w:t>
      </w:r>
      <w:r w:rsidR="0092525B" w:rsidRPr="0092525B">
        <w:rPr>
          <w:rFonts w:ascii="Arial" w:eastAsia="Arial" w:hAnsi="Arial" w:cs="Arial"/>
          <w:b/>
          <w:bCs/>
          <w:sz w:val="22"/>
          <w:szCs w:val="22"/>
        </w:rPr>
        <w:t>1</w:t>
      </w:r>
      <w:r w:rsidRPr="00880AD0">
        <w:rPr>
          <w:rFonts w:ascii="Arial" w:eastAsia="Arial" w:hAnsi="Arial" w:cs="Arial"/>
          <w:b/>
          <w:bCs/>
          <w:sz w:val="22"/>
          <w:szCs w:val="22"/>
        </w:rPr>
        <w:t xml:space="preserve"> </w:t>
      </w:r>
      <w:r w:rsidR="00E452EA" w:rsidRPr="00880AD0">
        <w:rPr>
          <w:rFonts w:ascii="Arial" w:eastAsia="Arial" w:hAnsi="Arial" w:cs="Arial"/>
          <w:b/>
          <w:bCs/>
          <w:sz w:val="22"/>
          <w:szCs w:val="22"/>
        </w:rPr>
        <w:t xml:space="preserve">below </w:t>
      </w:r>
      <w:r w:rsidRPr="00880AD0">
        <w:rPr>
          <w:rFonts w:ascii="Arial" w:eastAsia="Arial" w:hAnsi="Arial" w:cs="Arial"/>
          <w:b/>
          <w:bCs/>
          <w:sz w:val="22"/>
          <w:szCs w:val="22"/>
        </w:rPr>
        <w:t>have been retained from the 30</w:t>
      </w:r>
      <w:r w:rsidRPr="00880AD0">
        <w:rPr>
          <w:rFonts w:ascii="Arial" w:eastAsia="Arial" w:hAnsi="Arial" w:cs="Arial"/>
          <w:b/>
          <w:bCs/>
          <w:sz w:val="22"/>
          <w:szCs w:val="22"/>
          <w:vertAlign w:val="superscript"/>
        </w:rPr>
        <w:t>th</w:t>
      </w:r>
      <w:r w:rsidRPr="00880AD0">
        <w:rPr>
          <w:rFonts w:ascii="Arial" w:eastAsia="Arial" w:hAnsi="Arial" w:cs="Arial"/>
          <w:b/>
          <w:bCs/>
          <w:sz w:val="22"/>
          <w:szCs w:val="22"/>
        </w:rPr>
        <w:t xml:space="preserve"> </w:t>
      </w:r>
      <w:r w:rsidR="00B11FB0" w:rsidRPr="00880AD0">
        <w:rPr>
          <w:rFonts w:ascii="Arial" w:eastAsia="Arial" w:hAnsi="Arial" w:cs="Arial"/>
          <w:b/>
          <w:bCs/>
          <w:sz w:val="22"/>
          <w:szCs w:val="22"/>
        </w:rPr>
        <w:t>to 32</w:t>
      </w:r>
      <w:r w:rsidR="00B11FB0" w:rsidRPr="00880AD0">
        <w:rPr>
          <w:rFonts w:ascii="Arial" w:eastAsia="Arial" w:hAnsi="Arial" w:cs="Arial"/>
          <w:b/>
          <w:bCs/>
          <w:sz w:val="22"/>
          <w:szCs w:val="22"/>
          <w:vertAlign w:val="superscript"/>
        </w:rPr>
        <w:t>nd</w:t>
      </w:r>
      <w:r w:rsidR="00B11FB0" w:rsidRPr="00880AD0">
        <w:rPr>
          <w:rFonts w:ascii="Arial" w:eastAsia="Arial" w:hAnsi="Arial" w:cs="Arial"/>
          <w:b/>
          <w:bCs/>
          <w:sz w:val="22"/>
          <w:szCs w:val="22"/>
        </w:rPr>
        <w:t xml:space="preserve"> </w:t>
      </w:r>
      <w:r w:rsidRPr="00880AD0">
        <w:rPr>
          <w:rFonts w:ascii="Arial" w:eastAsia="Arial" w:hAnsi="Arial" w:cs="Arial"/>
          <w:b/>
          <w:bCs/>
          <w:sz w:val="22"/>
          <w:szCs w:val="22"/>
        </w:rPr>
        <w:t>Round. Any new questions will be added at the foot of the relevant section.</w:t>
      </w:r>
      <w:r w:rsidR="001778DE" w:rsidRPr="00880AD0">
        <w:rPr>
          <w:rFonts w:ascii="Arial" w:eastAsia="Arial" w:hAnsi="Arial" w:cs="Arial"/>
          <w:b/>
          <w:bCs/>
          <w:sz w:val="22"/>
          <w:szCs w:val="22"/>
        </w:rPr>
        <w:t xml:space="preserve"> </w:t>
      </w:r>
    </w:p>
    <w:p w14:paraId="38D570B3" w14:textId="6F5162EF" w:rsidR="001026C5" w:rsidRDefault="001026C5">
      <w:pPr>
        <w:jc w:val="both"/>
        <w:rPr>
          <w:rFonts w:ascii="Arial" w:eastAsia="Arial" w:hAnsi="Arial" w:cs="Arial"/>
          <w:b/>
          <w:bCs/>
          <w:sz w:val="22"/>
          <w:szCs w:val="22"/>
        </w:rPr>
      </w:pPr>
    </w:p>
    <w:p w14:paraId="05FA2130" w14:textId="202906B0" w:rsidR="00041245" w:rsidRPr="00E81AE5" w:rsidRDefault="00AA2090">
      <w:pPr>
        <w:jc w:val="both"/>
        <w:rPr>
          <w:rFonts w:ascii="Arial" w:eastAsia="Arial" w:hAnsi="Arial" w:cs="Arial"/>
          <w:sz w:val="22"/>
          <w:szCs w:val="22"/>
        </w:rPr>
      </w:pPr>
      <w:r w:rsidRPr="00E81AE5">
        <w:rPr>
          <w:rFonts w:ascii="Arial" w:eastAsia="Arial" w:hAnsi="Arial" w:cs="Arial"/>
          <w:sz w:val="22"/>
          <w:szCs w:val="22"/>
        </w:rPr>
        <w:t xml:space="preserve">Questions raised by potential applicants concerning this Round for answer by </w:t>
      </w:r>
      <w:r w:rsidR="00940CEC" w:rsidRPr="00E81AE5">
        <w:rPr>
          <w:rFonts w:ascii="Arial" w:eastAsia="Arial" w:hAnsi="Arial" w:cs="Arial"/>
          <w:sz w:val="22"/>
          <w:szCs w:val="22"/>
        </w:rPr>
        <w:t xml:space="preserve">the </w:t>
      </w:r>
      <w:r w:rsidR="006919E1">
        <w:rPr>
          <w:rFonts w:ascii="Arial" w:eastAsia="Arial" w:hAnsi="Arial" w:cs="Arial"/>
          <w:sz w:val="22"/>
          <w:szCs w:val="22"/>
        </w:rPr>
        <w:t>NSTA</w:t>
      </w:r>
      <w:r w:rsidRPr="00E81AE5">
        <w:rPr>
          <w:rFonts w:ascii="Arial" w:eastAsia="Arial" w:hAnsi="Arial" w:cs="Arial"/>
          <w:sz w:val="22"/>
          <w:szCs w:val="22"/>
        </w:rPr>
        <w:t xml:space="preserve"> should be </w:t>
      </w:r>
      <w:r w:rsidR="00204141" w:rsidRPr="00E81AE5">
        <w:rPr>
          <w:rFonts w:ascii="Arial" w:eastAsia="Arial" w:hAnsi="Arial" w:cs="Arial"/>
          <w:i/>
          <w:iCs/>
          <w:sz w:val="22"/>
          <w:szCs w:val="22"/>
        </w:rPr>
        <w:t>emailed</w:t>
      </w:r>
      <w:r w:rsidRPr="00E81AE5">
        <w:rPr>
          <w:rFonts w:ascii="Arial" w:eastAsia="Arial" w:hAnsi="Arial" w:cs="Arial"/>
          <w:sz w:val="22"/>
          <w:szCs w:val="22"/>
        </w:rPr>
        <w:t xml:space="preserve"> to the contact</w:t>
      </w:r>
      <w:r w:rsidR="00E41CF9" w:rsidRPr="00E81AE5">
        <w:rPr>
          <w:rFonts w:ascii="Arial" w:eastAsia="Arial" w:hAnsi="Arial" w:cs="Arial"/>
          <w:sz w:val="22"/>
          <w:szCs w:val="22"/>
        </w:rPr>
        <w:t>s</w:t>
      </w:r>
      <w:r w:rsidRPr="00E81AE5">
        <w:rPr>
          <w:rFonts w:ascii="Arial" w:eastAsia="Arial" w:hAnsi="Arial" w:cs="Arial"/>
          <w:sz w:val="22"/>
          <w:szCs w:val="22"/>
        </w:rPr>
        <w:t xml:space="preserve"> below.  </w:t>
      </w:r>
      <w:r w:rsidR="00940CEC" w:rsidRPr="00E81AE5">
        <w:rPr>
          <w:rFonts w:ascii="Arial" w:eastAsia="Arial" w:hAnsi="Arial" w:cs="Arial"/>
          <w:sz w:val="22"/>
          <w:szCs w:val="22"/>
        </w:rPr>
        <w:t xml:space="preserve">The </w:t>
      </w:r>
      <w:r w:rsidR="006919E1">
        <w:rPr>
          <w:rFonts w:ascii="Arial" w:eastAsia="Arial" w:hAnsi="Arial" w:cs="Arial"/>
          <w:sz w:val="22"/>
          <w:szCs w:val="22"/>
        </w:rPr>
        <w:t>NSTA</w:t>
      </w:r>
      <w:r w:rsidRPr="00E81AE5">
        <w:rPr>
          <w:rFonts w:ascii="Arial" w:eastAsia="Arial" w:hAnsi="Arial" w:cs="Arial"/>
          <w:sz w:val="22"/>
          <w:szCs w:val="22"/>
        </w:rPr>
        <w:t xml:space="preserve"> will aim to post </w:t>
      </w:r>
      <w:r w:rsidR="002A7EFB" w:rsidRPr="00E81AE5">
        <w:rPr>
          <w:rFonts w:ascii="Arial" w:eastAsia="Arial" w:hAnsi="Arial" w:cs="Arial"/>
          <w:sz w:val="22"/>
          <w:szCs w:val="22"/>
        </w:rPr>
        <w:t xml:space="preserve">any </w:t>
      </w:r>
      <w:r w:rsidR="002A7EFB" w:rsidRPr="00E81AE5">
        <w:rPr>
          <w:rFonts w:ascii="Arial" w:eastAsia="Arial" w:hAnsi="Arial" w:cs="Arial"/>
          <w:i/>
          <w:iCs/>
          <w:sz w:val="22"/>
          <w:szCs w:val="22"/>
        </w:rPr>
        <w:t>new</w:t>
      </w:r>
      <w:r w:rsidRPr="00E81AE5">
        <w:rPr>
          <w:rFonts w:ascii="Arial" w:eastAsia="Arial" w:hAnsi="Arial" w:cs="Arial"/>
          <w:sz w:val="22"/>
          <w:szCs w:val="22"/>
        </w:rPr>
        <w:t xml:space="preserve"> question</w:t>
      </w:r>
      <w:r w:rsidR="002A7EFB" w:rsidRPr="00E81AE5">
        <w:rPr>
          <w:rFonts w:ascii="Arial" w:eastAsia="Arial" w:hAnsi="Arial" w:cs="Arial"/>
          <w:sz w:val="22"/>
          <w:szCs w:val="22"/>
        </w:rPr>
        <w:t>s</w:t>
      </w:r>
      <w:r w:rsidRPr="00E81AE5">
        <w:rPr>
          <w:rFonts w:ascii="Arial" w:eastAsia="Arial" w:hAnsi="Arial" w:cs="Arial"/>
          <w:sz w:val="22"/>
          <w:szCs w:val="22"/>
        </w:rPr>
        <w:t xml:space="preserve"> and answer</w:t>
      </w:r>
      <w:r w:rsidR="002A7EFB" w:rsidRPr="00E81AE5">
        <w:rPr>
          <w:rFonts w:ascii="Arial" w:eastAsia="Arial" w:hAnsi="Arial" w:cs="Arial"/>
          <w:sz w:val="22"/>
          <w:szCs w:val="22"/>
        </w:rPr>
        <w:t>s</w:t>
      </w:r>
      <w:r w:rsidRPr="00E81AE5">
        <w:rPr>
          <w:rFonts w:ascii="Arial" w:eastAsia="Arial" w:hAnsi="Arial" w:cs="Arial"/>
          <w:sz w:val="22"/>
          <w:szCs w:val="22"/>
        </w:rPr>
        <w:t xml:space="preserve"> within five working days on this page</w:t>
      </w:r>
      <w:r w:rsidR="00041245" w:rsidRPr="00E81AE5">
        <w:rPr>
          <w:rFonts w:ascii="Arial" w:eastAsia="Arial" w:hAnsi="Arial" w:cs="Arial"/>
          <w:sz w:val="22"/>
          <w:szCs w:val="22"/>
        </w:rPr>
        <w:t>.</w:t>
      </w:r>
    </w:p>
    <w:p w14:paraId="67D7D7B9" w14:textId="77777777" w:rsidR="00041245" w:rsidRPr="00E81AE5" w:rsidRDefault="00041245" w:rsidP="00EA2340">
      <w:pPr>
        <w:jc w:val="both"/>
        <w:rPr>
          <w:rFonts w:ascii="Arial" w:hAnsi="Arial" w:cs="Arial"/>
          <w:sz w:val="22"/>
          <w:szCs w:val="22"/>
        </w:rPr>
      </w:pPr>
    </w:p>
    <w:p w14:paraId="5E7BB144" w14:textId="77777777" w:rsidR="00AA2090" w:rsidRPr="00E81AE5" w:rsidRDefault="00AA2090">
      <w:pPr>
        <w:jc w:val="both"/>
        <w:rPr>
          <w:rFonts w:ascii="Arial" w:eastAsia="Arial" w:hAnsi="Arial" w:cs="Arial"/>
          <w:sz w:val="22"/>
          <w:szCs w:val="22"/>
        </w:rPr>
      </w:pPr>
      <w:r w:rsidRPr="00E81AE5">
        <w:rPr>
          <w:rFonts w:ascii="Arial" w:eastAsia="Arial" w:hAnsi="Arial" w:cs="Arial"/>
          <w:sz w:val="22"/>
          <w:szCs w:val="22"/>
        </w:rPr>
        <w:t>Questions will only be answered in this way, to ensure that the same information is available to everyone at the same time</w:t>
      </w:r>
      <w:r w:rsidR="002A7EFB" w:rsidRPr="00E81AE5">
        <w:rPr>
          <w:rFonts w:ascii="Arial" w:eastAsia="Arial" w:hAnsi="Arial" w:cs="Arial"/>
          <w:sz w:val="22"/>
          <w:szCs w:val="22"/>
        </w:rPr>
        <w:t>,</w:t>
      </w:r>
      <w:r w:rsidRPr="00E81AE5">
        <w:rPr>
          <w:rFonts w:ascii="Arial" w:eastAsia="Arial" w:hAnsi="Arial" w:cs="Arial"/>
          <w:sz w:val="22"/>
          <w:szCs w:val="22"/>
        </w:rPr>
        <w:t xml:space="preserve"> in the interests of a transparent and fair process.</w:t>
      </w:r>
    </w:p>
    <w:p w14:paraId="4A4C6E78" w14:textId="77777777" w:rsidR="0019005E" w:rsidRPr="00E81AE5" w:rsidRDefault="0019005E" w:rsidP="00EA2340">
      <w:pPr>
        <w:jc w:val="both"/>
        <w:rPr>
          <w:rFonts w:ascii="Arial" w:hAnsi="Arial" w:cs="Arial"/>
          <w:sz w:val="22"/>
          <w:szCs w:val="22"/>
        </w:rPr>
      </w:pPr>
    </w:p>
    <w:p w14:paraId="7136D997" w14:textId="56016189" w:rsidR="00AA2090" w:rsidRPr="00E81AE5" w:rsidRDefault="00327CEF">
      <w:pPr>
        <w:autoSpaceDE w:val="0"/>
        <w:jc w:val="both"/>
        <w:rPr>
          <w:rFonts w:ascii="Arial" w:eastAsia="Arial" w:hAnsi="Arial" w:cs="Arial"/>
          <w:b/>
          <w:bCs/>
          <w:sz w:val="22"/>
          <w:szCs w:val="22"/>
        </w:rPr>
      </w:pPr>
      <w:r w:rsidRPr="00E81AE5">
        <w:rPr>
          <w:rFonts w:ascii="Arial" w:eastAsia="Arial" w:hAnsi="Arial" w:cs="Arial"/>
          <w:b/>
          <w:bCs/>
          <w:sz w:val="22"/>
          <w:szCs w:val="22"/>
        </w:rPr>
        <w:t>Contact to be e-mailed with your question</w:t>
      </w:r>
      <w:r w:rsidR="00AB0F9C" w:rsidRPr="00E81AE5">
        <w:rPr>
          <w:rFonts w:ascii="Arial" w:eastAsia="Arial" w:hAnsi="Arial" w:cs="Arial"/>
          <w:b/>
          <w:bCs/>
          <w:sz w:val="22"/>
          <w:szCs w:val="22"/>
        </w:rPr>
        <w:t>s</w:t>
      </w:r>
      <w:r w:rsidRPr="00E81AE5">
        <w:rPr>
          <w:rFonts w:ascii="Arial" w:eastAsia="Arial" w:hAnsi="Arial" w:cs="Arial"/>
          <w:b/>
          <w:bCs/>
          <w:sz w:val="22"/>
          <w:szCs w:val="22"/>
        </w:rPr>
        <w:t xml:space="preserve"> </w:t>
      </w:r>
    </w:p>
    <w:p w14:paraId="60467A8D" w14:textId="77777777" w:rsidR="00AA2090" w:rsidRPr="00E81AE5" w:rsidRDefault="00AA2090" w:rsidP="00EA2340">
      <w:pPr>
        <w:autoSpaceDE w:val="0"/>
        <w:jc w:val="both"/>
        <w:rPr>
          <w:rFonts w:ascii="Arial" w:hAnsi="Arial" w:cs="Arial"/>
          <w:sz w:val="22"/>
          <w:szCs w:val="22"/>
        </w:rPr>
      </w:pPr>
    </w:p>
    <w:p w14:paraId="7F67C52C" w14:textId="0BF73B3E" w:rsidR="000F3871" w:rsidRPr="00E81AE5" w:rsidRDefault="00C33E09" w:rsidP="00EA2340">
      <w:pPr>
        <w:autoSpaceDE w:val="0"/>
        <w:ind w:left="720"/>
        <w:jc w:val="both"/>
        <w:rPr>
          <w:rFonts w:ascii="Arial" w:hAnsi="Arial" w:cs="Arial"/>
          <w:noProof/>
          <w:sz w:val="22"/>
          <w:szCs w:val="22"/>
          <w:lang w:eastAsia="en-GB"/>
        </w:rPr>
      </w:pPr>
      <w:hyperlink r:id="rId9" w:history="1">
        <w:r w:rsidR="00FC44D9" w:rsidRPr="008A43BB">
          <w:rPr>
            <w:rStyle w:val="Hyperlink"/>
            <w:rFonts w:ascii="Arial" w:eastAsia="Arial" w:hAnsi="Arial" w:cs="Arial"/>
            <w:sz w:val="22"/>
            <w:szCs w:val="22"/>
          </w:rPr>
          <w:t>Licensing_Round@nstauthority.co.uk</w:t>
        </w:r>
      </w:hyperlink>
      <w:r w:rsidR="004D3807">
        <w:rPr>
          <w:rFonts w:ascii="Arial" w:eastAsia="Arial" w:hAnsi="Arial" w:cs="Arial"/>
          <w:sz w:val="22"/>
          <w:szCs w:val="22"/>
        </w:rPr>
        <w:t xml:space="preserve"> </w:t>
      </w:r>
    </w:p>
    <w:p w14:paraId="4B0434A6" w14:textId="77777777" w:rsidR="004E5D6A" w:rsidRPr="00E81AE5" w:rsidRDefault="004E5D6A" w:rsidP="00EA2340">
      <w:pPr>
        <w:autoSpaceDE w:val="0"/>
        <w:ind w:left="720"/>
        <w:jc w:val="both"/>
        <w:rPr>
          <w:rFonts w:ascii="Arial" w:hAnsi="Arial" w:cs="Arial"/>
          <w:noProof/>
          <w:sz w:val="22"/>
          <w:szCs w:val="22"/>
          <w:lang w:eastAsia="en-GB"/>
        </w:rPr>
      </w:pPr>
    </w:p>
    <w:p w14:paraId="61669CD5" w14:textId="77777777" w:rsidR="00CF05EB" w:rsidRPr="00E81AE5" w:rsidRDefault="00CF05EB" w:rsidP="00EA2340">
      <w:pPr>
        <w:autoSpaceDE w:val="0"/>
        <w:ind w:left="720"/>
        <w:jc w:val="both"/>
        <w:rPr>
          <w:rStyle w:val="Hyperlink"/>
          <w:rFonts w:ascii="Arial" w:hAnsi="Arial" w:cs="Arial"/>
          <w:color w:val="auto"/>
          <w:sz w:val="22"/>
          <w:szCs w:val="22"/>
        </w:rPr>
      </w:pPr>
    </w:p>
    <w:p w14:paraId="389B78B6" w14:textId="77777777" w:rsidR="00AE6F47" w:rsidRPr="00E81AE5" w:rsidRDefault="00EB2848">
      <w:pPr>
        <w:pBdr>
          <w:bottom w:val="single" w:sz="4" w:space="1" w:color="auto"/>
        </w:pBdr>
        <w:jc w:val="both"/>
        <w:rPr>
          <w:rFonts w:ascii="Arial" w:eastAsia="Arial" w:hAnsi="Arial" w:cs="Arial"/>
          <w:sz w:val="22"/>
          <w:szCs w:val="22"/>
        </w:rPr>
      </w:pPr>
      <w:r w:rsidRPr="00E81AE5">
        <w:rPr>
          <w:rFonts w:ascii="Arial" w:eastAsia="Arial" w:hAnsi="Arial" w:cs="Arial"/>
          <w:sz w:val="22"/>
          <w:szCs w:val="22"/>
        </w:rPr>
        <w:t xml:space="preserve">Questions regarding </w:t>
      </w:r>
      <w:r w:rsidRPr="00E81AE5">
        <w:rPr>
          <w:rFonts w:ascii="Arial" w:eastAsia="Arial" w:hAnsi="Arial" w:cs="Arial"/>
          <w:sz w:val="22"/>
          <w:szCs w:val="22"/>
          <w:u w:val="single"/>
        </w:rPr>
        <w:t>LARRY</w:t>
      </w:r>
      <w:r w:rsidRPr="00E81AE5">
        <w:rPr>
          <w:rFonts w:ascii="Arial" w:eastAsia="Arial" w:hAnsi="Arial" w:cs="Arial"/>
          <w:sz w:val="22"/>
          <w:szCs w:val="22"/>
        </w:rPr>
        <w:t xml:space="preserve"> should be directed </w:t>
      </w:r>
      <w:r w:rsidR="0069563A" w:rsidRPr="00E81AE5">
        <w:rPr>
          <w:rFonts w:ascii="Arial" w:eastAsia="Arial" w:hAnsi="Arial" w:cs="Arial"/>
          <w:sz w:val="22"/>
          <w:szCs w:val="22"/>
        </w:rPr>
        <w:t xml:space="preserve">initially </w:t>
      </w:r>
      <w:r w:rsidRPr="00E81AE5">
        <w:rPr>
          <w:rFonts w:ascii="Arial" w:eastAsia="Arial" w:hAnsi="Arial" w:cs="Arial"/>
          <w:sz w:val="22"/>
          <w:szCs w:val="22"/>
        </w:rPr>
        <w:t xml:space="preserve">to the </w:t>
      </w:r>
      <w:r w:rsidRPr="00E81AE5">
        <w:rPr>
          <w:rFonts w:ascii="Arial" w:eastAsia="Arial" w:hAnsi="Arial" w:cs="Arial"/>
          <w:sz w:val="22"/>
          <w:szCs w:val="22"/>
          <w:u w:val="single"/>
        </w:rPr>
        <w:t>Portal Help Desk</w:t>
      </w:r>
      <w:r w:rsidRPr="00E81AE5">
        <w:rPr>
          <w:rFonts w:ascii="Arial" w:eastAsia="Arial" w:hAnsi="Arial" w:cs="Arial"/>
          <w:sz w:val="22"/>
          <w:szCs w:val="22"/>
        </w:rPr>
        <w:t>.</w:t>
      </w:r>
    </w:p>
    <w:p w14:paraId="3F72B615" w14:textId="77777777" w:rsidR="00AE6F47" w:rsidRPr="00E81AE5" w:rsidRDefault="00AE6F47" w:rsidP="00EA2340">
      <w:pPr>
        <w:pBdr>
          <w:bottom w:val="single" w:sz="4" w:space="1" w:color="auto"/>
        </w:pBdr>
        <w:jc w:val="both"/>
        <w:rPr>
          <w:rFonts w:ascii="Arial" w:hAnsi="Arial" w:cs="Arial"/>
          <w:sz w:val="22"/>
          <w:szCs w:val="22"/>
        </w:rPr>
      </w:pPr>
    </w:p>
    <w:p w14:paraId="2EC026E9" w14:textId="77777777" w:rsidR="00687046" w:rsidRPr="00E81AE5" w:rsidRDefault="00687046" w:rsidP="00EA2340">
      <w:pPr>
        <w:pBdr>
          <w:bottom w:val="single" w:sz="4" w:space="1" w:color="auto"/>
        </w:pBdr>
        <w:jc w:val="both"/>
        <w:rPr>
          <w:rFonts w:ascii="Arial" w:hAnsi="Arial" w:cs="Arial"/>
          <w:sz w:val="22"/>
          <w:szCs w:val="22"/>
        </w:rPr>
      </w:pPr>
    </w:p>
    <w:p w14:paraId="1CA185F9" w14:textId="77777777" w:rsidR="00687046" w:rsidRPr="00E81AE5" w:rsidRDefault="00687046">
      <w:pPr>
        <w:pBdr>
          <w:bottom w:val="single" w:sz="4" w:space="1" w:color="auto"/>
        </w:pBdr>
        <w:ind w:firstLine="720"/>
        <w:jc w:val="both"/>
        <w:rPr>
          <w:rFonts w:ascii="Arial" w:eastAsia="Arial" w:hAnsi="Arial" w:cs="Arial"/>
          <w:sz w:val="22"/>
          <w:szCs w:val="22"/>
        </w:rPr>
      </w:pPr>
      <w:r w:rsidRPr="00E81AE5">
        <w:rPr>
          <w:rFonts w:ascii="Arial" w:eastAsia="Arial" w:hAnsi="Arial" w:cs="Arial"/>
          <w:sz w:val="22"/>
          <w:szCs w:val="22"/>
        </w:rPr>
        <w:t>LARRY Queries – Portal Helpdesk</w:t>
      </w:r>
    </w:p>
    <w:p w14:paraId="7B9D6650" w14:textId="77777777" w:rsidR="00687046" w:rsidRPr="00E81AE5" w:rsidRDefault="00687046">
      <w:pPr>
        <w:pBdr>
          <w:bottom w:val="single" w:sz="4" w:space="1" w:color="auto"/>
        </w:pBdr>
        <w:ind w:firstLine="720"/>
        <w:jc w:val="both"/>
        <w:rPr>
          <w:rFonts w:ascii="Arial" w:eastAsia="Arial" w:hAnsi="Arial" w:cs="Arial"/>
          <w:sz w:val="22"/>
          <w:szCs w:val="22"/>
        </w:rPr>
      </w:pPr>
      <w:r w:rsidRPr="00E81AE5">
        <w:rPr>
          <w:rFonts w:ascii="Arial" w:eastAsia="Arial" w:hAnsi="Arial" w:cs="Arial"/>
          <w:sz w:val="22"/>
          <w:szCs w:val="22"/>
        </w:rPr>
        <w:t>Tel: 0300 067 1682</w:t>
      </w:r>
    </w:p>
    <w:p w14:paraId="606B087E" w14:textId="1FFD356F" w:rsidR="00687046" w:rsidRPr="00E81AE5" w:rsidRDefault="00687046">
      <w:pPr>
        <w:pBdr>
          <w:bottom w:val="single" w:sz="4" w:space="1" w:color="auto"/>
        </w:pBdr>
        <w:ind w:firstLine="720"/>
        <w:jc w:val="both"/>
        <w:rPr>
          <w:rFonts w:ascii="Arial" w:eastAsia="Arial" w:hAnsi="Arial" w:cs="Arial"/>
          <w:sz w:val="22"/>
          <w:szCs w:val="22"/>
        </w:rPr>
      </w:pPr>
      <w:r w:rsidRPr="00E81AE5">
        <w:rPr>
          <w:rFonts w:ascii="Arial" w:eastAsia="Arial" w:hAnsi="Arial" w:cs="Arial"/>
          <w:sz w:val="22"/>
          <w:szCs w:val="22"/>
        </w:rPr>
        <w:t xml:space="preserve">Email: </w:t>
      </w:r>
      <w:hyperlink r:id="rId10" w:history="1">
        <w:r w:rsidR="00FC44D9" w:rsidRPr="008A43BB">
          <w:rPr>
            <w:rStyle w:val="Hyperlink"/>
            <w:rFonts w:ascii="Arial" w:eastAsia="Arial" w:hAnsi="Arial" w:cs="Arial"/>
            <w:sz w:val="22"/>
            <w:szCs w:val="22"/>
          </w:rPr>
          <w:t>ukop@nstauthority.co.uk</w:t>
        </w:r>
      </w:hyperlink>
    </w:p>
    <w:p w14:paraId="0531A650" w14:textId="77777777" w:rsidR="00687046" w:rsidRPr="00E81AE5" w:rsidRDefault="00687046" w:rsidP="00EA2340">
      <w:pPr>
        <w:pBdr>
          <w:bottom w:val="single" w:sz="4" w:space="1" w:color="auto"/>
        </w:pBdr>
        <w:jc w:val="both"/>
        <w:rPr>
          <w:rFonts w:ascii="Arial" w:hAnsi="Arial" w:cs="Arial"/>
          <w:sz w:val="22"/>
          <w:szCs w:val="22"/>
        </w:rPr>
      </w:pPr>
    </w:p>
    <w:p w14:paraId="5CC60B0D" w14:textId="77777777" w:rsidR="002A7EFB" w:rsidRPr="00E81AE5" w:rsidRDefault="002A7EFB" w:rsidP="00EA2340">
      <w:pPr>
        <w:pBdr>
          <w:bottom w:val="single" w:sz="4" w:space="1" w:color="auto"/>
        </w:pBdr>
        <w:jc w:val="both"/>
        <w:rPr>
          <w:rFonts w:ascii="Arial" w:hAnsi="Arial" w:cs="Arial"/>
          <w:b/>
          <w:color w:val="FF0000"/>
          <w:sz w:val="22"/>
          <w:szCs w:val="22"/>
        </w:rPr>
      </w:pPr>
    </w:p>
    <w:p w14:paraId="34A2D035" w14:textId="77777777" w:rsidR="00610685" w:rsidRPr="00E81AE5" w:rsidRDefault="00610685" w:rsidP="00EA2340">
      <w:pPr>
        <w:jc w:val="both"/>
        <w:rPr>
          <w:rFonts w:ascii="Arial" w:hAnsi="Arial" w:cs="Arial"/>
          <w:b/>
          <w:color w:val="FF0000"/>
          <w:sz w:val="22"/>
          <w:szCs w:val="22"/>
        </w:rPr>
      </w:pPr>
    </w:p>
    <w:p w14:paraId="3F6D5628" w14:textId="77777777" w:rsidR="00223690" w:rsidRPr="00E81AE5" w:rsidRDefault="00223690" w:rsidP="00EA2340">
      <w:pPr>
        <w:jc w:val="both"/>
        <w:rPr>
          <w:rFonts w:ascii="Arial" w:hAnsi="Arial" w:cs="Arial"/>
          <w:b/>
          <w:sz w:val="22"/>
          <w:szCs w:val="22"/>
        </w:rPr>
      </w:pPr>
    </w:p>
    <w:p w14:paraId="608F21FC" w14:textId="3BA54001" w:rsidR="006C3B90" w:rsidRPr="00E81AE5" w:rsidRDefault="006C3B90">
      <w:pPr>
        <w:jc w:val="both"/>
        <w:rPr>
          <w:rFonts w:ascii="Arial" w:eastAsia="Arial" w:hAnsi="Arial" w:cs="Arial"/>
          <w:sz w:val="22"/>
          <w:szCs w:val="22"/>
        </w:rPr>
      </w:pPr>
      <w:r w:rsidRPr="00E81AE5">
        <w:rPr>
          <w:rFonts w:ascii="Arial" w:eastAsia="Arial" w:hAnsi="Arial" w:cs="Arial"/>
          <w:sz w:val="22"/>
          <w:szCs w:val="22"/>
        </w:rPr>
        <w:t xml:space="preserve">To view a new Q &amp; A, scroll to the </w:t>
      </w:r>
      <w:r w:rsidRPr="00E81AE5">
        <w:rPr>
          <w:rFonts w:ascii="Arial" w:eastAsia="Arial" w:hAnsi="Arial" w:cs="Arial"/>
          <w:i/>
          <w:iCs/>
          <w:sz w:val="22"/>
          <w:szCs w:val="22"/>
        </w:rPr>
        <w:t>end</w:t>
      </w:r>
      <w:r w:rsidRPr="00E81AE5">
        <w:rPr>
          <w:rFonts w:ascii="Arial" w:eastAsia="Arial" w:hAnsi="Arial" w:cs="Arial"/>
          <w:sz w:val="22"/>
          <w:szCs w:val="22"/>
        </w:rPr>
        <w:t xml:space="preserve"> of the relevant section.</w:t>
      </w:r>
      <w:r w:rsidR="00941A55">
        <w:rPr>
          <w:rFonts w:ascii="Arial" w:eastAsia="Arial" w:hAnsi="Arial" w:cs="Arial"/>
          <w:sz w:val="22"/>
          <w:szCs w:val="22"/>
        </w:rPr>
        <w:t xml:space="preserve"> </w:t>
      </w:r>
      <w:r w:rsidR="00941A55" w:rsidRPr="00941A55">
        <w:rPr>
          <w:rFonts w:ascii="Arial" w:eastAsia="Arial" w:hAnsi="Arial" w:cs="Arial"/>
          <w:b/>
          <w:sz w:val="22"/>
          <w:szCs w:val="22"/>
          <w:u w:val="single"/>
        </w:rPr>
        <w:t>New Questions and Answers at the bottom of List.</w:t>
      </w:r>
    </w:p>
    <w:p w14:paraId="6E179823" w14:textId="77777777" w:rsidR="006C3B90" w:rsidRPr="00E81AE5" w:rsidRDefault="006C3B90" w:rsidP="00EA2340">
      <w:pPr>
        <w:jc w:val="both"/>
        <w:rPr>
          <w:rFonts w:ascii="Arial" w:hAnsi="Arial" w:cs="Arial"/>
          <w:b/>
          <w:sz w:val="22"/>
          <w:szCs w:val="22"/>
        </w:rPr>
      </w:pPr>
    </w:p>
    <w:p w14:paraId="742E4C0F" w14:textId="0879CEB2" w:rsidR="00B510B3" w:rsidRPr="00E81AE5" w:rsidRDefault="00E518A8" w:rsidP="006A0C95">
      <w:pPr>
        <w:pStyle w:val="NormalWeb"/>
        <w:spacing w:before="200" w:after="0" w:line="216" w:lineRule="auto"/>
        <w:rPr>
          <w:rFonts w:ascii="Arial" w:eastAsia="Arial" w:hAnsi="Arial" w:cs="Arial"/>
          <w:b/>
          <w:bCs/>
          <w:sz w:val="22"/>
          <w:szCs w:val="22"/>
        </w:rPr>
      </w:pPr>
      <w:r w:rsidRPr="00E81AE5">
        <w:rPr>
          <w:rFonts w:ascii="Arial" w:eastAsia="Arial" w:hAnsi="Arial" w:cs="Arial"/>
          <w:b/>
          <w:bCs/>
          <w:kern w:val="24"/>
          <w:sz w:val="22"/>
          <w:szCs w:val="22"/>
        </w:rPr>
        <w:t>Q</w:t>
      </w:r>
      <w:r w:rsidR="00840415" w:rsidRPr="00E81AE5">
        <w:rPr>
          <w:rFonts w:ascii="Arial" w:eastAsia="Arial" w:hAnsi="Arial" w:cs="Arial"/>
          <w:b/>
          <w:bCs/>
          <w:kern w:val="24"/>
          <w:sz w:val="22"/>
          <w:szCs w:val="22"/>
        </w:rPr>
        <w:t>1</w:t>
      </w:r>
      <w:r w:rsidR="00B510B3" w:rsidRPr="00E81AE5">
        <w:rPr>
          <w:rFonts w:ascii="Arial" w:eastAsia="Arial" w:hAnsi="Arial" w:cs="Arial"/>
          <w:b/>
          <w:bCs/>
          <w:kern w:val="24"/>
          <w:sz w:val="22"/>
          <w:szCs w:val="22"/>
        </w:rPr>
        <w:t>.  How does the phase approach work for a single application multi-block bid. Does each block within the application require its own phase timing or does the phase timing relate to the single application. Can individual blocks have a longer or shorter phase than others, within the same bid. Or do all blocks in a multi-block bid require the same phase timings?</w:t>
      </w:r>
    </w:p>
    <w:p w14:paraId="2F28BE81" w14:textId="77777777" w:rsidR="00B510B3" w:rsidRPr="00E81AE5" w:rsidRDefault="00B510B3" w:rsidP="006A0C95">
      <w:pPr>
        <w:pStyle w:val="NormalWeb"/>
        <w:spacing w:before="200" w:after="0" w:line="216" w:lineRule="auto"/>
        <w:rPr>
          <w:rFonts w:ascii="Arial" w:eastAsia="Arial" w:hAnsi="Arial" w:cs="Arial"/>
          <w:b/>
          <w:bCs/>
          <w:sz w:val="22"/>
          <w:szCs w:val="22"/>
        </w:rPr>
      </w:pPr>
      <w:r w:rsidRPr="00E81AE5">
        <w:rPr>
          <w:rFonts w:ascii="Arial" w:eastAsia="Arial" w:hAnsi="Arial" w:cs="Arial"/>
          <w:b/>
          <w:bCs/>
          <w:kern w:val="24"/>
          <w:sz w:val="22"/>
          <w:szCs w:val="22"/>
        </w:rPr>
        <w:t xml:space="preserve">For example, if you have a single application which includes 5 blocks, can you have a single Phasing structure which might include Geotechnical Phase A for all blocks but only 2 Phase C drill or drop wells. Or </w:t>
      </w:r>
      <w:proofErr w:type="gramStart"/>
      <w:r w:rsidRPr="00E81AE5">
        <w:rPr>
          <w:rFonts w:ascii="Arial" w:eastAsia="Arial" w:hAnsi="Arial" w:cs="Arial"/>
          <w:b/>
          <w:bCs/>
          <w:kern w:val="24"/>
          <w:sz w:val="22"/>
          <w:szCs w:val="22"/>
        </w:rPr>
        <w:t>does</w:t>
      </w:r>
      <w:proofErr w:type="gramEnd"/>
      <w:r w:rsidRPr="00E81AE5">
        <w:rPr>
          <w:rFonts w:ascii="Arial" w:eastAsia="Arial" w:hAnsi="Arial" w:cs="Arial"/>
          <w:b/>
          <w:bCs/>
          <w:kern w:val="24"/>
          <w:sz w:val="22"/>
          <w:szCs w:val="22"/>
        </w:rPr>
        <w:t xml:space="preserve"> every one of the 5 blocks need to have its own Phase A and Phase C and can the timing for each block be slightly different?</w:t>
      </w:r>
    </w:p>
    <w:p w14:paraId="492139CC" w14:textId="77777777" w:rsidR="00B510B3" w:rsidRPr="00E81AE5" w:rsidRDefault="00B510B3" w:rsidP="006A0C95">
      <w:pPr>
        <w:pStyle w:val="NormalWeb"/>
        <w:spacing w:before="200" w:after="0" w:line="216" w:lineRule="auto"/>
        <w:rPr>
          <w:rFonts w:ascii="Arial" w:eastAsia="Arial" w:hAnsi="Arial" w:cs="Arial"/>
          <w:b/>
          <w:bCs/>
          <w:sz w:val="22"/>
          <w:szCs w:val="22"/>
        </w:rPr>
      </w:pPr>
      <w:r w:rsidRPr="00E81AE5">
        <w:rPr>
          <w:rFonts w:ascii="Arial" w:eastAsia="Arial" w:hAnsi="Arial" w:cs="Arial"/>
          <w:b/>
          <w:bCs/>
          <w:kern w:val="24"/>
          <w:sz w:val="22"/>
          <w:szCs w:val="22"/>
        </w:rPr>
        <w:t>Our understanding is that the blocks will be input and scored separately in the LARRY system even though they are part of a single application, is this correct and how does this relate to a joint work programme and scoring.</w:t>
      </w:r>
    </w:p>
    <w:p w14:paraId="1AB32645" w14:textId="2328F374" w:rsidR="00B510B3" w:rsidRPr="00E81AE5" w:rsidRDefault="00B510B3" w:rsidP="006A0C95">
      <w:pPr>
        <w:pStyle w:val="NormalWeb"/>
        <w:spacing w:before="200" w:after="0" w:line="216" w:lineRule="auto"/>
        <w:rPr>
          <w:rFonts w:ascii="Arial" w:eastAsia="Arial" w:hAnsi="Arial" w:cs="Arial"/>
          <w:sz w:val="22"/>
          <w:szCs w:val="22"/>
        </w:rPr>
      </w:pPr>
      <w:r w:rsidRPr="00E81AE5">
        <w:rPr>
          <w:rFonts w:ascii="Arial" w:eastAsia="Arial" w:hAnsi="Arial" w:cs="Arial"/>
          <w:b/>
          <w:bCs/>
          <w:kern w:val="24"/>
          <w:sz w:val="22"/>
          <w:szCs w:val="22"/>
        </w:rPr>
        <w:t>A</w:t>
      </w:r>
      <w:r w:rsidR="00840415" w:rsidRPr="00E81AE5">
        <w:rPr>
          <w:rFonts w:ascii="Arial" w:eastAsia="Arial" w:hAnsi="Arial" w:cs="Arial"/>
          <w:b/>
          <w:bCs/>
          <w:kern w:val="24"/>
          <w:sz w:val="22"/>
          <w:szCs w:val="22"/>
        </w:rPr>
        <w:t>1</w:t>
      </w:r>
      <w:r w:rsidRPr="00E81AE5">
        <w:rPr>
          <w:rFonts w:ascii="Arial," w:eastAsia="Arial," w:hAnsi="Arial," w:cs="Arial,"/>
          <w:b/>
          <w:bCs/>
          <w:kern w:val="24"/>
          <w:sz w:val="22"/>
          <w:szCs w:val="22"/>
        </w:rPr>
        <w:t xml:space="preserve">: </w:t>
      </w:r>
      <w:r w:rsidRPr="00E81AE5">
        <w:rPr>
          <w:rFonts w:ascii="Arial" w:eastAsia="Arial" w:hAnsi="Arial" w:cs="Arial"/>
          <w:kern w:val="24"/>
          <w:sz w:val="22"/>
          <w:szCs w:val="22"/>
        </w:rPr>
        <w:t xml:space="preserve">A single Application can contain </w:t>
      </w:r>
      <w:r w:rsidR="00E01CE0">
        <w:rPr>
          <w:rFonts w:ascii="Arial" w:eastAsia="Arial" w:hAnsi="Arial" w:cs="Arial"/>
          <w:kern w:val="24"/>
          <w:sz w:val="22"/>
          <w:szCs w:val="22"/>
        </w:rPr>
        <w:t xml:space="preserve">up to 20 </w:t>
      </w:r>
      <w:r w:rsidRPr="00E81AE5">
        <w:rPr>
          <w:rFonts w:ascii="Arial" w:eastAsia="Arial" w:hAnsi="Arial" w:cs="Arial"/>
          <w:kern w:val="24"/>
          <w:sz w:val="22"/>
          <w:szCs w:val="22"/>
        </w:rPr>
        <w:t>Blocks</w:t>
      </w:r>
      <w:r w:rsidR="008D5EDD">
        <w:rPr>
          <w:rFonts w:ascii="Arial" w:eastAsia="Arial" w:hAnsi="Arial" w:cs="Arial"/>
          <w:kern w:val="24"/>
          <w:sz w:val="22"/>
          <w:szCs w:val="22"/>
        </w:rPr>
        <w:t>/part blocks</w:t>
      </w:r>
      <w:r w:rsidRPr="00E81AE5">
        <w:rPr>
          <w:rFonts w:ascii="Arial" w:eastAsia="Arial" w:hAnsi="Arial" w:cs="Arial"/>
          <w:kern w:val="24"/>
          <w:sz w:val="22"/>
          <w:szCs w:val="22"/>
        </w:rPr>
        <w:t>, either</w:t>
      </w:r>
    </w:p>
    <w:p w14:paraId="65CFF2C4" w14:textId="77777777" w:rsidR="00B510B3" w:rsidRPr="00E81AE5" w:rsidRDefault="00B510B3" w:rsidP="006A0C95">
      <w:pPr>
        <w:pStyle w:val="ListParagraph"/>
        <w:numPr>
          <w:ilvl w:val="0"/>
          <w:numId w:val="16"/>
        </w:numPr>
        <w:spacing w:line="216" w:lineRule="auto"/>
        <w:contextualSpacing/>
        <w:rPr>
          <w:rFonts w:ascii="Arial" w:eastAsia="Arial" w:hAnsi="Arial" w:cs="Arial"/>
          <w:sz w:val="22"/>
          <w:szCs w:val="22"/>
        </w:rPr>
      </w:pPr>
      <w:r w:rsidRPr="00E81AE5">
        <w:rPr>
          <w:rFonts w:ascii="Arial" w:eastAsia="Arial" w:hAnsi="Arial" w:cs="Arial"/>
          <w:kern w:val="24"/>
          <w:sz w:val="22"/>
          <w:szCs w:val="22"/>
        </w:rPr>
        <w:t xml:space="preserve">in the same Area which the Applicant might want us to consider offering as a single Licence, or </w:t>
      </w:r>
    </w:p>
    <w:p w14:paraId="75A130E7" w14:textId="77777777" w:rsidR="00B510B3" w:rsidRPr="00E81AE5" w:rsidRDefault="00B510B3" w:rsidP="006A0C95">
      <w:pPr>
        <w:pStyle w:val="ListParagraph"/>
        <w:numPr>
          <w:ilvl w:val="0"/>
          <w:numId w:val="16"/>
        </w:numPr>
        <w:spacing w:line="216" w:lineRule="auto"/>
        <w:contextualSpacing/>
        <w:rPr>
          <w:rFonts w:ascii="Arial" w:eastAsia="Arial" w:hAnsi="Arial" w:cs="Arial"/>
          <w:sz w:val="22"/>
          <w:szCs w:val="22"/>
        </w:rPr>
      </w:pPr>
      <w:r w:rsidRPr="00E81AE5">
        <w:rPr>
          <w:rFonts w:ascii="Arial" w:eastAsia="Arial" w:hAnsi="Arial" w:cs="Arial"/>
          <w:kern w:val="24"/>
          <w:sz w:val="22"/>
          <w:szCs w:val="22"/>
        </w:rPr>
        <w:t xml:space="preserve">in the same Area but which might potentially result in </w:t>
      </w:r>
      <w:proofErr w:type="gramStart"/>
      <w:r w:rsidRPr="00E81AE5">
        <w:rPr>
          <w:rFonts w:ascii="Arial" w:eastAsia="Arial" w:hAnsi="Arial" w:cs="Arial"/>
          <w:kern w:val="24"/>
          <w:sz w:val="22"/>
          <w:szCs w:val="22"/>
        </w:rPr>
        <w:t>a number of</w:t>
      </w:r>
      <w:proofErr w:type="gramEnd"/>
      <w:r w:rsidRPr="00E81AE5">
        <w:rPr>
          <w:rFonts w:ascii="Arial" w:eastAsia="Arial" w:hAnsi="Arial" w:cs="Arial"/>
          <w:kern w:val="24"/>
          <w:sz w:val="22"/>
          <w:szCs w:val="22"/>
        </w:rPr>
        <w:t xml:space="preserve"> Licences, or </w:t>
      </w:r>
    </w:p>
    <w:p w14:paraId="43DDF6BE" w14:textId="426ECC55" w:rsidR="00B510B3" w:rsidRPr="00E81AE5" w:rsidRDefault="00B510B3" w:rsidP="006A0C95">
      <w:pPr>
        <w:pStyle w:val="ListParagraph"/>
        <w:numPr>
          <w:ilvl w:val="0"/>
          <w:numId w:val="16"/>
        </w:numPr>
        <w:spacing w:line="216" w:lineRule="auto"/>
        <w:contextualSpacing/>
        <w:rPr>
          <w:rFonts w:ascii="Arial" w:eastAsia="Arial" w:hAnsi="Arial" w:cs="Arial"/>
          <w:sz w:val="22"/>
          <w:szCs w:val="22"/>
        </w:rPr>
      </w:pPr>
      <w:r w:rsidRPr="00E81AE5">
        <w:rPr>
          <w:rFonts w:ascii="Arial" w:eastAsia="Arial" w:hAnsi="Arial" w:cs="Arial"/>
          <w:kern w:val="24"/>
          <w:sz w:val="22"/>
          <w:szCs w:val="22"/>
        </w:rPr>
        <w:t xml:space="preserve">in several different Areas which would result in </w:t>
      </w:r>
      <w:proofErr w:type="gramStart"/>
      <w:r w:rsidRPr="00E81AE5">
        <w:rPr>
          <w:rFonts w:ascii="Arial" w:eastAsia="Arial" w:hAnsi="Arial" w:cs="Arial"/>
          <w:kern w:val="24"/>
          <w:sz w:val="22"/>
          <w:szCs w:val="22"/>
        </w:rPr>
        <w:t>a number of</w:t>
      </w:r>
      <w:proofErr w:type="gramEnd"/>
      <w:r w:rsidRPr="00E81AE5">
        <w:rPr>
          <w:rFonts w:ascii="Arial" w:eastAsia="Arial" w:hAnsi="Arial" w:cs="Arial"/>
          <w:kern w:val="24"/>
          <w:sz w:val="22"/>
          <w:szCs w:val="22"/>
        </w:rPr>
        <w:t xml:space="preserve"> separate Licences.</w:t>
      </w:r>
    </w:p>
    <w:p w14:paraId="354FB55C" w14:textId="2547D162" w:rsidR="00B510B3" w:rsidRPr="00E81AE5" w:rsidRDefault="00B510B3" w:rsidP="006A0C95">
      <w:pPr>
        <w:pStyle w:val="NormalWeb"/>
        <w:spacing w:before="200" w:after="0" w:line="216" w:lineRule="auto"/>
        <w:rPr>
          <w:rFonts w:ascii="Arial" w:eastAsia="Arial" w:hAnsi="Arial" w:cs="Arial"/>
          <w:sz w:val="22"/>
          <w:szCs w:val="22"/>
        </w:rPr>
      </w:pPr>
      <w:r w:rsidRPr="00E81AE5">
        <w:rPr>
          <w:rFonts w:ascii="Arial" w:eastAsia="Arial" w:hAnsi="Arial" w:cs="Arial"/>
          <w:kern w:val="24"/>
          <w:sz w:val="22"/>
          <w:szCs w:val="22"/>
        </w:rPr>
        <w:t xml:space="preserve">Each Licence </w:t>
      </w:r>
      <w:r w:rsidR="00364271">
        <w:rPr>
          <w:rFonts w:ascii="Arial" w:eastAsia="Arial" w:hAnsi="Arial" w:cs="Arial"/>
          <w:kern w:val="24"/>
          <w:sz w:val="22"/>
          <w:szCs w:val="22"/>
        </w:rPr>
        <w:t xml:space="preserve">awarded </w:t>
      </w:r>
      <w:r w:rsidRPr="00E81AE5">
        <w:rPr>
          <w:rFonts w:ascii="Arial" w:eastAsia="Arial" w:hAnsi="Arial" w:cs="Arial"/>
          <w:kern w:val="24"/>
          <w:sz w:val="22"/>
          <w:szCs w:val="22"/>
        </w:rPr>
        <w:t>can contain up to 10 blocks in total (whole blocks or part-blocks), and blocks must be contiguous within the licence (corner connections are invalid).</w:t>
      </w:r>
    </w:p>
    <w:p w14:paraId="4DED5832" w14:textId="502243A9" w:rsidR="00B510B3" w:rsidRPr="00E81AE5" w:rsidRDefault="00B510B3" w:rsidP="006A0C95">
      <w:pPr>
        <w:pStyle w:val="NormalWeb"/>
        <w:spacing w:before="200" w:after="0" w:line="216" w:lineRule="auto"/>
        <w:rPr>
          <w:rFonts w:ascii="Arial" w:eastAsia="Arial" w:hAnsi="Arial" w:cs="Arial"/>
          <w:sz w:val="22"/>
          <w:szCs w:val="22"/>
        </w:rPr>
      </w:pPr>
      <w:r w:rsidRPr="00E81AE5">
        <w:rPr>
          <w:rFonts w:ascii="Arial" w:eastAsia="Arial" w:hAnsi="Arial" w:cs="Arial"/>
          <w:kern w:val="24"/>
          <w:sz w:val="22"/>
          <w:szCs w:val="22"/>
        </w:rPr>
        <w:t xml:space="preserve">Each </w:t>
      </w:r>
      <w:r w:rsidR="008D5EDD">
        <w:rPr>
          <w:rFonts w:ascii="Arial" w:eastAsia="Arial" w:hAnsi="Arial" w:cs="Arial"/>
          <w:kern w:val="24"/>
          <w:sz w:val="22"/>
          <w:szCs w:val="22"/>
        </w:rPr>
        <w:t xml:space="preserve">proposed </w:t>
      </w:r>
      <w:r w:rsidRPr="00E81AE5">
        <w:rPr>
          <w:rFonts w:ascii="Arial" w:eastAsia="Arial" w:hAnsi="Arial" w:cs="Arial"/>
          <w:kern w:val="24"/>
          <w:sz w:val="22"/>
          <w:szCs w:val="22"/>
        </w:rPr>
        <w:t xml:space="preserve">Licence must have its own work programme, and this is what the phase timing should relate to.  In other words, </w:t>
      </w:r>
      <w:r w:rsidRPr="00E81AE5">
        <w:rPr>
          <w:rFonts w:ascii="Arial" w:eastAsia="Arial" w:hAnsi="Arial" w:cs="Arial"/>
          <w:b/>
          <w:bCs/>
          <w:i/>
          <w:iCs/>
          <w:kern w:val="24"/>
          <w:sz w:val="22"/>
          <w:szCs w:val="22"/>
        </w:rPr>
        <w:t xml:space="preserve">all blocks within a single potential licence must </w:t>
      </w:r>
      <w:r w:rsidRPr="00E81AE5">
        <w:rPr>
          <w:rFonts w:ascii="Arial" w:eastAsia="Arial" w:hAnsi="Arial" w:cs="Arial"/>
          <w:b/>
          <w:bCs/>
          <w:i/>
          <w:iCs/>
          <w:kern w:val="24"/>
          <w:sz w:val="22"/>
          <w:szCs w:val="22"/>
        </w:rPr>
        <w:lastRenderedPageBreak/>
        <w:t>have the same phasing</w:t>
      </w:r>
      <w:r w:rsidR="0022530E">
        <w:rPr>
          <w:rFonts w:ascii="Arial" w:eastAsia="Arial" w:hAnsi="Arial" w:cs="Arial"/>
          <w:b/>
          <w:bCs/>
          <w:i/>
          <w:iCs/>
          <w:kern w:val="24"/>
          <w:sz w:val="22"/>
          <w:szCs w:val="22"/>
        </w:rPr>
        <w:t xml:space="preserve"> and timing</w:t>
      </w:r>
      <w:r w:rsidRPr="00E81AE5">
        <w:rPr>
          <w:rFonts w:ascii="Arial" w:eastAsia="Arial" w:hAnsi="Arial" w:cs="Arial"/>
          <w:kern w:val="24"/>
          <w:sz w:val="22"/>
          <w:szCs w:val="22"/>
        </w:rPr>
        <w:t>.  If there are contiguous blocks that require fundamentally different work programmes, and hence phasing, it is preferable for these to be defined as separate licences.  However, if the work required on each block only differs slightly, the applicant should consider the optimal phasing that can accommodate this work.</w:t>
      </w:r>
    </w:p>
    <w:p w14:paraId="255D64D6" w14:textId="55567066" w:rsidR="00B510B3" w:rsidRPr="00E81AE5" w:rsidRDefault="00B510B3" w:rsidP="006A0C95">
      <w:pPr>
        <w:pStyle w:val="NormalWeb"/>
        <w:spacing w:before="200" w:after="0" w:line="216" w:lineRule="auto"/>
        <w:rPr>
          <w:rFonts w:ascii="Arial" w:eastAsia="Arial" w:hAnsi="Arial" w:cs="Arial"/>
          <w:sz w:val="22"/>
          <w:szCs w:val="22"/>
        </w:rPr>
      </w:pPr>
      <w:r w:rsidRPr="00E81AE5">
        <w:rPr>
          <w:rFonts w:ascii="Arial" w:eastAsia="Arial" w:hAnsi="Arial" w:cs="Arial"/>
          <w:kern w:val="24"/>
          <w:sz w:val="22"/>
          <w:szCs w:val="22"/>
        </w:rPr>
        <w:t xml:space="preserve">Potential </w:t>
      </w:r>
      <w:r w:rsidR="002A2B06">
        <w:rPr>
          <w:rFonts w:ascii="Arial" w:eastAsia="Arial" w:hAnsi="Arial" w:cs="Arial"/>
          <w:kern w:val="24"/>
          <w:sz w:val="22"/>
          <w:szCs w:val="22"/>
        </w:rPr>
        <w:t>l</w:t>
      </w:r>
      <w:r w:rsidRPr="00E81AE5">
        <w:rPr>
          <w:rFonts w:ascii="Arial" w:eastAsia="Arial" w:hAnsi="Arial" w:cs="Arial"/>
          <w:kern w:val="24"/>
          <w:sz w:val="22"/>
          <w:szCs w:val="22"/>
        </w:rPr>
        <w:t xml:space="preserve">icences that have the same </w:t>
      </w:r>
      <w:r w:rsidR="00A51D55">
        <w:rPr>
          <w:rFonts w:ascii="Arial" w:eastAsia="Arial" w:hAnsi="Arial" w:cs="Arial"/>
          <w:kern w:val="24"/>
          <w:sz w:val="22"/>
          <w:szCs w:val="22"/>
        </w:rPr>
        <w:t>s</w:t>
      </w:r>
      <w:r w:rsidRPr="00E81AE5">
        <w:rPr>
          <w:rFonts w:ascii="Arial" w:eastAsia="Arial" w:hAnsi="Arial" w:cs="Arial"/>
          <w:kern w:val="24"/>
          <w:sz w:val="22"/>
          <w:szCs w:val="22"/>
        </w:rPr>
        <w:t>tart</w:t>
      </w:r>
      <w:r w:rsidR="00334E63">
        <w:rPr>
          <w:rFonts w:ascii="Arial" w:eastAsia="Arial" w:hAnsi="Arial" w:cs="Arial"/>
          <w:kern w:val="24"/>
          <w:sz w:val="22"/>
          <w:szCs w:val="22"/>
        </w:rPr>
        <w:t>ing</w:t>
      </w:r>
      <w:r w:rsidRPr="00E81AE5">
        <w:rPr>
          <w:rFonts w:ascii="Arial" w:eastAsia="Arial" w:hAnsi="Arial" w:cs="Arial"/>
          <w:kern w:val="24"/>
          <w:sz w:val="22"/>
          <w:szCs w:val="22"/>
        </w:rPr>
        <w:t xml:space="preserve"> Phase </w:t>
      </w:r>
      <w:r w:rsidR="00334E63">
        <w:rPr>
          <w:rFonts w:ascii="Arial" w:eastAsia="Arial" w:hAnsi="Arial" w:cs="Arial"/>
          <w:kern w:val="24"/>
          <w:sz w:val="22"/>
          <w:szCs w:val="22"/>
        </w:rPr>
        <w:t>t</w:t>
      </w:r>
      <w:r w:rsidRPr="00E81AE5">
        <w:rPr>
          <w:rFonts w:ascii="Arial" w:eastAsia="Arial" w:hAnsi="Arial" w:cs="Arial"/>
          <w:kern w:val="24"/>
          <w:sz w:val="22"/>
          <w:szCs w:val="22"/>
        </w:rPr>
        <w:t>ype can be submitted within a single application, even if they are geographically separate.</w:t>
      </w:r>
    </w:p>
    <w:p w14:paraId="0AF22416" w14:textId="347B728E" w:rsidR="00B510B3" w:rsidRPr="00E81AE5" w:rsidRDefault="00B510B3" w:rsidP="006A0C95">
      <w:pPr>
        <w:pStyle w:val="NormalWeb"/>
        <w:spacing w:before="200" w:after="0" w:line="216" w:lineRule="auto"/>
        <w:rPr>
          <w:rFonts w:ascii="Arial," w:eastAsia="Arial," w:hAnsi="Arial," w:cs="Arial,"/>
          <w:kern w:val="24"/>
          <w:sz w:val="22"/>
          <w:szCs w:val="22"/>
        </w:rPr>
      </w:pPr>
      <w:r w:rsidRPr="00E81AE5">
        <w:rPr>
          <w:rFonts w:ascii="Arial" w:eastAsia="Arial" w:hAnsi="Arial" w:cs="Arial"/>
          <w:kern w:val="24"/>
          <w:sz w:val="22"/>
          <w:szCs w:val="22"/>
        </w:rPr>
        <w:t xml:space="preserve">Note that </w:t>
      </w:r>
      <w:r w:rsidRPr="00E81AE5">
        <w:rPr>
          <w:rFonts w:ascii="Arial" w:eastAsia="Arial" w:hAnsi="Arial" w:cs="Arial"/>
          <w:i/>
          <w:iCs/>
          <w:kern w:val="24"/>
          <w:sz w:val="22"/>
          <w:szCs w:val="22"/>
        </w:rPr>
        <w:t>some elements</w:t>
      </w:r>
      <w:r w:rsidRPr="00E81AE5">
        <w:rPr>
          <w:rFonts w:ascii="Arial" w:eastAsia="Arial" w:hAnsi="Arial" w:cs="Arial"/>
          <w:kern w:val="24"/>
          <w:sz w:val="22"/>
          <w:szCs w:val="22"/>
        </w:rPr>
        <w:t xml:space="preserve"> of the published Marks Scheme relate to block-specific evaluations of </w:t>
      </w:r>
      <w:proofErr w:type="spellStart"/>
      <w:r w:rsidRPr="00E81AE5">
        <w:rPr>
          <w:rFonts w:ascii="Arial" w:eastAsia="Arial" w:hAnsi="Arial" w:cs="Arial"/>
          <w:kern w:val="24"/>
          <w:sz w:val="22"/>
          <w:szCs w:val="22"/>
        </w:rPr>
        <w:t>prospectivity</w:t>
      </w:r>
      <w:proofErr w:type="spellEnd"/>
      <w:r w:rsidRPr="00E81AE5">
        <w:rPr>
          <w:rFonts w:ascii="Arial" w:eastAsia="Arial" w:hAnsi="Arial" w:cs="Arial"/>
          <w:kern w:val="24"/>
          <w:sz w:val="22"/>
          <w:szCs w:val="22"/>
        </w:rPr>
        <w:t xml:space="preserve"> and discoveries, and so to discriminate between competing applications, the </w:t>
      </w:r>
      <w:r w:rsidR="00A342AB">
        <w:rPr>
          <w:rFonts w:ascii="Arial" w:eastAsia="Arial" w:hAnsi="Arial" w:cs="Arial"/>
          <w:kern w:val="24"/>
          <w:sz w:val="22"/>
          <w:szCs w:val="22"/>
        </w:rPr>
        <w:t>NSTA</w:t>
      </w:r>
      <w:r w:rsidRPr="00E81AE5">
        <w:rPr>
          <w:rFonts w:ascii="Arial" w:eastAsia="Arial" w:hAnsi="Arial" w:cs="Arial"/>
          <w:kern w:val="24"/>
          <w:sz w:val="22"/>
          <w:szCs w:val="22"/>
        </w:rPr>
        <w:t xml:space="preserve"> will mark on a block-by-block basis.  Actual and proposed coverage of seismic data will also be </w:t>
      </w:r>
      <w:proofErr w:type="gramStart"/>
      <w:r w:rsidRPr="00E81AE5">
        <w:rPr>
          <w:rFonts w:ascii="Arial" w:eastAsia="Arial" w:hAnsi="Arial" w:cs="Arial"/>
          <w:kern w:val="24"/>
          <w:sz w:val="22"/>
          <w:szCs w:val="22"/>
        </w:rPr>
        <w:t>taken into account</w:t>
      </w:r>
      <w:proofErr w:type="gramEnd"/>
      <w:r w:rsidRPr="00E81AE5">
        <w:rPr>
          <w:rFonts w:ascii="Arial" w:eastAsia="Arial" w:hAnsi="Arial" w:cs="Arial"/>
          <w:kern w:val="24"/>
          <w:sz w:val="22"/>
          <w:szCs w:val="22"/>
        </w:rPr>
        <w:t xml:space="preserve"> when evaluating individual blocks.  However, since the potential </w:t>
      </w:r>
      <w:r w:rsidRPr="00C417CB">
        <w:rPr>
          <w:rFonts w:ascii="Arial" w:eastAsia="Arial" w:hAnsi="Arial" w:cs="Arial"/>
          <w:kern w:val="24"/>
          <w:sz w:val="22"/>
          <w:szCs w:val="22"/>
        </w:rPr>
        <w:t>licence</w:t>
      </w:r>
      <w:r w:rsidRPr="00E81AE5">
        <w:rPr>
          <w:rFonts w:ascii="Arial" w:eastAsia="Arial" w:hAnsi="Arial" w:cs="Arial"/>
          <w:kern w:val="24"/>
          <w:sz w:val="22"/>
          <w:szCs w:val="22"/>
        </w:rPr>
        <w:t xml:space="preserve"> will have an overall defined phasing, the phase timing marks will be the same for each block in that group.</w:t>
      </w:r>
    </w:p>
    <w:p w14:paraId="065F1844" w14:textId="77777777" w:rsidR="00B510B3" w:rsidRPr="00E81AE5" w:rsidRDefault="00B510B3" w:rsidP="00B510B3">
      <w:pPr>
        <w:pStyle w:val="NormalWeb"/>
        <w:spacing w:before="200" w:after="0" w:line="216" w:lineRule="auto"/>
        <w:rPr>
          <w:rFonts w:ascii="Arial" w:hAnsi="Arial" w:cs="Arial"/>
          <w:sz w:val="22"/>
          <w:szCs w:val="22"/>
        </w:rPr>
        <w:sectPr w:rsidR="00B510B3" w:rsidRPr="00E81AE5">
          <w:pgSz w:w="11906" w:h="16838"/>
          <w:pgMar w:top="1440" w:right="1440" w:bottom="1440" w:left="1440" w:header="708" w:footer="708" w:gutter="0"/>
          <w:cols w:space="708"/>
          <w:docGrid w:linePitch="360"/>
        </w:sectPr>
      </w:pPr>
    </w:p>
    <w:p w14:paraId="0932ABFE" w14:textId="77777777" w:rsidR="00B510B3" w:rsidRPr="00E81AE5" w:rsidRDefault="00B510B3" w:rsidP="00B510B3">
      <w:pPr>
        <w:rPr>
          <w:b/>
          <w:sz w:val="22"/>
          <w:szCs w:val="22"/>
        </w:rPr>
      </w:pPr>
      <w:r w:rsidRPr="00E81AE5">
        <w:rPr>
          <w:b/>
          <w:noProof/>
          <w:sz w:val="22"/>
          <w:szCs w:val="22"/>
        </w:rPr>
        <w:lastRenderedPageBreak/>
        <w:drawing>
          <wp:inline distT="0" distB="0" distL="0" distR="0" wp14:anchorId="4F43BACD" wp14:editId="0EB11236">
            <wp:extent cx="9152255" cy="5374785"/>
            <wp:effectExtent l="0" t="0" r="0" b="0"/>
            <wp:docPr id="2" name="Picture 2" descr="Example Area of Interes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xample Area of Interest m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60332" cy="5379528"/>
                    </a:xfrm>
                    <a:prstGeom prst="rect">
                      <a:avLst/>
                    </a:prstGeom>
                    <a:noFill/>
                  </pic:spPr>
                </pic:pic>
              </a:graphicData>
            </a:graphic>
          </wp:inline>
        </w:drawing>
      </w:r>
    </w:p>
    <w:p w14:paraId="77FCE718" w14:textId="77777777" w:rsidR="00B510B3" w:rsidRPr="00E81AE5" w:rsidRDefault="00B510B3" w:rsidP="00B510B3">
      <w:pPr>
        <w:rPr>
          <w:b/>
          <w:sz w:val="22"/>
          <w:szCs w:val="22"/>
        </w:rPr>
        <w:sectPr w:rsidR="00B510B3" w:rsidRPr="00E81AE5" w:rsidSect="00EE5805">
          <w:pgSz w:w="16838" w:h="11906" w:orient="landscape"/>
          <w:pgMar w:top="1440" w:right="1440" w:bottom="1440" w:left="1440" w:header="708" w:footer="708" w:gutter="0"/>
          <w:cols w:space="708"/>
          <w:docGrid w:linePitch="360"/>
        </w:sectPr>
      </w:pPr>
    </w:p>
    <w:p w14:paraId="12A0DC5C" w14:textId="1AAE7356" w:rsidR="00B510B3" w:rsidRPr="00E81AE5" w:rsidRDefault="00B510B3">
      <w:pPr>
        <w:rPr>
          <w:rFonts w:ascii="Arial" w:eastAsia="Arial" w:hAnsi="Arial" w:cs="Arial"/>
          <w:sz w:val="22"/>
          <w:szCs w:val="22"/>
        </w:rPr>
      </w:pPr>
      <w:r w:rsidRPr="00E81AE5">
        <w:rPr>
          <w:rFonts w:ascii="Arial" w:eastAsia="Arial" w:hAnsi="Arial" w:cs="Arial"/>
          <w:b/>
          <w:bCs/>
          <w:sz w:val="22"/>
          <w:szCs w:val="22"/>
        </w:rPr>
        <w:lastRenderedPageBreak/>
        <w:t>Q</w:t>
      </w:r>
      <w:r w:rsidR="00267DCE">
        <w:rPr>
          <w:rFonts w:ascii="Arial" w:eastAsia="Arial" w:hAnsi="Arial" w:cs="Arial"/>
          <w:b/>
          <w:bCs/>
          <w:sz w:val="22"/>
          <w:szCs w:val="22"/>
        </w:rPr>
        <w:t>2</w:t>
      </w:r>
      <w:r w:rsidRPr="00E81AE5">
        <w:rPr>
          <w:rFonts w:ascii="Arial" w:eastAsia="Arial" w:hAnsi="Arial" w:cs="Arial"/>
          <w:b/>
          <w:bCs/>
          <w:sz w:val="22"/>
          <w:szCs w:val="22"/>
        </w:rPr>
        <w:t xml:space="preserve">: </w:t>
      </w:r>
      <w:r w:rsidRPr="00E81AE5">
        <w:rPr>
          <w:rFonts w:ascii="Arial" w:eastAsia="Arial" w:hAnsi="Arial" w:cs="Arial"/>
          <w:b/>
          <w:sz w:val="22"/>
          <w:szCs w:val="22"/>
        </w:rPr>
        <w:t xml:space="preserve">Is there anything to prevent a Company applying for a Block (or series of Blocks) with one Group which identifies </w:t>
      </w:r>
      <w:proofErr w:type="spellStart"/>
      <w:r w:rsidRPr="00E81AE5">
        <w:rPr>
          <w:rFonts w:ascii="Arial" w:eastAsia="Arial" w:hAnsi="Arial" w:cs="Arial"/>
          <w:b/>
          <w:sz w:val="22"/>
          <w:szCs w:val="22"/>
        </w:rPr>
        <w:t>prospectivity</w:t>
      </w:r>
      <w:proofErr w:type="spellEnd"/>
      <w:r w:rsidRPr="00E81AE5">
        <w:rPr>
          <w:rFonts w:ascii="Arial" w:eastAsia="Arial" w:hAnsi="Arial" w:cs="Arial"/>
          <w:b/>
          <w:sz w:val="22"/>
          <w:szCs w:val="22"/>
        </w:rPr>
        <w:t xml:space="preserve"> in one part of the Block(s) </w:t>
      </w:r>
      <w:r w:rsidR="00F57185">
        <w:rPr>
          <w:rFonts w:ascii="Arial" w:eastAsia="Arial" w:hAnsi="Arial" w:cs="Arial"/>
          <w:b/>
          <w:sz w:val="22"/>
          <w:szCs w:val="22"/>
        </w:rPr>
        <w:t xml:space="preserve">from </w:t>
      </w:r>
      <w:r w:rsidRPr="00E81AE5">
        <w:rPr>
          <w:rFonts w:ascii="Arial" w:eastAsia="Arial" w:hAnsi="Arial" w:cs="Arial"/>
          <w:b/>
          <w:sz w:val="22"/>
          <w:szCs w:val="22"/>
        </w:rPr>
        <w:t xml:space="preserve">also applying for the same Block(s) with a different Group which sees different </w:t>
      </w:r>
      <w:proofErr w:type="spellStart"/>
      <w:r w:rsidRPr="00E81AE5">
        <w:rPr>
          <w:rFonts w:ascii="Arial" w:eastAsia="Arial" w:hAnsi="Arial" w:cs="Arial"/>
          <w:b/>
          <w:sz w:val="22"/>
          <w:szCs w:val="22"/>
        </w:rPr>
        <w:t>prospectivity</w:t>
      </w:r>
      <w:proofErr w:type="spellEnd"/>
      <w:r w:rsidRPr="00E81AE5">
        <w:rPr>
          <w:rFonts w:ascii="Arial" w:eastAsia="Arial" w:hAnsi="Arial" w:cs="Arial"/>
          <w:b/>
          <w:sz w:val="22"/>
          <w:szCs w:val="22"/>
        </w:rPr>
        <w:t xml:space="preserve"> in another part of the Block(s).</w:t>
      </w:r>
      <w:r w:rsidRPr="00E81AE5">
        <w:rPr>
          <w:rFonts w:ascii="Arial" w:eastAsia="Arial" w:hAnsi="Arial" w:cs="Arial"/>
          <w:sz w:val="22"/>
          <w:szCs w:val="22"/>
        </w:rPr>
        <w:t xml:space="preserve"> </w:t>
      </w:r>
    </w:p>
    <w:p w14:paraId="403274BD" w14:textId="366ECCDA"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t xml:space="preserve">Example: block </w:t>
      </w:r>
      <w:r w:rsidR="00112067">
        <w:rPr>
          <w:rFonts w:ascii="Arial" w:eastAsia="Arial" w:hAnsi="Arial" w:cs="Arial"/>
          <w:i/>
          <w:iCs/>
          <w:sz w:val="22"/>
          <w:szCs w:val="22"/>
        </w:rPr>
        <w:t>xx/xx</w:t>
      </w:r>
      <w:r w:rsidRPr="00E81AE5">
        <w:rPr>
          <w:rFonts w:ascii="Arial" w:eastAsia="Arial" w:hAnsi="Arial" w:cs="Arial"/>
          <w:i/>
          <w:iCs/>
          <w:sz w:val="22"/>
          <w:szCs w:val="22"/>
        </w:rPr>
        <w:t xml:space="preserve"> is open and named as being available in 3</w:t>
      </w:r>
      <w:r w:rsidR="00112067">
        <w:rPr>
          <w:rFonts w:ascii="Arial" w:eastAsia="Arial" w:hAnsi="Arial" w:cs="Arial"/>
          <w:i/>
          <w:iCs/>
          <w:sz w:val="22"/>
          <w:szCs w:val="22"/>
        </w:rPr>
        <w:t>3rd</w:t>
      </w:r>
      <w:r w:rsidRPr="00E81AE5">
        <w:rPr>
          <w:rFonts w:ascii="Arial" w:eastAsia="Arial" w:hAnsi="Arial" w:cs="Arial"/>
          <w:i/>
          <w:iCs/>
          <w:sz w:val="22"/>
          <w:szCs w:val="22"/>
        </w:rPr>
        <w:t xml:space="preserve"> Round.</w:t>
      </w:r>
    </w:p>
    <w:p w14:paraId="6AB53CCA" w14:textId="134DC7F2"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t xml:space="preserve">Company A is interested in </w:t>
      </w:r>
      <w:proofErr w:type="spellStart"/>
      <w:r w:rsidRPr="00E81AE5">
        <w:rPr>
          <w:rFonts w:ascii="Arial" w:eastAsia="Arial" w:hAnsi="Arial" w:cs="Arial"/>
          <w:i/>
          <w:iCs/>
          <w:sz w:val="22"/>
          <w:szCs w:val="22"/>
        </w:rPr>
        <w:t>prospectivity</w:t>
      </w:r>
      <w:proofErr w:type="spellEnd"/>
      <w:r w:rsidRPr="00E81AE5">
        <w:rPr>
          <w:rFonts w:ascii="Arial" w:eastAsia="Arial" w:hAnsi="Arial" w:cs="Arial"/>
          <w:i/>
          <w:iCs/>
          <w:sz w:val="22"/>
          <w:szCs w:val="22"/>
        </w:rPr>
        <w:t xml:space="preserve"> in 2 parts of block </w:t>
      </w:r>
      <w:r w:rsidR="008A6747">
        <w:rPr>
          <w:rFonts w:ascii="Arial" w:eastAsia="Arial" w:hAnsi="Arial" w:cs="Arial"/>
          <w:i/>
          <w:iCs/>
          <w:sz w:val="22"/>
          <w:szCs w:val="22"/>
        </w:rPr>
        <w:t>xx/xx</w:t>
      </w:r>
      <w:r w:rsidRPr="00E81AE5">
        <w:rPr>
          <w:rFonts w:ascii="Arial" w:eastAsia="Arial" w:hAnsi="Arial" w:cs="Arial"/>
          <w:i/>
          <w:iCs/>
          <w:sz w:val="22"/>
          <w:szCs w:val="22"/>
        </w:rPr>
        <w:t>, in the west with company B, and in the east with company C.</w:t>
      </w:r>
    </w:p>
    <w:p w14:paraId="45EA122F" w14:textId="77777777"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t xml:space="preserve">Given that applications need to be made for whole blocks and company A does not want to bid together with company B &amp; company C – </w:t>
      </w:r>
    </w:p>
    <w:p w14:paraId="3FC87821" w14:textId="48D8C08D"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t xml:space="preserve">Does company A need to submit 2 applications for block </w:t>
      </w:r>
      <w:r w:rsidR="008A6747">
        <w:rPr>
          <w:rFonts w:ascii="Arial" w:eastAsia="Arial" w:hAnsi="Arial" w:cs="Arial"/>
          <w:i/>
          <w:iCs/>
          <w:sz w:val="22"/>
          <w:szCs w:val="22"/>
        </w:rPr>
        <w:t>xx/xx</w:t>
      </w:r>
      <w:r w:rsidRPr="00E81AE5">
        <w:rPr>
          <w:rFonts w:ascii="Arial" w:eastAsia="Arial" w:hAnsi="Arial" w:cs="Arial"/>
          <w:i/>
          <w:iCs/>
          <w:sz w:val="22"/>
          <w:szCs w:val="22"/>
        </w:rPr>
        <w:t>, one with company B with a work programme, clearly indicating area of interest, one with company C with a different area of interest and work programme?  </w:t>
      </w:r>
    </w:p>
    <w:p w14:paraId="08B568C7" w14:textId="77777777" w:rsidR="007C69EE" w:rsidRPr="00E81AE5" w:rsidRDefault="007C69EE" w:rsidP="00B510B3">
      <w:pPr>
        <w:ind w:left="720"/>
        <w:rPr>
          <w:rFonts w:ascii="Arial" w:hAnsi="Arial" w:cs="Arial"/>
          <w:i/>
          <w:sz w:val="22"/>
          <w:szCs w:val="22"/>
        </w:rPr>
      </w:pPr>
    </w:p>
    <w:p w14:paraId="32814527" w14:textId="19AA37B5" w:rsidR="00B510B3" w:rsidRPr="00E81AE5" w:rsidRDefault="00B510B3">
      <w:pPr>
        <w:rPr>
          <w:rFonts w:ascii="Arial" w:eastAsia="Arial" w:hAnsi="Arial" w:cs="Arial"/>
          <w:sz w:val="22"/>
          <w:szCs w:val="22"/>
        </w:rPr>
      </w:pPr>
      <w:r w:rsidRPr="00E81AE5">
        <w:rPr>
          <w:rFonts w:ascii="Arial" w:eastAsia="Arial" w:hAnsi="Arial" w:cs="Arial"/>
          <w:b/>
          <w:bCs/>
          <w:sz w:val="22"/>
          <w:szCs w:val="22"/>
        </w:rPr>
        <w:t>A</w:t>
      </w:r>
      <w:r w:rsidR="006A32F6">
        <w:rPr>
          <w:rFonts w:ascii="Arial" w:eastAsia="Arial" w:hAnsi="Arial" w:cs="Arial"/>
          <w:b/>
          <w:bCs/>
          <w:sz w:val="22"/>
          <w:szCs w:val="22"/>
        </w:rPr>
        <w:t>2</w:t>
      </w:r>
      <w:r w:rsidRPr="00E81AE5">
        <w:rPr>
          <w:rFonts w:ascii="Arial" w:eastAsia="Arial" w:hAnsi="Arial" w:cs="Arial"/>
          <w:b/>
          <w:bCs/>
          <w:sz w:val="22"/>
          <w:szCs w:val="22"/>
        </w:rPr>
        <w:t xml:space="preserve">: </w:t>
      </w:r>
      <w:r w:rsidRPr="00E81AE5">
        <w:rPr>
          <w:rFonts w:ascii="Arial" w:eastAsia="Arial" w:hAnsi="Arial" w:cs="Arial"/>
          <w:sz w:val="22"/>
          <w:szCs w:val="22"/>
        </w:rPr>
        <w:t xml:space="preserve">There is nothing in the Guidance which says this cannot be done. Whilst whole Block(s) available </w:t>
      </w:r>
      <w:proofErr w:type="gramStart"/>
      <w:r w:rsidRPr="00E81AE5">
        <w:rPr>
          <w:rFonts w:ascii="Arial" w:eastAsia="Arial" w:hAnsi="Arial" w:cs="Arial"/>
          <w:sz w:val="22"/>
          <w:szCs w:val="22"/>
        </w:rPr>
        <w:t>have to</w:t>
      </w:r>
      <w:proofErr w:type="gramEnd"/>
      <w:r w:rsidRPr="00E81AE5">
        <w:rPr>
          <w:rFonts w:ascii="Arial" w:eastAsia="Arial" w:hAnsi="Arial" w:cs="Arial"/>
          <w:sz w:val="22"/>
          <w:szCs w:val="22"/>
        </w:rPr>
        <w:t xml:space="preserve"> be applied for, Groups can identify preferred areas of the Block(s). Two separate Applications will need to be submitted as the potential Licensees will be different, and separate Work Programmes would apply.</w:t>
      </w:r>
    </w:p>
    <w:p w14:paraId="2E296183" w14:textId="6980296D" w:rsidR="00267DCE" w:rsidRDefault="00267DCE">
      <w:pPr>
        <w:rPr>
          <w:rFonts w:ascii="Arial" w:eastAsia="Arial" w:hAnsi="Arial" w:cs="Arial"/>
          <w:b/>
          <w:bCs/>
          <w:sz w:val="22"/>
          <w:szCs w:val="22"/>
        </w:rPr>
      </w:pPr>
    </w:p>
    <w:p w14:paraId="552C57A2" w14:textId="77777777" w:rsidR="00585305" w:rsidRPr="00E81AE5" w:rsidRDefault="00585305" w:rsidP="00585305">
      <w:pPr>
        <w:jc w:val="center"/>
        <w:rPr>
          <w:rFonts w:ascii="Arial" w:eastAsia="Arial" w:hAnsi="Arial" w:cs="Arial"/>
          <w:sz w:val="22"/>
          <w:szCs w:val="22"/>
        </w:rPr>
      </w:pPr>
      <w:r w:rsidRPr="00E81AE5">
        <w:rPr>
          <w:rFonts w:ascii="Arial" w:eastAsia="Arial" w:hAnsi="Arial" w:cs="Arial"/>
          <w:sz w:val="22"/>
          <w:szCs w:val="22"/>
        </w:rPr>
        <w:t>---------------------------------------------------------------------</w:t>
      </w:r>
    </w:p>
    <w:p w14:paraId="74C21854" w14:textId="77777777" w:rsidR="00585305" w:rsidRDefault="00585305">
      <w:pPr>
        <w:rPr>
          <w:rFonts w:ascii="Arial" w:eastAsia="Arial" w:hAnsi="Arial" w:cs="Arial"/>
          <w:b/>
          <w:bCs/>
          <w:sz w:val="22"/>
          <w:szCs w:val="22"/>
        </w:rPr>
      </w:pPr>
    </w:p>
    <w:p w14:paraId="42AA5ECC" w14:textId="26FC5E31" w:rsidR="00B510B3" w:rsidRPr="00E81AE5" w:rsidRDefault="00B510B3">
      <w:pPr>
        <w:rPr>
          <w:rFonts w:ascii="Arial" w:eastAsia="Arial" w:hAnsi="Arial" w:cs="Arial"/>
          <w:b/>
          <w:bCs/>
          <w:sz w:val="22"/>
          <w:szCs w:val="22"/>
        </w:rPr>
      </w:pPr>
      <w:r w:rsidRPr="00E81AE5">
        <w:rPr>
          <w:rFonts w:ascii="Arial" w:eastAsia="Arial" w:hAnsi="Arial" w:cs="Arial"/>
          <w:b/>
          <w:bCs/>
          <w:sz w:val="22"/>
          <w:szCs w:val="22"/>
        </w:rPr>
        <w:t>Q</w:t>
      </w:r>
      <w:r w:rsidR="006A32F6">
        <w:rPr>
          <w:rFonts w:ascii="Arial" w:eastAsia="Arial" w:hAnsi="Arial" w:cs="Arial"/>
          <w:b/>
          <w:bCs/>
          <w:sz w:val="22"/>
          <w:szCs w:val="22"/>
        </w:rPr>
        <w:t>3</w:t>
      </w:r>
      <w:r w:rsidRPr="00E81AE5">
        <w:rPr>
          <w:rFonts w:ascii="Arial" w:eastAsia="Arial" w:hAnsi="Arial" w:cs="Arial"/>
          <w:b/>
          <w:bCs/>
          <w:sz w:val="22"/>
          <w:szCs w:val="22"/>
        </w:rPr>
        <w:t>: What does a Straight to Second Term look like?</w:t>
      </w:r>
    </w:p>
    <w:p w14:paraId="1D038B5B" w14:textId="77777777" w:rsidR="007C69EE" w:rsidRPr="00E81AE5" w:rsidRDefault="007C69EE" w:rsidP="00B510B3">
      <w:pPr>
        <w:rPr>
          <w:rFonts w:ascii="Arial" w:hAnsi="Arial" w:cs="Arial"/>
          <w:b/>
          <w:bCs/>
          <w:sz w:val="22"/>
          <w:szCs w:val="22"/>
        </w:rPr>
      </w:pPr>
    </w:p>
    <w:p w14:paraId="2C05F455" w14:textId="5D4C2DC0" w:rsidR="00B510B3"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6A32F6">
        <w:rPr>
          <w:rFonts w:ascii="Arial" w:eastAsia="Arial" w:hAnsi="Arial" w:cs="Arial"/>
          <w:b/>
          <w:bCs/>
          <w:sz w:val="22"/>
          <w:szCs w:val="22"/>
        </w:rPr>
        <w:t>3</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 xml:space="preserve">The Second Term, effectively for Appraisal and other work leading to Field Development Plan approval prior to its expiry, is also of flexible duration and should be designed by the Applicant to fit the expected programme of work that will result in an approved FDP. The applicant should outline their proposed work with a timeline showing key milestones and dependencies. In paragraph </w:t>
      </w:r>
      <w:r w:rsidR="00843209">
        <w:rPr>
          <w:rFonts w:ascii="Arial" w:eastAsia="Arial" w:hAnsi="Arial" w:cs="Arial"/>
          <w:sz w:val="22"/>
          <w:szCs w:val="22"/>
        </w:rPr>
        <w:t>23</w:t>
      </w:r>
      <w:r w:rsidR="00B510B3" w:rsidRPr="00E81AE5">
        <w:rPr>
          <w:rFonts w:ascii="Arial" w:eastAsia="Arial" w:hAnsi="Arial" w:cs="Arial"/>
          <w:sz w:val="22"/>
          <w:szCs w:val="22"/>
        </w:rPr>
        <w:t xml:space="preserve"> of the Technical Guidance the </w:t>
      </w:r>
      <w:r w:rsidR="00E50EC5">
        <w:rPr>
          <w:rFonts w:ascii="Arial" w:eastAsia="Arial" w:hAnsi="Arial" w:cs="Arial"/>
          <w:sz w:val="22"/>
          <w:szCs w:val="22"/>
        </w:rPr>
        <w:t>NSTA</w:t>
      </w:r>
      <w:r w:rsidR="00B510B3" w:rsidRPr="00E81AE5">
        <w:rPr>
          <w:rFonts w:ascii="Arial" w:eastAsia="Arial" w:hAnsi="Arial" w:cs="Arial"/>
          <w:sz w:val="22"/>
          <w:szCs w:val="22"/>
        </w:rPr>
        <w:t xml:space="preserve"> states that “The requested duration of the Second Term should be indicated (normally 4 years for Developments or Re-Developments in mature areas but with a maximum duration of 6 years).”</w:t>
      </w:r>
    </w:p>
    <w:p w14:paraId="6E7B51B9" w14:textId="77777777" w:rsidR="00E50EC5" w:rsidRPr="00E81AE5" w:rsidRDefault="00E50EC5">
      <w:pPr>
        <w:rPr>
          <w:rFonts w:ascii="Arial" w:eastAsia="Arial" w:hAnsi="Arial" w:cs="Arial"/>
          <w:sz w:val="22"/>
          <w:szCs w:val="22"/>
        </w:rPr>
      </w:pPr>
    </w:p>
    <w:p w14:paraId="7B7B2549" w14:textId="0BFB15DB" w:rsidR="00B510B3" w:rsidRDefault="00B510B3">
      <w:pPr>
        <w:jc w:val="center"/>
        <w:rPr>
          <w:rFonts w:ascii="Arial" w:eastAsia="Arial" w:hAnsi="Arial" w:cs="Arial"/>
          <w:sz w:val="22"/>
          <w:szCs w:val="22"/>
        </w:rPr>
      </w:pPr>
      <w:r w:rsidRPr="00E81AE5">
        <w:rPr>
          <w:rFonts w:ascii="Arial" w:eastAsia="Arial" w:hAnsi="Arial" w:cs="Arial"/>
          <w:sz w:val="22"/>
          <w:szCs w:val="22"/>
        </w:rPr>
        <w:t>---------------------------------------------------------------------</w:t>
      </w:r>
    </w:p>
    <w:p w14:paraId="3A82188C" w14:textId="77777777" w:rsidR="00E50EC5" w:rsidRPr="00E81AE5" w:rsidRDefault="00E50EC5">
      <w:pPr>
        <w:jc w:val="center"/>
        <w:rPr>
          <w:rFonts w:ascii="Arial" w:eastAsia="Arial" w:hAnsi="Arial" w:cs="Arial"/>
          <w:sz w:val="22"/>
          <w:szCs w:val="22"/>
        </w:rPr>
      </w:pPr>
    </w:p>
    <w:p w14:paraId="3E525B81" w14:textId="4B51E936" w:rsidR="00B510B3" w:rsidRPr="00E81AE5" w:rsidRDefault="00B510B3">
      <w:pPr>
        <w:rPr>
          <w:rFonts w:ascii="Arial" w:eastAsia="Arial" w:hAnsi="Arial" w:cs="Arial"/>
          <w:b/>
          <w:bCs/>
          <w:sz w:val="22"/>
          <w:szCs w:val="22"/>
        </w:rPr>
      </w:pPr>
      <w:r w:rsidRPr="00E81AE5">
        <w:rPr>
          <w:rFonts w:ascii="Arial" w:eastAsia="Arial" w:hAnsi="Arial" w:cs="Arial"/>
          <w:b/>
          <w:bCs/>
          <w:sz w:val="22"/>
          <w:szCs w:val="22"/>
        </w:rPr>
        <w:t>Q</w:t>
      </w:r>
      <w:r w:rsidR="003D511C">
        <w:rPr>
          <w:rFonts w:ascii="Arial" w:eastAsia="Arial" w:hAnsi="Arial" w:cs="Arial"/>
          <w:b/>
          <w:bCs/>
          <w:sz w:val="22"/>
          <w:szCs w:val="22"/>
        </w:rPr>
        <w:t>4</w:t>
      </w:r>
      <w:r w:rsidRPr="00E81AE5">
        <w:rPr>
          <w:rFonts w:ascii="Arial" w:eastAsia="Arial" w:hAnsi="Arial" w:cs="Arial"/>
          <w:b/>
          <w:bCs/>
          <w:sz w:val="22"/>
          <w:szCs w:val="22"/>
        </w:rPr>
        <w:t>: Where the Application is for a Straight to Second Term Licence, what is an appropriate Pre-Development Programme?</w:t>
      </w:r>
    </w:p>
    <w:p w14:paraId="41C4A1E7" w14:textId="77777777" w:rsidR="00E518A8" w:rsidRPr="00E81AE5" w:rsidRDefault="00E518A8">
      <w:pPr>
        <w:rPr>
          <w:rFonts w:ascii="Arial" w:eastAsia="Arial" w:hAnsi="Arial" w:cs="Arial"/>
          <w:b/>
          <w:bCs/>
          <w:sz w:val="22"/>
          <w:szCs w:val="22"/>
        </w:rPr>
      </w:pPr>
    </w:p>
    <w:p w14:paraId="788D329C" w14:textId="4933FCC1" w:rsidR="00B510B3" w:rsidRPr="00E81AE5" w:rsidRDefault="00B510B3">
      <w:pPr>
        <w:rPr>
          <w:rFonts w:ascii="Arial" w:eastAsia="Arial" w:hAnsi="Arial" w:cs="Arial"/>
          <w:sz w:val="22"/>
          <w:szCs w:val="22"/>
        </w:rPr>
      </w:pPr>
      <w:r w:rsidRPr="00E81AE5">
        <w:rPr>
          <w:rFonts w:ascii="Arial" w:eastAsia="Arial" w:hAnsi="Arial" w:cs="Arial"/>
          <w:b/>
          <w:bCs/>
          <w:sz w:val="22"/>
          <w:szCs w:val="22"/>
        </w:rPr>
        <w:t>A</w:t>
      </w:r>
      <w:r w:rsidR="003D511C">
        <w:rPr>
          <w:rFonts w:ascii="Arial" w:eastAsia="Arial" w:hAnsi="Arial" w:cs="Arial"/>
          <w:b/>
          <w:bCs/>
          <w:sz w:val="22"/>
          <w:szCs w:val="22"/>
        </w:rPr>
        <w:t>4</w:t>
      </w:r>
      <w:r w:rsidRPr="00E81AE5">
        <w:rPr>
          <w:rFonts w:ascii="Arial" w:eastAsia="Arial" w:hAnsi="Arial" w:cs="Arial"/>
          <w:b/>
          <w:bCs/>
          <w:sz w:val="22"/>
          <w:szCs w:val="22"/>
        </w:rPr>
        <w:t xml:space="preserve">: </w:t>
      </w:r>
      <w:r w:rsidRPr="00E81AE5">
        <w:rPr>
          <w:rFonts w:ascii="Arial" w:eastAsia="Arial" w:hAnsi="Arial" w:cs="Arial"/>
          <w:sz w:val="22"/>
          <w:szCs w:val="22"/>
        </w:rPr>
        <w:t>A programme of work is required to demonstrate how the Applicant proposes to progress the Discovery, or Field where Production has ceased, to an approvable Field Development Plan (FDP) prior to the end of the Second Term.</w:t>
      </w:r>
    </w:p>
    <w:p w14:paraId="5BDB8734" w14:textId="77777777" w:rsidR="00B510B3" w:rsidRPr="00E81AE5" w:rsidRDefault="00B510B3" w:rsidP="00B510B3">
      <w:pPr>
        <w:rPr>
          <w:rFonts w:ascii="Arial" w:hAnsi="Arial" w:cs="Arial"/>
          <w:sz w:val="22"/>
          <w:szCs w:val="22"/>
        </w:rPr>
      </w:pPr>
    </w:p>
    <w:p w14:paraId="0FDEAB89" w14:textId="66C72278" w:rsidR="00B510B3" w:rsidRPr="00E81AE5" w:rsidRDefault="00B510B3">
      <w:pPr>
        <w:rPr>
          <w:rFonts w:ascii="Arial" w:eastAsia="Arial" w:hAnsi="Arial" w:cs="Arial"/>
          <w:sz w:val="22"/>
          <w:szCs w:val="22"/>
        </w:rPr>
      </w:pPr>
      <w:r w:rsidRPr="00E81AE5">
        <w:rPr>
          <w:rFonts w:ascii="Arial" w:eastAsia="Arial" w:hAnsi="Arial" w:cs="Arial"/>
          <w:sz w:val="22"/>
          <w:szCs w:val="22"/>
        </w:rPr>
        <w:t xml:space="preserve">The </w:t>
      </w:r>
      <w:r w:rsidR="00E23981">
        <w:rPr>
          <w:rFonts w:ascii="Arial" w:eastAsia="Arial" w:hAnsi="Arial" w:cs="Arial"/>
          <w:sz w:val="22"/>
          <w:szCs w:val="22"/>
        </w:rPr>
        <w:t>NSTA</w:t>
      </w:r>
      <w:r w:rsidRPr="00E81AE5">
        <w:rPr>
          <w:rFonts w:ascii="Arial" w:eastAsia="Arial" w:hAnsi="Arial" w:cs="Arial"/>
          <w:sz w:val="22"/>
          <w:szCs w:val="22"/>
        </w:rPr>
        <w:t xml:space="preserve"> cannot be prescriptive as to what this Plan may comprise, but it would be expected that a description of the subsurface would be supplied, proposals as to how the hydrocarbons would be developed, proposed facilities concepts and solutions, offtake routes, the application of new and emerging technologies, contracting strategies, etc, as far as is known at the time of Application, and a timeline with the work flow to reach FDP submission demonstrating an understanding of the processes necessary to gain approval.</w:t>
      </w:r>
      <w:r w:rsidRPr="00E81AE5">
        <w:rPr>
          <w:rFonts w:ascii="Arial" w:eastAsia="Arial" w:hAnsi="Arial" w:cs="Arial"/>
          <w:b/>
          <w:bCs/>
          <w:sz w:val="22"/>
          <w:szCs w:val="22"/>
        </w:rPr>
        <w:t xml:space="preserve"> </w:t>
      </w:r>
      <w:r w:rsidRPr="00E81AE5">
        <w:rPr>
          <w:rFonts w:ascii="Arial" w:eastAsia="Arial" w:hAnsi="Arial" w:cs="Arial"/>
          <w:sz w:val="22"/>
          <w:szCs w:val="22"/>
        </w:rPr>
        <w:t> </w:t>
      </w:r>
    </w:p>
    <w:p w14:paraId="6C6771D8" w14:textId="77777777" w:rsidR="007C69EE" w:rsidRPr="00E81AE5" w:rsidRDefault="007C69EE" w:rsidP="00B510B3">
      <w:pPr>
        <w:rPr>
          <w:rFonts w:ascii="Arial" w:hAnsi="Arial" w:cs="Arial"/>
          <w:sz w:val="22"/>
          <w:szCs w:val="22"/>
        </w:rPr>
      </w:pPr>
    </w:p>
    <w:p w14:paraId="57876BD2" w14:textId="7F46E953" w:rsidR="00B510B3" w:rsidRDefault="00B510B3">
      <w:pPr>
        <w:rPr>
          <w:rFonts w:ascii="Arial" w:eastAsia="Arial" w:hAnsi="Arial" w:cs="Arial"/>
          <w:sz w:val="22"/>
          <w:szCs w:val="22"/>
        </w:rPr>
      </w:pPr>
      <w:r w:rsidRPr="00E81AE5">
        <w:rPr>
          <w:rFonts w:ascii="Arial" w:eastAsia="Arial" w:hAnsi="Arial" w:cs="Arial"/>
          <w:sz w:val="22"/>
          <w:szCs w:val="22"/>
        </w:rPr>
        <w:t xml:space="preserve">Note that in paragraph </w:t>
      </w:r>
      <w:r w:rsidR="00F115AB">
        <w:rPr>
          <w:rFonts w:ascii="Arial" w:eastAsia="Arial" w:hAnsi="Arial" w:cs="Arial"/>
          <w:sz w:val="22"/>
          <w:szCs w:val="22"/>
        </w:rPr>
        <w:t xml:space="preserve">17 and section </w:t>
      </w:r>
      <w:r w:rsidR="00FF2F51">
        <w:rPr>
          <w:rFonts w:ascii="Arial" w:eastAsia="Arial" w:hAnsi="Arial" w:cs="Arial"/>
          <w:sz w:val="22"/>
          <w:szCs w:val="22"/>
        </w:rPr>
        <w:t>“</w:t>
      </w:r>
      <w:r w:rsidR="00FF2F51" w:rsidRPr="00FF2F51">
        <w:rPr>
          <w:rFonts w:ascii="Arial" w:eastAsia="Arial" w:hAnsi="Arial" w:cs="Arial"/>
          <w:b/>
          <w:bCs/>
          <w:i/>
          <w:iCs/>
          <w:sz w:val="22"/>
          <w:szCs w:val="22"/>
        </w:rPr>
        <w:t>d. The Elements of a Work Programme</w:t>
      </w:r>
      <w:r w:rsidR="00FF2F51">
        <w:rPr>
          <w:rFonts w:ascii="Arial" w:eastAsia="Arial" w:hAnsi="Arial" w:cs="Arial"/>
          <w:i/>
          <w:iCs/>
          <w:sz w:val="22"/>
          <w:szCs w:val="22"/>
        </w:rPr>
        <w:t>”</w:t>
      </w:r>
      <w:r w:rsidR="00FF2F51" w:rsidRPr="00FF2F51">
        <w:rPr>
          <w:rFonts w:ascii="Arial" w:eastAsia="Arial" w:hAnsi="Arial" w:cs="Arial"/>
          <w:sz w:val="22"/>
          <w:szCs w:val="22"/>
        </w:rPr>
        <w:t xml:space="preserve"> </w:t>
      </w:r>
      <w:r w:rsidRPr="00E81AE5">
        <w:rPr>
          <w:rFonts w:ascii="Arial" w:eastAsia="Arial" w:hAnsi="Arial" w:cs="Arial"/>
          <w:sz w:val="22"/>
          <w:szCs w:val="22"/>
        </w:rPr>
        <w:t>of the Technical Guidance, the Work Programme referred to in the first sentence is that for the Initial Term of a Licence. Where there is an Initial Term, there is an obligation on the Licensees to fulfil the elements of a formal Work Programme.</w:t>
      </w:r>
    </w:p>
    <w:p w14:paraId="02F4AABE" w14:textId="77777777" w:rsidR="005E7498" w:rsidRPr="00E81AE5" w:rsidRDefault="005E7498">
      <w:pPr>
        <w:rPr>
          <w:rFonts w:ascii="Arial" w:eastAsia="Arial" w:hAnsi="Arial" w:cs="Arial"/>
          <w:sz w:val="22"/>
          <w:szCs w:val="22"/>
        </w:rPr>
      </w:pPr>
    </w:p>
    <w:p w14:paraId="014036FA" w14:textId="231210DE" w:rsidR="00B510B3" w:rsidRPr="00E81AE5" w:rsidRDefault="00B510B3">
      <w:pPr>
        <w:rPr>
          <w:rFonts w:ascii="Arial" w:eastAsia="Arial" w:hAnsi="Arial" w:cs="Arial"/>
          <w:sz w:val="22"/>
          <w:szCs w:val="22"/>
        </w:rPr>
      </w:pPr>
      <w:r w:rsidRPr="00E81AE5">
        <w:rPr>
          <w:rFonts w:ascii="Arial" w:eastAsia="Arial" w:hAnsi="Arial" w:cs="Arial"/>
          <w:sz w:val="22"/>
          <w:szCs w:val="22"/>
        </w:rPr>
        <w:t xml:space="preserve">For the Second Term, the </w:t>
      </w:r>
      <w:r w:rsidR="005E7498">
        <w:rPr>
          <w:rFonts w:ascii="Arial" w:eastAsia="Arial" w:hAnsi="Arial" w:cs="Arial"/>
          <w:sz w:val="22"/>
          <w:szCs w:val="22"/>
        </w:rPr>
        <w:t>NSTA</w:t>
      </w:r>
      <w:r w:rsidRPr="00E81AE5">
        <w:rPr>
          <w:rFonts w:ascii="Arial" w:eastAsia="Arial" w:hAnsi="Arial" w:cs="Arial"/>
          <w:sz w:val="22"/>
          <w:szCs w:val="22"/>
        </w:rPr>
        <w:t xml:space="preserve"> is requesting a programme of work, which is not an obligation, but if no FDP is approved, then the Licence will Determine at the end of that Term.  Through stewardship activities, the </w:t>
      </w:r>
      <w:r w:rsidR="003D511C">
        <w:rPr>
          <w:rFonts w:ascii="Arial" w:eastAsia="Arial" w:hAnsi="Arial" w:cs="Arial"/>
          <w:sz w:val="22"/>
          <w:szCs w:val="22"/>
        </w:rPr>
        <w:t>NSTA</w:t>
      </w:r>
      <w:r w:rsidRPr="00E81AE5">
        <w:rPr>
          <w:rFonts w:ascii="Arial" w:eastAsia="Arial" w:hAnsi="Arial" w:cs="Arial"/>
          <w:sz w:val="22"/>
          <w:szCs w:val="22"/>
        </w:rPr>
        <w:t xml:space="preserve"> will monitor the programme of work to ensure that sufficient </w:t>
      </w:r>
      <w:r w:rsidRPr="00E81AE5">
        <w:rPr>
          <w:rFonts w:ascii="Arial" w:eastAsia="Arial" w:hAnsi="Arial" w:cs="Arial"/>
          <w:sz w:val="22"/>
          <w:szCs w:val="22"/>
        </w:rPr>
        <w:lastRenderedPageBreak/>
        <w:t>progress is made on an ongoing basis, and that suitable corrective action is taken as and when necessary.</w:t>
      </w:r>
    </w:p>
    <w:p w14:paraId="109AC08F" w14:textId="11152505" w:rsidR="00DC2B6E"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7339E616" w14:textId="77777777" w:rsidR="00347B97" w:rsidRPr="00E81AE5" w:rsidRDefault="00347B97" w:rsidP="00DC2B6E">
      <w:pPr>
        <w:jc w:val="center"/>
        <w:rPr>
          <w:rFonts w:ascii="Arial" w:eastAsia="Arial" w:hAnsi="Arial" w:cs="Arial"/>
          <w:sz w:val="22"/>
          <w:szCs w:val="22"/>
        </w:rPr>
      </w:pPr>
    </w:p>
    <w:p w14:paraId="1B93C042" w14:textId="6475494F" w:rsidR="00B510B3" w:rsidRPr="00E81AE5" w:rsidRDefault="00B510B3">
      <w:pPr>
        <w:rPr>
          <w:rFonts w:ascii="Arial" w:eastAsia="Arial" w:hAnsi="Arial" w:cs="Arial"/>
          <w:sz w:val="22"/>
          <w:szCs w:val="22"/>
        </w:rPr>
      </w:pPr>
      <w:r w:rsidRPr="00E81AE5">
        <w:rPr>
          <w:rFonts w:ascii="Arial" w:eastAsia="Arial" w:hAnsi="Arial" w:cs="Arial"/>
          <w:b/>
          <w:bCs/>
          <w:sz w:val="22"/>
          <w:szCs w:val="22"/>
        </w:rPr>
        <w:t>Q</w:t>
      </w:r>
      <w:r w:rsidR="00347B97">
        <w:rPr>
          <w:rFonts w:ascii="Arial" w:eastAsia="Arial" w:hAnsi="Arial" w:cs="Arial"/>
          <w:b/>
          <w:bCs/>
          <w:sz w:val="22"/>
          <w:szCs w:val="22"/>
        </w:rPr>
        <w:t>5</w:t>
      </w:r>
      <w:r w:rsidRPr="00E81AE5">
        <w:rPr>
          <w:rFonts w:ascii="Arial" w:eastAsia="Arial" w:hAnsi="Arial" w:cs="Arial"/>
          <w:sz w:val="22"/>
          <w:szCs w:val="22"/>
        </w:rPr>
        <w:t xml:space="preserve">: </w:t>
      </w:r>
      <w:r w:rsidRPr="00E81AE5">
        <w:rPr>
          <w:rFonts w:ascii="Arial" w:eastAsia="Arial" w:hAnsi="Arial" w:cs="Arial"/>
          <w:b/>
          <w:bCs/>
          <w:sz w:val="22"/>
          <w:szCs w:val="22"/>
        </w:rPr>
        <w:t xml:space="preserve">Applicants must provide an Appendix C, concerning HSE related aspects. Is an </w:t>
      </w:r>
      <w:r w:rsidR="00017EBB">
        <w:rPr>
          <w:rFonts w:ascii="Arial" w:eastAsia="Arial" w:hAnsi="Arial" w:cs="Arial"/>
          <w:b/>
          <w:bCs/>
          <w:sz w:val="22"/>
          <w:szCs w:val="22"/>
        </w:rPr>
        <w:t>e</w:t>
      </w:r>
      <w:r w:rsidRPr="00E81AE5">
        <w:rPr>
          <w:rFonts w:ascii="Arial" w:eastAsia="Arial" w:hAnsi="Arial" w:cs="Arial"/>
          <w:b/>
          <w:bCs/>
          <w:sz w:val="22"/>
          <w:szCs w:val="22"/>
        </w:rPr>
        <w:t xml:space="preserve">nvironmental </w:t>
      </w:r>
      <w:r w:rsidR="00017EBB">
        <w:rPr>
          <w:rFonts w:ascii="Arial" w:eastAsia="Arial" w:hAnsi="Arial" w:cs="Arial"/>
          <w:b/>
          <w:bCs/>
          <w:sz w:val="22"/>
          <w:szCs w:val="22"/>
        </w:rPr>
        <w:t>s</w:t>
      </w:r>
      <w:r w:rsidRPr="00E81AE5">
        <w:rPr>
          <w:rFonts w:ascii="Arial" w:eastAsia="Arial" w:hAnsi="Arial" w:cs="Arial"/>
          <w:b/>
          <w:bCs/>
          <w:sz w:val="22"/>
          <w:szCs w:val="22"/>
        </w:rPr>
        <w:t xml:space="preserve">ensitivity </w:t>
      </w:r>
      <w:r w:rsidR="00017EBB">
        <w:rPr>
          <w:rFonts w:ascii="Arial" w:eastAsia="Arial" w:hAnsi="Arial" w:cs="Arial"/>
          <w:b/>
          <w:bCs/>
          <w:sz w:val="22"/>
          <w:szCs w:val="22"/>
        </w:rPr>
        <w:t>a</w:t>
      </w:r>
      <w:r w:rsidRPr="00E81AE5">
        <w:rPr>
          <w:rFonts w:ascii="Arial" w:eastAsia="Arial" w:hAnsi="Arial" w:cs="Arial"/>
          <w:b/>
          <w:bCs/>
          <w:sz w:val="22"/>
          <w:szCs w:val="22"/>
        </w:rPr>
        <w:t>ssessment required as part of a potential Initial Term Phase A entry license application or can this be delayed until an appropriate time before commencing offshore operations?</w:t>
      </w:r>
      <w:r w:rsidRPr="00E81AE5">
        <w:rPr>
          <w:rFonts w:ascii="Arial" w:eastAsia="Arial" w:hAnsi="Arial" w:cs="Arial"/>
          <w:sz w:val="22"/>
          <w:szCs w:val="22"/>
        </w:rPr>
        <w:t xml:space="preserve"> </w:t>
      </w:r>
    </w:p>
    <w:p w14:paraId="0E437491" w14:textId="77777777" w:rsidR="007C69EE" w:rsidRPr="00E81AE5" w:rsidRDefault="007C69EE" w:rsidP="00B510B3">
      <w:pPr>
        <w:rPr>
          <w:rFonts w:ascii="Arial" w:hAnsi="Arial" w:cs="Arial"/>
          <w:b/>
          <w:sz w:val="22"/>
          <w:szCs w:val="22"/>
        </w:rPr>
      </w:pPr>
    </w:p>
    <w:p w14:paraId="4CDB8C92" w14:textId="0009AA9B" w:rsidR="00B510B3" w:rsidRDefault="00B510B3">
      <w:pPr>
        <w:rPr>
          <w:rFonts w:ascii="Arial" w:eastAsia="Arial" w:hAnsi="Arial" w:cs="Arial"/>
          <w:sz w:val="22"/>
          <w:szCs w:val="22"/>
        </w:rPr>
      </w:pPr>
      <w:r w:rsidRPr="00E81AE5">
        <w:rPr>
          <w:rFonts w:ascii="Arial" w:eastAsia="Arial" w:hAnsi="Arial" w:cs="Arial"/>
          <w:b/>
          <w:bCs/>
          <w:sz w:val="22"/>
          <w:szCs w:val="22"/>
        </w:rPr>
        <w:t>A</w:t>
      </w:r>
      <w:r w:rsidR="00347B97">
        <w:rPr>
          <w:rFonts w:ascii="Arial" w:eastAsia="Arial" w:hAnsi="Arial" w:cs="Arial"/>
          <w:b/>
          <w:bCs/>
          <w:sz w:val="22"/>
          <w:szCs w:val="22"/>
        </w:rPr>
        <w:t>5</w:t>
      </w:r>
      <w:r w:rsidRPr="00E81AE5">
        <w:rPr>
          <w:rFonts w:ascii="Arial" w:eastAsia="Arial" w:hAnsi="Arial" w:cs="Arial"/>
          <w:b/>
          <w:bCs/>
          <w:sz w:val="22"/>
          <w:szCs w:val="22"/>
        </w:rPr>
        <w:t>:</w:t>
      </w:r>
      <w:r w:rsidRPr="00E81AE5">
        <w:rPr>
          <w:rFonts w:ascii="Arial" w:eastAsia="Arial" w:hAnsi="Arial" w:cs="Arial"/>
          <w:sz w:val="22"/>
          <w:szCs w:val="22"/>
        </w:rPr>
        <w:t xml:space="preserve"> </w:t>
      </w:r>
      <w:r w:rsidR="00EC5602" w:rsidRPr="00E81AE5">
        <w:rPr>
          <w:rFonts w:ascii="Arial" w:eastAsia="Arial" w:hAnsi="Arial" w:cs="Arial"/>
          <w:sz w:val="22"/>
          <w:szCs w:val="22"/>
        </w:rPr>
        <w:t>The</w:t>
      </w:r>
      <w:r w:rsidRPr="00E81AE5">
        <w:rPr>
          <w:rFonts w:ascii="Arial" w:eastAsia="Arial" w:hAnsi="Arial" w:cs="Arial"/>
          <w:sz w:val="22"/>
          <w:szCs w:val="22"/>
        </w:rPr>
        <w:t xml:space="preserve"> Department for Business, </w:t>
      </w:r>
      <w:proofErr w:type="gramStart"/>
      <w:r w:rsidRPr="00E81AE5">
        <w:rPr>
          <w:rFonts w:ascii="Arial" w:eastAsia="Arial" w:hAnsi="Arial" w:cs="Arial"/>
          <w:sz w:val="22"/>
          <w:szCs w:val="22"/>
        </w:rPr>
        <w:t>Energy</w:t>
      </w:r>
      <w:proofErr w:type="gramEnd"/>
      <w:r w:rsidRPr="00E81AE5">
        <w:rPr>
          <w:rFonts w:ascii="Arial" w:eastAsia="Arial" w:hAnsi="Arial" w:cs="Arial"/>
          <w:sz w:val="22"/>
          <w:szCs w:val="22"/>
        </w:rPr>
        <w:t xml:space="preserve"> and Industrial Strategy (BEIS)</w:t>
      </w:r>
      <w:r w:rsidR="00EC5602" w:rsidRPr="00E81AE5">
        <w:rPr>
          <w:rFonts w:ascii="Arial" w:eastAsia="Arial" w:hAnsi="Arial" w:cs="Arial"/>
          <w:sz w:val="22"/>
          <w:szCs w:val="22"/>
        </w:rPr>
        <w:t xml:space="preserve"> have advised that all </w:t>
      </w:r>
      <w:r w:rsidR="00396E52">
        <w:rPr>
          <w:rFonts w:ascii="Arial" w:eastAsia="Arial" w:hAnsi="Arial" w:cs="Arial"/>
          <w:sz w:val="22"/>
          <w:szCs w:val="22"/>
        </w:rPr>
        <w:t>p</w:t>
      </w:r>
      <w:r w:rsidR="00FA0944">
        <w:rPr>
          <w:rFonts w:ascii="Arial" w:eastAsia="Arial" w:hAnsi="Arial" w:cs="Arial"/>
          <w:sz w:val="22"/>
          <w:szCs w:val="22"/>
        </w:rPr>
        <w:t>ro</w:t>
      </w:r>
      <w:r w:rsidR="00314422">
        <w:rPr>
          <w:rFonts w:ascii="Arial" w:eastAsia="Arial" w:hAnsi="Arial" w:cs="Arial"/>
          <w:sz w:val="22"/>
          <w:szCs w:val="22"/>
        </w:rPr>
        <w:t xml:space="preserve">spective </w:t>
      </w:r>
      <w:r w:rsidR="00EC5602" w:rsidRPr="00E81AE5">
        <w:rPr>
          <w:rFonts w:ascii="Arial" w:eastAsia="Arial" w:hAnsi="Arial" w:cs="Arial"/>
          <w:sz w:val="22"/>
          <w:szCs w:val="22"/>
        </w:rPr>
        <w:t xml:space="preserve">applications, including those for </w:t>
      </w:r>
      <w:r w:rsidR="00CF1ABF">
        <w:rPr>
          <w:rFonts w:ascii="Arial" w:eastAsia="Arial" w:hAnsi="Arial" w:cs="Arial"/>
          <w:sz w:val="22"/>
          <w:szCs w:val="22"/>
        </w:rPr>
        <w:t xml:space="preserve">proposing to start with </w:t>
      </w:r>
      <w:r w:rsidR="00EC5602" w:rsidRPr="00E81AE5">
        <w:rPr>
          <w:rFonts w:ascii="Arial" w:eastAsia="Arial" w:hAnsi="Arial" w:cs="Arial"/>
          <w:sz w:val="22"/>
          <w:szCs w:val="22"/>
        </w:rPr>
        <w:t>a Phase A</w:t>
      </w:r>
      <w:r w:rsidR="009C788D">
        <w:rPr>
          <w:rFonts w:ascii="Arial" w:eastAsia="Arial" w:hAnsi="Arial" w:cs="Arial"/>
          <w:sz w:val="22"/>
          <w:szCs w:val="22"/>
        </w:rPr>
        <w:t xml:space="preserve"> </w:t>
      </w:r>
      <w:r w:rsidR="0002450A">
        <w:rPr>
          <w:rFonts w:ascii="Arial" w:eastAsia="Arial" w:hAnsi="Arial" w:cs="Arial"/>
          <w:sz w:val="22"/>
          <w:szCs w:val="22"/>
        </w:rPr>
        <w:t>term</w:t>
      </w:r>
      <w:r w:rsidR="00EC5602" w:rsidRPr="00E81AE5">
        <w:rPr>
          <w:rFonts w:ascii="Arial" w:eastAsia="Arial" w:hAnsi="Arial" w:cs="Arial"/>
          <w:sz w:val="22"/>
          <w:szCs w:val="22"/>
        </w:rPr>
        <w:t xml:space="preserve">, will need to be supported by an environmental sensitivity assessment.  </w:t>
      </w:r>
      <w:r w:rsidR="00CE2A50">
        <w:rPr>
          <w:rFonts w:ascii="Arial" w:eastAsia="Arial" w:hAnsi="Arial" w:cs="Arial"/>
          <w:sz w:val="22"/>
          <w:szCs w:val="22"/>
        </w:rPr>
        <w:t>The guidance provided by BEIS</w:t>
      </w:r>
      <w:r w:rsidR="001D60B3">
        <w:rPr>
          <w:rFonts w:ascii="Arial" w:eastAsia="Arial" w:hAnsi="Arial" w:cs="Arial"/>
          <w:sz w:val="22"/>
          <w:szCs w:val="22"/>
        </w:rPr>
        <w:t xml:space="preserve"> in relation to this can be accessed here: </w:t>
      </w:r>
    </w:p>
    <w:p w14:paraId="56443F53" w14:textId="6BC367AE" w:rsidR="00314422" w:rsidRPr="000429E3" w:rsidRDefault="00C33E09">
      <w:pPr>
        <w:rPr>
          <w:rFonts w:ascii="Arial" w:hAnsi="Arial" w:cs="Arial"/>
          <w:sz w:val="20"/>
          <w:szCs w:val="20"/>
        </w:rPr>
      </w:pPr>
      <w:hyperlink r:id="rId12" w:history="1">
        <w:r w:rsidR="00314422" w:rsidRPr="000429E3">
          <w:rPr>
            <w:rStyle w:val="Hyperlink"/>
            <w:rFonts w:ascii="Arial" w:hAnsi="Arial" w:cs="Arial"/>
            <w:sz w:val="20"/>
            <w:szCs w:val="20"/>
          </w:rPr>
          <w:t>Appendix C - Safety and Environmental Issues Licensing and Operatorship Guidance - Sept 22 (hse.gov.uk)</w:t>
        </w:r>
      </w:hyperlink>
    </w:p>
    <w:p w14:paraId="426D8156" w14:textId="77777777" w:rsidR="00314422" w:rsidRPr="00314422" w:rsidRDefault="00314422">
      <w:pPr>
        <w:rPr>
          <w:rFonts w:ascii="Arial" w:eastAsia="Arial" w:hAnsi="Arial" w:cs="Arial"/>
          <w:sz w:val="20"/>
          <w:szCs w:val="20"/>
        </w:rPr>
      </w:pPr>
    </w:p>
    <w:p w14:paraId="7AD25C11"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24F17D2" w14:textId="77777777" w:rsidR="00314422" w:rsidRDefault="00314422">
      <w:pPr>
        <w:rPr>
          <w:rFonts w:ascii="Arial" w:eastAsia="Arial" w:hAnsi="Arial" w:cs="Arial"/>
          <w:b/>
          <w:bCs/>
          <w:sz w:val="22"/>
          <w:szCs w:val="22"/>
          <w:lang w:val="en-US"/>
        </w:rPr>
      </w:pPr>
    </w:p>
    <w:p w14:paraId="45762AC7" w14:textId="15AD141E" w:rsidR="00836ABB" w:rsidRPr="00E81AE5" w:rsidRDefault="00836ABB">
      <w:pPr>
        <w:rPr>
          <w:rFonts w:ascii="Arial" w:eastAsia="Arial" w:hAnsi="Arial" w:cs="Arial"/>
          <w:b/>
          <w:bCs/>
          <w:color w:val="000000"/>
          <w:sz w:val="22"/>
          <w:szCs w:val="22"/>
          <w:lang w:val="en-US" w:eastAsia="en-GB"/>
        </w:rPr>
      </w:pPr>
      <w:r w:rsidRPr="00E81AE5">
        <w:rPr>
          <w:rFonts w:ascii="Arial" w:eastAsia="Arial" w:hAnsi="Arial" w:cs="Arial"/>
          <w:b/>
          <w:bCs/>
          <w:sz w:val="22"/>
          <w:szCs w:val="22"/>
          <w:lang w:val="en-US"/>
        </w:rPr>
        <w:t>Q</w:t>
      </w:r>
      <w:r w:rsidR="00A0071D">
        <w:rPr>
          <w:rFonts w:ascii="Arial" w:eastAsia="Arial" w:hAnsi="Arial" w:cs="Arial"/>
          <w:b/>
          <w:bCs/>
          <w:sz w:val="22"/>
          <w:szCs w:val="22"/>
          <w:lang w:val="en-US"/>
        </w:rPr>
        <w:t>6</w:t>
      </w:r>
      <w:r w:rsidRPr="00E81AE5">
        <w:rPr>
          <w:rFonts w:ascii="Arial" w:eastAsia="Arial" w:hAnsi="Arial" w:cs="Arial"/>
          <w:b/>
          <w:bCs/>
          <w:sz w:val="22"/>
          <w:szCs w:val="22"/>
          <w:lang w:val="en-US"/>
        </w:rPr>
        <w:t>:</w:t>
      </w:r>
      <w:r w:rsidRPr="00E81AE5">
        <w:rPr>
          <w:rFonts w:ascii="Arial" w:eastAsia="Arial" w:hAnsi="Arial" w:cs="Arial"/>
          <w:sz w:val="22"/>
          <w:szCs w:val="22"/>
          <w:lang w:val="en-US"/>
        </w:rPr>
        <w:t xml:space="preserve"> </w:t>
      </w:r>
      <w:r w:rsidRPr="00E81AE5">
        <w:rPr>
          <w:rFonts w:ascii="Arial" w:eastAsia="Arial" w:hAnsi="Arial" w:cs="Arial"/>
          <w:b/>
          <w:bCs/>
          <w:sz w:val="22"/>
          <w:szCs w:val="22"/>
          <w:lang w:val="en-US"/>
        </w:rPr>
        <w:t xml:space="preserve">Can </w:t>
      </w:r>
      <w:r w:rsidR="00014979">
        <w:rPr>
          <w:rFonts w:ascii="Arial" w:eastAsia="Arial" w:hAnsi="Arial" w:cs="Arial"/>
          <w:b/>
          <w:bCs/>
          <w:sz w:val="22"/>
          <w:szCs w:val="22"/>
          <w:lang w:val="en-US"/>
        </w:rPr>
        <w:t>NSTA</w:t>
      </w:r>
      <w:r w:rsidRPr="00E81AE5">
        <w:rPr>
          <w:rFonts w:ascii="Arial" w:eastAsia="Arial" w:hAnsi="Arial" w:cs="Arial"/>
          <w:b/>
          <w:bCs/>
          <w:sz w:val="22"/>
          <w:szCs w:val="22"/>
          <w:lang w:val="en-US"/>
        </w:rPr>
        <w:t xml:space="preserve"> please confirm how it will protect the confidentiality of technology</w:t>
      </w:r>
      <w:r w:rsidRPr="00E81AE5">
        <w:rPr>
          <w:rFonts w:ascii="Arial" w:eastAsia="Arial" w:hAnsi="Arial" w:cs="Arial"/>
          <w:b/>
          <w:bCs/>
          <w:color w:val="000000"/>
          <w:sz w:val="22"/>
          <w:szCs w:val="22"/>
          <w:lang w:val="en-US" w:eastAsia="en-GB"/>
        </w:rPr>
        <w:t xml:space="preserve"> plans and seismic processing technologies as expressed in Appendi</w:t>
      </w:r>
      <w:r w:rsidR="009D6EB1">
        <w:rPr>
          <w:rFonts w:ascii="Arial" w:eastAsia="Arial" w:hAnsi="Arial" w:cs="Arial"/>
          <w:b/>
          <w:bCs/>
          <w:color w:val="000000"/>
          <w:sz w:val="22"/>
          <w:szCs w:val="22"/>
          <w:lang w:val="en-US" w:eastAsia="en-GB"/>
        </w:rPr>
        <w:t>x</w:t>
      </w:r>
      <w:r w:rsidRPr="00E81AE5">
        <w:rPr>
          <w:rFonts w:ascii="Arial" w:eastAsia="Arial" w:hAnsi="Arial" w:cs="Arial"/>
          <w:b/>
          <w:bCs/>
          <w:color w:val="000000"/>
          <w:sz w:val="22"/>
          <w:szCs w:val="22"/>
          <w:lang w:val="en-US" w:eastAsia="en-GB"/>
        </w:rPr>
        <w:t xml:space="preserve"> B </w:t>
      </w:r>
      <w:r w:rsidR="009D6EB1">
        <w:rPr>
          <w:rFonts w:ascii="Arial" w:eastAsia="Arial" w:hAnsi="Arial" w:cs="Arial"/>
          <w:b/>
          <w:bCs/>
          <w:color w:val="000000"/>
          <w:sz w:val="22"/>
          <w:szCs w:val="22"/>
          <w:lang w:val="en-US" w:eastAsia="en-GB"/>
        </w:rPr>
        <w:t xml:space="preserve">documents </w:t>
      </w:r>
      <w:r w:rsidRPr="00E81AE5">
        <w:rPr>
          <w:rFonts w:ascii="Arial" w:eastAsia="Arial" w:hAnsi="Arial" w:cs="Arial"/>
          <w:b/>
          <w:bCs/>
          <w:color w:val="000000"/>
          <w:sz w:val="22"/>
          <w:szCs w:val="22"/>
          <w:lang w:val="en-US" w:eastAsia="en-GB"/>
        </w:rPr>
        <w:t>and arising from interviews?</w:t>
      </w:r>
    </w:p>
    <w:p w14:paraId="0881B8AE" w14:textId="77777777" w:rsidR="00840415" w:rsidRPr="00E81AE5" w:rsidRDefault="00840415">
      <w:pPr>
        <w:rPr>
          <w:rFonts w:ascii="Arial" w:eastAsia="Arial" w:hAnsi="Arial" w:cs="Arial"/>
          <w:b/>
          <w:bCs/>
          <w:color w:val="000000"/>
          <w:sz w:val="22"/>
          <w:szCs w:val="22"/>
          <w:lang w:val="en-US" w:eastAsia="en-GB"/>
        </w:rPr>
      </w:pPr>
    </w:p>
    <w:p w14:paraId="6153F878" w14:textId="57CE0545" w:rsidR="00836ABB" w:rsidRDefault="00836ABB">
      <w:pPr>
        <w:rPr>
          <w:rFonts w:ascii="Arial" w:eastAsia="Arial" w:hAnsi="Arial" w:cs="Arial"/>
          <w:sz w:val="22"/>
          <w:szCs w:val="22"/>
          <w:lang w:val="en-US"/>
        </w:rPr>
      </w:pPr>
      <w:r w:rsidRPr="00E81AE5">
        <w:rPr>
          <w:rFonts w:ascii="Arial" w:eastAsia="Arial" w:hAnsi="Arial" w:cs="Arial"/>
          <w:b/>
          <w:bCs/>
          <w:sz w:val="22"/>
          <w:szCs w:val="22"/>
          <w:lang w:val="en-US"/>
        </w:rPr>
        <w:t>A</w:t>
      </w:r>
      <w:r w:rsidR="00A0071D">
        <w:rPr>
          <w:rFonts w:ascii="Arial" w:eastAsia="Arial" w:hAnsi="Arial" w:cs="Arial"/>
          <w:b/>
          <w:bCs/>
          <w:sz w:val="22"/>
          <w:szCs w:val="22"/>
          <w:lang w:val="en-US"/>
        </w:rPr>
        <w:t>6</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The </w:t>
      </w:r>
      <w:r w:rsidR="00014979">
        <w:rPr>
          <w:rFonts w:ascii="Arial" w:eastAsia="Arial" w:hAnsi="Arial" w:cs="Arial"/>
          <w:sz w:val="22"/>
          <w:szCs w:val="22"/>
          <w:lang w:val="en-US"/>
        </w:rPr>
        <w:t>NSTA</w:t>
      </w:r>
      <w:r w:rsidRPr="00E81AE5">
        <w:rPr>
          <w:rFonts w:ascii="Arial" w:eastAsia="Arial" w:hAnsi="Arial" w:cs="Arial"/>
          <w:sz w:val="22"/>
          <w:szCs w:val="22"/>
          <w:lang w:val="en-US"/>
        </w:rPr>
        <w:t xml:space="preserve"> only publishes Work </w:t>
      </w:r>
      <w:proofErr w:type="spellStart"/>
      <w:r w:rsidRPr="00E81AE5">
        <w:rPr>
          <w:rFonts w:ascii="Arial" w:eastAsia="Arial" w:hAnsi="Arial" w:cs="Arial"/>
          <w:sz w:val="22"/>
          <w:szCs w:val="22"/>
          <w:lang w:val="en-US"/>
        </w:rPr>
        <w:t>Programmes</w:t>
      </w:r>
      <w:proofErr w:type="spellEnd"/>
      <w:r w:rsidRPr="00E81AE5">
        <w:rPr>
          <w:rFonts w:ascii="Arial" w:eastAsia="Arial" w:hAnsi="Arial" w:cs="Arial"/>
          <w:sz w:val="22"/>
          <w:szCs w:val="22"/>
          <w:lang w:val="en-US"/>
        </w:rPr>
        <w:t xml:space="preserve"> of successful Applications when a Licence becomes extant. Those Work </w:t>
      </w:r>
      <w:proofErr w:type="spellStart"/>
      <w:r w:rsidRPr="00E81AE5">
        <w:rPr>
          <w:rFonts w:ascii="Arial" w:eastAsia="Arial" w:hAnsi="Arial" w:cs="Arial"/>
          <w:sz w:val="22"/>
          <w:szCs w:val="22"/>
          <w:lang w:val="en-US"/>
        </w:rPr>
        <w:t>Programmes</w:t>
      </w:r>
      <w:proofErr w:type="spellEnd"/>
      <w:r w:rsidRPr="00E81AE5">
        <w:rPr>
          <w:rFonts w:ascii="Arial" w:eastAsia="Arial" w:hAnsi="Arial" w:cs="Arial"/>
          <w:sz w:val="22"/>
          <w:szCs w:val="22"/>
          <w:lang w:val="en-US"/>
        </w:rPr>
        <w:t xml:space="preserve"> are usually generic </w:t>
      </w:r>
      <w:r w:rsidR="00B67F48">
        <w:rPr>
          <w:rFonts w:ascii="Arial" w:eastAsia="Arial" w:hAnsi="Arial" w:cs="Arial"/>
          <w:sz w:val="22"/>
          <w:szCs w:val="22"/>
          <w:lang w:val="en-US"/>
        </w:rPr>
        <w:t>in nature</w:t>
      </w:r>
      <w:r w:rsidRPr="00E81AE5">
        <w:rPr>
          <w:rFonts w:ascii="Arial" w:eastAsia="Arial" w:hAnsi="Arial" w:cs="Arial"/>
          <w:sz w:val="22"/>
          <w:szCs w:val="22"/>
          <w:lang w:val="en-US"/>
        </w:rPr>
        <w:t xml:space="preserve"> so </w:t>
      </w:r>
      <w:r w:rsidR="006C55B2">
        <w:rPr>
          <w:rFonts w:ascii="Arial" w:eastAsia="Arial" w:hAnsi="Arial" w:cs="Arial"/>
          <w:sz w:val="22"/>
          <w:szCs w:val="22"/>
          <w:lang w:val="en-US"/>
        </w:rPr>
        <w:t xml:space="preserve">specific </w:t>
      </w:r>
      <w:r w:rsidRPr="00E81AE5">
        <w:rPr>
          <w:rFonts w:ascii="Arial" w:eastAsia="Arial" w:hAnsi="Arial" w:cs="Arial"/>
          <w:sz w:val="22"/>
          <w:szCs w:val="22"/>
          <w:lang w:val="en-US"/>
        </w:rPr>
        <w:t xml:space="preserve">details of technology plans and seismic processing technologies will not be released. All commercially sensitive documentation provided to the </w:t>
      </w:r>
      <w:r w:rsidR="006C55B2">
        <w:rPr>
          <w:rFonts w:ascii="Arial" w:eastAsia="Arial" w:hAnsi="Arial" w:cs="Arial"/>
          <w:sz w:val="22"/>
          <w:szCs w:val="22"/>
          <w:lang w:val="en-US"/>
        </w:rPr>
        <w:t>NSTA</w:t>
      </w:r>
      <w:r w:rsidRPr="00E81AE5">
        <w:rPr>
          <w:rFonts w:ascii="Arial" w:eastAsia="Arial" w:hAnsi="Arial" w:cs="Arial"/>
          <w:sz w:val="22"/>
          <w:szCs w:val="22"/>
          <w:lang w:val="en-US"/>
        </w:rPr>
        <w:t xml:space="preserve"> should be clearly marked as such so that the </w:t>
      </w:r>
      <w:r w:rsidR="006C55B2">
        <w:rPr>
          <w:rFonts w:ascii="Arial" w:eastAsia="Arial" w:hAnsi="Arial" w:cs="Arial"/>
          <w:sz w:val="22"/>
          <w:szCs w:val="22"/>
          <w:lang w:val="en-US"/>
        </w:rPr>
        <w:t>NSTA</w:t>
      </w:r>
      <w:r w:rsidRPr="00E81AE5">
        <w:rPr>
          <w:rFonts w:ascii="Arial" w:eastAsia="Arial" w:hAnsi="Arial" w:cs="Arial"/>
          <w:sz w:val="22"/>
          <w:szCs w:val="22"/>
          <w:lang w:val="en-US"/>
        </w:rPr>
        <w:t xml:space="preserve"> can apply the relevant IT policies to protect the applicant’s intellectual property.</w:t>
      </w:r>
    </w:p>
    <w:p w14:paraId="144225D0" w14:textId="77777777" w:rsidR="00A0071D" w:rsidRPr="00E81AE5" w:rsidRDefault="00A0071D">
      <w:pPr>
        <w:rPr>
          <w:rFonts w:ascii="Arial" w:eastAsia="Arial" w:hAnsi="Arial" w:cs="Arial"/>
          <w:color w:val="000000"/>
          <w:sz w:val="22"/>
          <w:szCs w:val="22"/>
          <w:lang w:eastAsia="en-GB"/>
        </w:rPr>
      </w:pPr>
    </w:p>
    <w:p w14:paraId="6D700E2D" w14:textId="77777777" w:rsidR="00836ABB" w:rsidRPr="00E81AE5" w:rsidRDefault="00836ABB">
      <w:pPr>
        <w:jc w:val="center"/>
        <w:rPr>
          <w:rFonts w:ascii="Arial" w:eastAsia="Arial" w:hAnsi="Arial" w:cs="Arial"/>
          <w:sz w:val="22"/>
          <w:szCs w:val="22"/>
        </w:rPr>
      </w:pPr>
      <w:r w:rsidRPr="00E81AE5">
        <w:rPr>
          <w:rFonts w:ascii="Arial" w:eastAsia="Arial" w:hAnsi="Arial" w:cs="Arial"/>
          <w:sz w:val="22"/>
          <w:szCs w:val="22"/>
        </w:rPr>
        <w:t>---------------------------------------------------------------------</w:t>
      </w:r>
    </w:p>
    <w:p w14:paraId="5427AF03" w14:textId="77777777" w:rsidR="00A0071D" w:rsidRDefault="00A0071D">
      <w:pPr>
        <w:rPr>
          <w:rFonts w:ascii="Arial" w:eastAsia="Arial" w:hAnsi="Arial" w:cs="Arial"/>
          <w:b/>
          <w:bCs/>
          <w:sz w:val="22"/>
          <w:szCs w:val="22"/>
          <w:lang w:val="en-US" w:eastAsia="en-GB"/>
        </w:rPr>
      </w:pPr>
    </w:p>
    <w:p w14:paraId="7EDCB47A" w14:textId="26A28251" w:rsidR="00836ABB" w:rsidRPr="00E81AE5" w:rsidRDefault="00836ABB">
      <w:pPr>
        <w:rPr>
          <w:rFonts w:ascii="Arial" w:eastAsia="Arial" w:hAnsi="Arial" w:cs="Arial"/>
          <w:sz w:val="22"/>
          <w:szCs w:val="22"/>
          <w:lang w:val="en-US" w:eastAsia="en-GB"/>
        </w:rPr>
      </w:pPr>
      <w:r w:rsidRPr="00E81AE5">
        <w:rPr>
          <w:rFonts w:ascii="Arial" w:eastAsia="Arial" w:hAnsi="Arial" w:cs="Arial"/>
          <w:b/>
          <w:bCs/>
          <w:sz w:val="22"/>
          <w:szCs w:val="22"/>
          <w:lang w:val="en-US" w:eastAsia="en-GB"/>
        </w:rPr>
        <w:t>Q</w:t>
      </w:r>
      <w:r w:rsidR="00816073">
        <w:rPr>
          <w:rFonts w:ascii="Arial" w:eastAsia="Arial" w:hAnsi="Arial" w:cs="Arial"/>
          <w:b/>
          <w:bCs/>
          <w:sz w:val="22"/>
          <w:szCs w:val="22"/>
          <w:lang w:val="en-US" w:eastAsia="en-GB"/>
        </w:rPr>
        <w:t>7</w:t>
      </w:r>
      <w:r w:rsidRPr="00E81AE5">
        <w:rPr>
          <w:rFonts w:ascii="Arial" w:eastAsia="Arial" w:hAnsi="Arial" w:cs="Arial"/>
          <w:b/>
          <w:bCs/>
          <w:sz w:val="22"/>
          <w:szCs w:val="22"/>
          <w:lang w:val="en-US" w:eastAsia="en-GB"/>
        </w:rPr>
        <w:t xml:space="preserve">: What is the mechanism for the Licensee dropping the </w:t>
      </w:r>
      <w:proofErr w:type="spellStart"/>
      <w:r w:rsidRPr="00E81AE5">
        <w:rPr>
          <w:rFonts w:ascii="Arial" w:eastAsia="Arial" w:hAnsi="Arial" w:cs="Arial"/>
          <w:b/>
          <w:bCs/>
          <w:sz w:val="22"/>
          <w:szCs w:val="22"/>
          <w:lang w:val="en-US" w:eastAsia="en-GB"/>
        </w:rPr>
        <w:t>licence</w:t>
      </w:r>
      <w:proofErr w:type="spellEnd"/>
      <w:r w:rsidRPr="00E81AE5">
        <w:rPr>
          <w:rFonts w:ascii="Arial" w:eastAsia="Arial" w:hAnsi="Arial" w:cs="Arial"/>
          <w:b/>
          <w:bCs/>
          <w:sz w:val="22"/>
          <w:szCs w:val="22"/>
          <w:lang w:val="en-US" w:eastAsia="en-GB"/>
        </w:rPr>
        <w:t xml:space="preserve"> between </w:t>
      </w:r>
      <w:r w:rsidR="001D214A">
        <w:rPr>
          <w:rFonts w:ascii="Arial" w:eastAsia="Arial" w:hAnsi="Arial" w:cs="Arial"/>
          <w:b/>
          <w:bCs/>
          <w:sz w:val="22"/>
          <w:szCs w:val="22"/>
          <w:lang w:val="en-US" w:eastAsia="en-GB"/>
        </w:rPr>
        <w:t>p</w:t>
      </w:r>
      <w:r w:rsidRPr="00E81AE5">
        <w:rPr>
          <w:rFonts w:ascii="Arial" w:eastAsia="Arial" w:hAnsi="Arial" w:cs="Arial"/>
          <w:b/>
          <w:bCs/>
          <w:sz w:val="22"/>
          <w:szCs w:val="22"/>
          <w:lang w:val="en-US" w:eastAsia="en-GB"/>
        </w:rPr>
        <w:t xml:space="preserve">hases of the Initial Term. For instance, if the licensee does not see sufficient potential after Phase A, are they able to relinquish the </w:t>
      </w:r>
      <w:proofErr w:type="spellStart"/>
      <w:r w:rsidRPr="00E81AE5">
        <w:rPr>
          <w:rFonts w:ascii="Arial" w:eastAsia="Arial" w:hAnsi="Arial" w:cs="Arial"/>
          <w:b/>
          <w:bCs/>
          <w:sz w:val="22"/>
          <w:szCs w:val="22"/>
          <w:lang w:val="en-US" w:eastAsia="en-GB"/>
        </w:rPr>
        <w:t>licence</w:t>
      </w:r>
      <w:proofErr w:type="spellEnd"/>
      <w:r w:rsidRPr="00E81AE5">
        <w:rPr>
          <w:rFonts w:ascii="Arial" w:eastAsia="Arial" w:hAnsi="Arial" w:cs="Arial"/>
          <w:b/>
          <w:bCs/>
          <w:sz w:val="22"/>
          <w:szCs w:val="22"/>
          <w:lang w:val="en-US" w:eastAsia="en-GB"/>
        </w:rPr>
        <w:t xml:space="preserve"> at that stage, before committing to seismic acquisition in Phase B? Considering the points system then, is seismic acquisition within the Geotechnical work </w:t>
      </w:r>
      <w:proofErr w:type="spellStart"/>
      <w:r w:rsidRPr="00E81AE5">
        <w:rPr>
          <w:rFonts w:ascii="Arial" w:eastAsia="Arial" w:hAnsi="Arial" w:cs="Arial"/>
          <w:b/>
          <w:bCs/>
          <w:sz w:val="22"/>
          <w:szCs w:val="22"/>
          <w:lang w:val="en-US" w:eastAsia="en-GB"/>
        </w:rPr>
        <w:t>programme</w:t>
      </w:r>
      <w:proofErr w:type="spellEnd"/>
      <w:r w:rsidRPr="00E81AE5">
        <w:rPr>
          <w:rFonts w:ascii="Arial" w:eastAsia="Arial" w:hAnsi="Arial" w:cs="Arial"/>
          <w:b/>
          <w:bCs/>
          <w:sz w:val="22"/>
          <w:szCs w:val="22"/>
          <w:lang w:val="en-US" w:eastAsia="en-GB"/>
        </w:rPr>
        <w:t xml:space="preserve"> considered to be ‘committed’, or </w:t>
      </w:r>
      <w:r w:rsidR="00FC5CEA">
        <w:rPr>
          <w:rFonts w:ascii="Arial" w:eastAsia="Arial" w:hAnsi="Arial" w:cs="Arial"/>
          <w:b/>
          <w:bCs/>
          <w:sz w:val="22"/>
          <w:szCs w:val="22"/>
          <w:lang w:val="en-US" w:eastAsia="en-GB"/>
        </w:rPr>
        <w:t>can</w:t>
      </w:r>
      <w:r w:rsidR="00FC5CEA" w:rsidRPr="00E81AE5">
        <w:rPr>
          <w:rFonts w:ascii="Arial" w:eastAsia="Arial" w:hAnsi="Arial" w:cs="Arial"/>
          <w:b/>
          <w:bCs/>
          <w:sz w:val="22"/>
          <w:szCs w:val="22"/>
          <w:lang w:val="en-US" w:eastAsia="en-GB"/>
        </w:rPr>
        <w:t xml:space="preserve"> </w:t>
      </w:r>
      <w:r w:rsidRPr="00E81AE5">
        <w:rPr>
          <w:rFonts w:ascii="Arial" w:eastAsia="Arial" w:hAnsi="Arial" w:cs="Arial"/>
          <w:b/>
          <w:bCs/>
          <w:sz w:val="22"/>
          <w:szCs w:val="22"/>
          <w:lang w:val="en-US" w:eastAsia="en-GB"/>
        </w:rPr>
        <w:t xml:space="preserve">an applicant </w:t>
      </w:r>
      <w:r w:rsidR="00FC5CEA">
        <w:rPr>
          <w:rFonts w:ascii="Arial" w:eastAsia="Arial" w:hAnsi="Arial" w:cs="Arial"/>
          <w:b/>
          <w:bCs/>
          <w:sz w:val="22"/>
          <w:szCs w:val="22"/>
          <w:lang w:val="en-US" w:eastAsia="en-GB"/>
        </w:rPr>
        <w:t xml:space="preserve">be awarded </w:t>
      </w:r>
      <w:r w:rsidRPr="00E81AE5">
        <w:rPr>
          <w:rFonts w:ascii="Arial" w:eastAsia="Arial" w:hAnsi="Arial" w:cs="Arial"/>
          <w:b/>
          <w:bCs/>
          <w:sz w:val="22"/>
          <w:szCs w:val="22"/>
          <w:lang w:val="en-US" w:eastAsia="en-GB"/>
        </w:rPr>
        <w:t xml:space="preserve">points for including seismic in Phase B, even though the </w:t>
      </w:r>
      <w:proofErr w:type="spellStart"/>
      <w:r w:rsidRPr="00E81AE5">
        <w:rPr>
          <w:rFonts w:ascii="Arial" w:eastAsia="Arial" w:hAnsi="Arial" w:cs="Arial"/>
          <w:b/>
          <w:bCs/>
          <w:sz w:val="22"/>
          <w:szCs w:val="22"/>
          <w:lang w:val="en-US" w:eastAsia="en-GB"/>
        </w:rPr>
        <w:t>licence</w:t>
      </w:r>
      <w:proofErr w:type="spellEnd"/>
      <w:r w:rsidRPr="00E81AE5">
        <w:rPr>
          <w:rFonts w:ascii="Arial" w:eastAsia="Arial" w:hAnsi="Arial" w:cs="Arial"/>
          <w:b/>
          <w:bCs/>
          <w:sz w:val="22"/>
          <w:szCs w:val="22"/>
          <w:lang w:val="en-US" w:eastAsia="en-GB"/>
        </w:rPr>
        <w:t xml:space="preserve"> </w:t>
      </w:r>
      <w:r w:rsidR="00CE7089">
        <w:rPr>
          <w:rFonts w:ascii="Arial" w:eastAsia="Arial" w:hAnsi="Arial" w:cs="Arial"/>
          <w:b/>
          <w:bCs/>
          <w:sz w:val="22"/>
          <w:szCs w:val="22"/>
          <w:lang w:val="en-US" w:eastAsia="en-GB"/>
        </w:rPr>
        <w:t>is starting with</w:t>
      </w:r>
      <w:r w:rsidR="003F1211">
        <w:rPr>
          <w:rFonts w:ascii="Arial" w:eastAsia="Arial" w:hAnsi="Arial" w:cs="Arial"/>
          <w:b/>
          <w:bCs/>
          <w:sz w:val="22"/>
          <w:szCs w:val="22"/>
          <w:lang w:val="en-US" w:eastAsia="en-GB"/>
        </w:rPr>
        <w:t>,</w:t>
      </w:r>
      <w:r w:rsidR="00CE7089">
        <w:rPr>
          <w:rFonts w:ascii="Arial" w:eastAsia="Arial" w:hAnsi="Arial" w:cs="Arial"/>
          <w:b/>
          <w:bCs/>
          <w:sz w:val="22"/>
          <w:szCs w:val="22"/>
          <w:lang w:val="en-US" w:eastAsia="en-GB"/>
        </w:rPr>
        <w:t xml:space="preserve"> and </w:t>
      </w:r>
      <w:r w:rsidRPr="00E81AE5">
        <w:rPr>
          <w:rFonts w:ascii="Arial" w:eastAsia="Arial" w:hAnsi="Arial" w:cs="Arial"/>
          <w:b/>
          <w:bCs/>
          <w:sz w:val="22"/>
          <w:szCs w:val="22"/>
          <w:lang w:val="en-US" w:eastAsia="en-GB"/>
        </w:rPr>
        <w:t>can be dropped after</w:t>
      </w:r>
      <w:r w:rsidR="003F1211">
        <w:rPr>
          <w:rFonts w:ascii="Arial" w:eastAsia="Arial" w:hAnsi="Arial" w:cs="Arial"/>
          <w:b/>
          <w:bCs/>
          <w:sz w:val="22"/>
          <w:szCs w:val="22"/>
          <w:lang w:val="en-US" w:eastAsia="en-GB"/>
        </w:rPr>
        <w:t>,</w:t>
      </w:r>
      <w:r w:rsidRPr="00E81AE5">
        <w:rPr>
          <w:rFonts w:ascii="Arial" w:eastAsia="Arial" w:hAnsi="Arial" w:cs="Arial"/>
          <w:b/>
          <w:bCs/>
          <w:sz w:val="22"/>
          <w:szCs w:val="22"/>
          <w:lang w:val="en-US" w:eastAsia="en-GB"/>
        </w:rPr>
        <w:t xml:space="preserve"> Phase A?</w:t>
      </w:r>
    </w:p>
    <w:p w14:paraId="7404AE51" w14:textId="77777777" w:rsidR="00836ABB" w:rsidRPr="00E81AE5" w:rsidRDefault="00836ABB" w:rsidP="00836ABB">
      <w:pPr>
        <w:rPr>
          <w:rFonts w:ascii="Arial" w:hAnsi="Arial" w:cs="Arial"/>
          <w:sz w:val="22"/>
          <w:szCs w:val="22"/>
          <w:lang w:val="en-US" w:eastAsia="en-GB"/>
        </w:rPr>
      </w:pPr>
    </w:p>
    <w:p w14:paraId="72A05F52" w14:textId="73C7D7AB" w:rsidR="00836ABB" w:rsidRPr="00E81AE5" w:rsidRDefault="00836ABB">
      <w:pPr>
        <w:rPr>
          <w:rFonts w:ascii="Arial" w:eastAsia="Arial" w:hAnsi="Arial" w:cs="Arial"/>
          <w:sz w:val="22"/>
          <w:szCs w:val="22"/>
          <w:lang w:val="en-US" w:eastAsia="en-GB"/>
        </w:rPr>
      </w:pPr>
      <w:r w:rsidRPr="00E81AE5">
        <w:rPr>
          <w:rFonts w:ascii="Arial" w:eastAsia="Arial" w:hAnsi="Arial" w:cs="Arial"/>
          <w:b/>
          <w:bCs/>
          <w:sz w:val="22"/>
          <w:szCs w:val="22"/>
          <w:lang w:val="en-US" w:eastAsia="en-GB"/>
        </w:rPr>
        <w:t>A</w:t>
      </w:r>
      <w:r w:rsidR="00816073">
        <w:rPr>
          <w:rFonts w:ascii="Arial" w:eastAsia="Arial" w:hAnsi="Arial" w:cs="Arial"/>
          <w:b/>
          <w:bCs/>
          <w:sz w:val="22"/>
          <w:szCs w:val="22"/>
          <w:lang w:val="en-US" w:eastAsia="en-GB"/>
        </w:rPr>
        <w:t>7</w:t>
      </w:r>
      <w:r w:rsidRPr="00E81AE5">
        <w:rPr>
          <w:rFonts w:ascii="Arial" w:eastAsia="Arial" w:hAnsi="Arial" w:cs="Arial"/>
          <w:b/>
          <w:bCs/>
          <w:sz w:val="22"/>
          <w:szCs w:val="22"/>
          <w:lang w:val="en-US" w:eastAsia="en-GB"/>
        </w:rPr>
        <w:t xml:space="preserve">: </w:t>
      </w:r>
      <w:r w:rsidR="00A9442D" w:rsidRPr="00A9442D">
        <w:rPr>
          <w:rFonts w:ascii="Arial" w:eastAsia="Arial" w:hAnsi="Arial" w:cs="Arial"/>
          <w:sz w:val="22"/>
          <w:szCs w:val="22"/>
          <w:lang w:val="en-US" w:eastAsia="en-GB"/>
        </w:rPr>
        <w:t xml:space="preserve">As per clause 4 of the </w:t>
      </w:r>
      <w:hyperlink r:id="rId13" w:history="1">
        <w:r w:rsidR="00A41B4E" w:rsidRPr="00D52D4A">
          <w:rPr>
            <w:rStyle w:val="Hyperlink"/>
            <w:rFonts w:ascii="Arial" w:eastAsia="Arial" w:hAnsi="Arial" w:cs="Arial"/>
            <w:sz w:val="22"/>
            <w:szCs w:val="22"/>
            <w:lang w:val="en-US" w:eastAsia="en-GB"/>
          </w:rPr>
          <w:t>L</w:t>
        </w:r>
        <w:r w:rsidR="00A9442D" w:rsidRPr="00D52D4A">
          <w:rPr>
            <w:rStyle w:val="Hyperlink"/>
            <w:rFonts w:ascii="Arial" w:eastAsia="Arial" w:hAnsi="Arial" w:cs="Arial"/>
            <w:sz w:val="22"/>
            <w:szCs w:val="22"/>
            <w:lang w:val="en-US" w:eastAsia="en-GB"/>
          </w:rPr>
          <w:t>icence</w:t>
        </w:r>
        <w:r w:rsidR="00A41B4E" w:rsidRPr="00D52D4A">
          <w:rPr>
            <w:rStyle w:val="Hyperlink"/>
            <w:rFonts w:ascii="Arial" w:eastAsia="Arial" w:hAnsi="Arial" w:cs="Arial"/>
            <w:sz w:val="22"/>
            <w:szCs w:val="22"/>
            <w:lang w:val="en-US" w:eastAsia="en-GB"/>
          </w:rPr>
          <w:t xml:space="preserve"> model clauses</w:t>
        </w:r>
      </w:hyperlink>
      <w:r w:rsidR="00A9442D" w:rsidRPr="00A9442D">
        <w:rPr>
          <w:rFonts w:ascii="Arial" w:eastAsia="Arial" w:hAnsi="Arial" w:cs="Arial"/>
          <w:sz w:val="22"/>
          <w:szCs w:val="22"/>
          <w:lang w:val="en-US" w:eastAsia="en-GB"/>
        </w:rPr>
        <w:t>, a</w:t>
      </w:r>
      <w:r w:rsidRPr="00A9442D">
        <w:rPr>
          <w:rFonts w:ascii="Arial" w:eastAsia="Arial" w:hAnsi="Arial" w:cs="Arial"/>
          <w:sz w:val="22"/>
          <w:szCs w:val="22"/>
          <w:lang w:val="en-US" w:eastAsia="en-GB"/>
        </w:rPr>
        <w:t>n</w:t>
      </w:r>
      <w:r w:rsidRPr="00E81AE5">
        <w:rPr>
          <w:rFonts w:ascii="Arial" w:eastAsia="Arial" w:hAnsi="Arial" w:cs="Arial"/>
          <w:sz w:val="22"/>
          <w:szCs w:val="22"/>
          <w:lang w:val="en-US" w:eastAsia="en-GB"/>
        </w:rPr>
        <w:t xml:space="preserve"> Applicant for a Phase A Innovate Licence who fulfills the Work </w:t>
      </w:r>
      <w:proofErr w:type="spellStart"/>
      <w:r w:rsidRPr="00E81AE5">
        <w:rPr>
          <w:rFonts w:ascii="Arial" w:eastAsia="Arial" w:hAnsi="Arial" w:cs="Arial"/>
          <w:sz w:val="22"/>
          <w:szCs w:val="22"/>
          <w:lang w:val="en-US" w:eastAsia="en-GB"/>
        </w:rPr>
        <w:t>Programme</w:t>
      </w:r>
      <w:proofErr w:type="spellEnd"/>
      <w:r w:rsidRPr="00E81AE5">
        <w:rPr>
          <w:rFonts w:ascii="Arial" w:eastAsia="Arial" w:hAnsi="Arial" w:cs="Arial"/>
          <w:sz w:val="22"/>
          <w:szCs w:val="22"/>
          <w:lang w:val="en-US" w:eastAsia="en-GB"/>
        </w:rPr>
        <w:t xml:space="preserve"> for that </w:t>
      </w:r>
      <w:r w:rsidR="00713971">
        <w:rPr>
          <w:rFonts w:ascii="Arial" w:eastAsia="Arial" w:hAnsi="Arial" w:cs="Arial"/>
          <w:sz w:val="22"/>
          <w:szCs w:val="22"/>
          <w:lang w:val="en-US" w:eastAsia="en-GB"/>
        </w:rPr>
        <w:t>p</w:t>
      </w:r>
      <w:r w:rsidRPr="00E81AE5">
        <w:rPr>
          <w:rFonts w:ascii="Arial" w:eastAsia="Arial" w:hAnsi="Arial" w:cs="Arial"/>
          <w:sz w:val="22"/>
          <w:szCs w:val="22"/>
          <w:lang w:val="en-US" w:eastAsia="en-GB"/>
        </w:rPr>
        <w:t xml:space="preserve">hase need not continue the </w:t>
      </w:r>
      <w:proofErr w:type="spellStart"/>
      <w:r w:rsidR="00BE64C5">
        <w:rPr>
          <w:rFonts w:ascii="Arial" w:eastAsia="Arial" w:hAnsi="Arial" w:cs="Arial"/>
          <w:sz w:val="22"/>
          <w:szCs w:val="22"/>
          <w:lang w:val="en-US" w:eastAsia="en-GB"/>
        </w:rPr>
        <w:t>l</w:t>
      </w:r>
      <w:r w:rsidRPr="00E81AE5">
        <w:rPr>
          <w:rFonts w:ascii="Arial" w:eastAsia="Arial" w:hAnsi="Arial" w:cs="Arial"/>
          <w:sz w:val="22"/>
          <w:szCs w:val="22"/>
          <w:lang w:val="en-US" w:eastAsia="en-GB"/>
        </w:rPr>
        <w:t>icence</w:t>
      </w:r>
      <w:proofErr w:type="spellEnd"/>
      <w:r w:rsidRPr="00E81AE5">
        <w:rPr>
          <w:rFonts w:ascii="Arial" w:eastAsia="Arial" w:hAnsi="Arial" w:cs="Arial"/>
          <w:sz w:val="22"/>
          <w:szCs w:val="22"/>
          <w:lang w:val="en-US" w:eastAsia="en-GB"/>
        </w:rPr>
        <w:t xml:space="preserve"> into Phase B if the evidence does not support further work. A discussion will take place as necessary with the </w:t>
      </w:r>
      <w:r w:rsidR="005F0741">
        <w:rPr>
          <w:rFonts w:ascii="Arial" w:eastAsia="Arial" w:hAnsi="Arial" w:cs="Arial"/>
          <w:sz w:val="22"/>
          <w:szCs w:val="22"/>
          <w:lang w:val="en-US" w:eastAsia="en-GB"/>
        </w:rPr>
        <w:t>NSTA</w:t>
      </w:r>
      <w:r w:rsidRPr="00E81AE5">
        <w:rPr>
          <w:rFonts w:ascii="Arial" w:eastAsia="Arial" w:hAnsi="Arial" w:cs="Arial"/>
          <w:sz w:val="22"/>
          <w:szCs w:val="22"/>
          <w:lang w:val="en-US" w:eastAsia="en-GB"/>
        </w:rPr>
        <w:t xml:space="preserve"> towards the end of each Phase to determine </w:t>
      </w:r>
      <w:proofErr w:type="gramStart"/>
      <w:r w:rsidRPr="00E81AE5">
        <w:rPr>
          <w:rFonts w:ascii="Arial" w:eastAsia="Arial" w:hAnsi="Arial" w:cs="Arial"/>
          <w:sz w:val="22"/>
          <w:szCs w:val="22"/>
          <w:lang w:val="en-US" w:eastAsia="en-GB"/>
        </w:rPr>
        <w:t>whether or not</w:t>
      </w:r>
      <w:proofErr w:type="gramEnd"/>
      <w:r w:rsidRPr="00E81AE5">
        <w:rPr>
          <w:rFonts w:ascii="Arial" w:eastAsia="Arial" w:hAnsi="Arial" w:cs="Arial"/>
          <w:sz w:val="22"/>
          <w:szCs w:val="22"/>
          <w:lang w:val="en-US" w:eastAsia="en-GB"/>
        </w:rPr>
        <w:t xml:space="preserve"> the Licensees wish the </w:t>
      </w:r>
      <w:proofErr w:type="spellStart"/>
      <w:r w:rsidR="00BC4AE7">
        <w:rPr>
          <w:rFonts w:ascii="Arial" w:eastAsia="Arial" w:hAnsi="Arial" w:cs="Arial"/>
          <w:sz w:val="22"/>
          <w:szCs w:val="22"/>
          <w:lang w:val="en-US" w:eastAsia="en-GB"/>
        </w:rPr>
        <w:t>l</w:t>
      </w:r>
      <w:r w:rsidRPr="00E81AE5">
        <w:rPr>
          <w:rFonts w:ascii="Arial" w:eastAsia="Arial" w:hAnsi="Arial" w:cs="Arial"/>
          <w:sz w:val="22"/>
          <w:szCs w:val="22"/>
          <w:lang w:val="en-US" w:eastAsia="en-GB"/>
        </w:rPr>
        <w:t>icence</w:t>
      </w:r>
      <w:proofErr w:type="spellEnd"/>
      <w:r w:rsidRPr="00E81AE5">
        <w:rPr>
          <w:rFonts w:ascii="Arial" w:eastAsia="Arial" w:hAnsi="Arial" w:cs="Arial"/>
          <w:sz w:val="22"/>
          <w:szCs w:val="22"/>
          <w:lang w:val="en-US" w:eastAsia="en-GB"/>
        </w:rPr>
        <w:t xml:space="preserve"> to continue into the next phase, and if so what the actual </w:t>
      </w:r>
      <w:proofErr w:type="spellStart"/>
      <w:r w:rsidRPr="00E81AE5">
        <w:rPr>
          <w:rFonts w:ascii="Arial" w:eastAsia="Arial" w:hAnsi="Arial" w:cs="Arial"/>
          <w:sz w:val="22"/>
          <w:szCs w:val="22"/>
          <w:lang w:val="en-US" w:eastAsia="en-GB"/>
        </w:rPr>
        <w:t>programme</w:t>
      </w:r>
      <w:proofErr w:type="spellEnd"/>
      <w:r w:rsidRPr="00E81AE5">
        <w:rPr>
          <w:rFonts w:ascii="Arial" w:eastAsia="Arial" w:hAnsi="Arial" w:cs="Arial"/>
          <w:sz w:val="22"/>
          <w:szCs w:val="22"/>
          <w:lang w:val="en-US" w:eastAsia="en-GB"/>
        </w:rPr>
        <w:t xml:space="preserve"> of work will be.  Entry to Phase C will be on the premise of a Firm well only.</w:t>
      </w:r>
    </w:p>
    <w:p w14:paraId="2FF54129" w14:textId="0663EB8F" w:rsidR="006F1EC8" w:rsidRDefault="00836ABB">
      <w:pPr>
        <w:rPr>
          <w:rFonts w:ascii="Arial" w:eastAsia="Arial" w:hAnsi="Arial" w:cs="Arial"/>
          <w:sz w:val="22"/>
          <w:szCs w:val="22"/>
          <w:lang w:val="en-US" w:eastAsia="en-GB"/>
        </w:rPr>
      </w:pPr>
      <w:r w:rsidRPr="00E81AE5">
        <w:rPr>
          <w:rFonts w:ascii="Arial" w:eastAsia="Arial" w:hAnsi="Arial" w:cs="Arial"/>
          <w:sz w:val="22"/>
          <w:szCs w:val="22"/>
          <w:lang w:val="en-US" w:eastAsia="en-GB"/>
        </w:rPr>
        <w:t xml:space="preserve">If Contingent seismic is indicated </w:t>
      </w:r>
      <w:r w:rsidR="006C31BB">
        <w:rPr>
          <w:rFonts w:ascii="Arial" w:eastAsia="Arial" w:hAnsi="Arial" w:cs="Arial"/>
          <w:sz w:val="22"/>
          <w:szCs w:val="22"/>
          <w:lang w:val="en-US" w:eastAsia="en-GB"/>
        </w:rPr>
        <w:t xml:space="preserve">in the subsequent Phase B, </w:t>
      </w:r>
      <w:r w:rsidRPr="00E81AE5">
        <w:rPr>
          <w:rFonts w:ascii="Arial" w:eastAsia="Arial" w:hAnsi="Arial" w:cs="Arial"/>
          <w:sz w:val="22"/>
          <w:szCs w:val="22"/>
          <w:lang w:val="en-US" w:eastAsia="en-GB"/>
        </w:rPr>
        <w:t xml:space="preserve">where the start </w:t>
      </w:r>
      <w:r w:rsidR="00271C4E">
        <w:rPr>
          <w:rFonts w:ascii="Arial" w:eastAsia="Arial" w:hAnsi="Arial" w:cs="Arial"/>
          <w:sz w:val="22"/>
          <w:szCs w:val="22"/>
          <w:lang w:val="en-US" w:eastAsia="en-GB"/>
        </w:rPr>
        <w:t>p</w:t>
      </w:r>
      <w:r w:rsidRPr="00E81AE5">
        <w:rPr>
          <w:rFonts w:ascii="Arial" w:eastAsia="Arial" w:hAnsi="Arial" w:cs="Arial"/>
          <w:sz w:val="22"/>
          <w:szCs w:val="22"/>
          <w:lang w:val="en-US" w:eastAsia="en-GB"/>
        </w:rPr>
        <w:t xml:space="preserve">hase is Phase A, the discussion indicated above will determine whether the </w:t>
      </w:r>
      <w:proofErr w:type="spellStart"/>
      <w:r w:rsidR="00271C4E">
        <w:rPr>
          <w:rFonts w:ascii="Arial" w:eastAsia="Arial" w:hAnsi="Arial" w:cs="Arial"/>
          <w:sz w:val="22"/>
          <w:szCs w:val="22"/>
          <w:lang w:val="en-US" w:eastAsia="en-GB"/>
        </w:rPr>
        <w:t>l</w:t>
      </w:r>
      <w:r w:rsidRPr="00E81AE5">
        <w:rPr>
          <w:rFonts w:ascii="Arial" w:eastAsia="Arial" w:hAnsi="Arial" w:cs="Arial"/>
          <w:sz w:val="22"/>
          <w:szCs w:val="22"/>
          <w:lang w:val="en-US" w:eastAsia="en-GB"/>
        </w:rPr>
        <w:t>icence</w:t>
      </w:r>
      <w:proofErr w:type="spellEnd"/>
      <w:r w:rsidRPr="00E81AE5">
        <w:rPr>
          <w:rFonts w:ascii="Arial" w:eastAsia="Arial" w:hAnsi="Arial" w:cs="Arial"/>
          <w:sz w:val="22"/>
          <w:szCs w:val="22"/>
          <w:lang w:val="en-US" w:eastAsia="en-GB"/>
        </w:rPr>
        <w:t xml:space="preserve"> would continue into Phase B with the Contingent </w:t>
      </w:r>
      <w:r w:rsidR="00271C4E">
        <w:rPr>
          <w:rFonts w:ascii="Arial" w:eastAsia="Arial" w:hAnsi="Arial" w:cs="Arial"/>
          <w:sz w:val="22"/>
          <w:szCs w:val="22"/>
          <w:lang w:val="en-US" w:eastAsia="en-GB"/>
        </w:rPr>
        <w:t>s</w:t>
      </w:r>
      <w:r w:rsidRPr="00E81AE5">
        <w:rPr>
          <w:rFonts w:ascii="Arial" w:eastAsia="Arial" w:hAnsi="Arial" w:cs="Arial"/>
          <w:sz w:val="22"/>
          <w:szCs w:val="22"/>
          <w:lang w:val="en-US" w:eastAsia="en-GB"/>
        </w:rPr>
        <w:t xml:space="preserve">eismic, which at that point would become </w:t>
      </w:r>
      <w:r w:rsidR="00271C4E">
        <w:rPr>
          <w:rFonts w:ascii="Arial" w:eastAsia="Arial" w:hAnsi="Arial" w:cs="Arial"/>
          <w:sz w:val="22"/>
          <w:szCs w:val="22"/>
          <w:lang w:val="en-US" w:eastAsia="en-GB"/>
        </w:rPr>
        <w:t xml:space="preserve">a </w:t>
      </w:r>
      <w:r w:rsidRPr="00E81AE5">
        <w:rPr>
          <w:rFonts w:ascii="Arial" w:eastAsia="Arial" w:hAnsi="Arial" w:cs="Arial"/>
          <w:sz w:val="22"/>
          <w:szCs w:val="22"/>
          <w:lang w:val="en-US" w:eastAsia="en-GB"/>
        </w:rPr>
        <w:t>Firm</w:t>
      </w:r>
      <w:r w:rsidR="00271C4E">
        <w:rPr>
          <w:rFonts w:ascii="Arial" w:eastAsia="Arial" w:hAnsi="Arial" w:cs="Arial"/>
          <w:sz w:val="22"/>
          <w:szCs w:val="22"/>
          <w:lang w:val="en-US" w:eastAsia="en-GB"/>
        </w:rPr>
        <w:t xml:space="preserve"> work </w:t>
      </w:r>
      <w:proofErr w:type="spellStart"/>
      <w:r w:rsidR="00271C4E">
        <w:rPr>
          <w:rFonts w:ascii="Arial" w:eastAsia="Arial" w:hAnsi="Arial" w:cs="Arial"/>
          <w:sz w:val="22"/>
          <w:szCs w:val="22"/>
          <w:lang w:val="en-US" w:eastAsia="en-GB"/>
        </w:rPr>
        <w:t>programme</w:t>
      </w:r>
      <w:proofErr w:type="spellEnd"/>
      <w:r w:rsidR="00271C4E">
        <w:rPr>
          <w:rFonts w:ascii="Arial" w:eastAsia="Arial" w:hAnsi="Arial" w:cs="Arial"/>
          <w:sz w:val="22"/>
          <w:szCs w:val="22"/>
          <w:lang w:val="en-US" w:eastAsia="en-GB"/>
        </w:rPr>
        <w:t xml:space="preserve"> obligation</w:t>
      </w:r>
      <w:r w:rsidR="008858E3">
        <w:rPr>
          <w:rFonts w:ascii="Arial" w:eastAsia="Arial" w:hAnsi="Arial" w:cs="Arial"/>
          <w:sz w:val="22"/>
          <w:szCs w:val="22"/>
          <w:lang w:val="en-US" w:eastAsia="en-GB"/>
        </w:rPr>
        <w:t xml:space="preserve">. </w:t>
      </w:r>
    </w:p>
    <w:p w14:paraId="7950787A" w14:textId="77777777" w:rsidR="006F1EC8" w:rsidRDefault="006F1EC8">
      <w:pPr>
        <w:rPr>
          <w:rFonts w:ascii="Arial" w:eastAsia="Arial" w:hAnsi="Arial" w:cs="Arial"/>
          <w:sz w:val="22"/>
          <w:szCs w:val="22"/>
          <w:lang w:val="en-US" w:eastAsia="en-GB"/>
        </w:rPr>
      </w:pPr>
    </w:p>
    <w:p w14:paraId="78F018EB" w14:textId="0A6B6200" w:rsidR="00836ABB" w:rsidRDefault="00836ABB">
      <w:pPr>
        <w:jc w:val="center"/>
        <w:rPr>
          <w:rFonts w:ascii="Arial" w:eastAsia="Arial" w:hAnsi="Arial" w:cs="Arial"/>
          <w:sz w:val="22"/>
          <w:szCs w:val="22"/>
        </w:rPr>
      </w:pPr>
      <w:r w:rsidRPr="00E81AE5">
        <w:rPr>
          <w:rFonts w:ascii="Arial" w:eastAsia="Arial" w:hAnsi="Arial" w:cs="Arial"/>
          <w:sz w:val="22"/>
          <w:szCs w:val="22"/>
        </w:rPr>
        <w:t>---------------------------------------------------------------------</w:t>
      </w:r>
    </w:p>
    <w:p w14:paraId="549B5963" w14:textId="77777777" w:rsidR="008858E3" w:rsidRPr="00E81AE5" w:rsidRDefault="008858E3">
      <w:pPr>
        <w:jc w:val="center"/>
        <w:rPr>
          <w:rFonts w:ascii="Arial" w:eastAsia="Arial" w:hAnsi="Arial" w:cs="Arial"/>
          <w:sz w:val="22"/>
          <w:szCs w:val="22"/>
        </w:rPr>
      </w:pPr>
    </w:p>
    <w:p w14:paraId="07764F22" w14:textId="42507A95" w:rsidR="00836ABB" w:rsidRPr="00E81AE5" w:rsidRDefault="00836ABB">
      <w:pPr>
        <w:pStyle w:val="PlainText"/>
        <w:rPr>
          <w:rFonts w:ascii="Arial" w:eastAsia="Arial" w:hAnsi="Arial" w:cs="Arial"/>
          <w:b/>
          <w:bCs/>
          <w:sz w:val="22"/>
          <w:szCs w:val="22"/>
        </w:rPr>
      </w:pPr>
      <w:r w:rsidRPr="00E81AE5">
        <w:rPr>
          <w:rFonts w:ascii="Arial" w:eastAsia="Arial" w:hAnsi="Arial" w:cs="Arial"/>
          <w:b/>
          <w:bCs/>
          <w:sz w:val="22"/>
          <w:szCs w:val="22"/>
        </w:rPr>
        <w:t>Q</w:t>
      </w:r>
      <w:r w:rsidR="00F37F35">
        <w:rPr>
          <w:rFonts w:ascii="Arial" w:eastAsia="Arial" w:hAnsi="Arial" w:cs="Arial"/>
          <w:b/>
          <w:bCs/>
          <w:sz w:val="22"/>
          <w:szCs w:val="22"/>
        </w:rPr>
        <w:t>8</w:t>
      </w:r>
      <w:r w:rsidRPr="00E81AE5">
        <w:rPr>
          <w:rFonts w:ascii="Arial" w:eastAsia="Arial" w:hAnsi="Arial" w:cs="Arial"/>
          <w:b/>
          <w:bCs/>
          <w:sz w:val="22"/>
          <w:szCs w:val="22"/>
        </w:rPr>
        <w:t xml:space="preserve">: What is the definition of contingent seismic? </w:t>
      </w:r>
    </w:p>
    <w:p w14:paraId="60C67CF4" w14:textId="77777777" w:rsidR="00836ABB" w:rsidRPr="00E81AE5" w:rsidRDefault="00836ABB" w:rsidP="00836ABB">
      <w:pPr>
        <w:pStyle w:val="PlainText"/>
        <w:rPr>
          <w:rFonts w:ascii="Arial" w:hAnsi="Arial" w:cs="Arial"/>
          <w:b/>
          <w:bCs/>
          <w:sz w:val="22"/>
          <w:szCs w:val="22"/>
        </w:rPr>
      </w:pPr>
    </w:p>
    <w:p w14:paraId="2DAC3FCB" w14:textId="2EB897FC" w:rsidR="00C84E25" w:rsidRDefault="00836ABB">
      <w:pPr>
        <w:pStyle w:val="PlainText"/>
        <w:rPr>
          <w:rFonts w:ascii="Arial" w:eastAsia="Arial" w:hAnsi="Arial" w:cs="Arial"/>
          <w:sz w:val="22"/>
          <w:szCs w:val="22"/>
        </w:rPr>
      </w:pPr>
      <w:r w:rsidRPr="00E81AE5">
        <w:rPr>
          <w:rFonts w:ascii="Arial" w:eastAsia="Arial" w:hAnsi="Arial" w:cs="Arial"/>
          <w:b/>
          <w:bCs/>
          <w:sz w:val="22"/>
          <w:szCs w:val="22"/>
        </w:rPr>
        <w:t>PA</w:t>
      </w:r>
      <w:r w:rsidR="00F37F35">
        <w:rPr>
          <w:rFonts w:ascii="Arial" w:eastAsia="Arial" w:hAnsi="Arial" w:cs="Arial"/>
          <w:b/>
          <w:bCs/>
          <w:sz w:val="22"/>
          <w:szCs w:val="22"/>
        </w:rPr>
        <w:t>8</w:t>
      </w:r>
      <w:r w:rsidRPr="00E81AE5">
        <w:rPr>
          <w:rFonts w:ascii="Arial" w:eastAsia="Arial" w:hAnsi="Arial" w:cs="Arial"/>
          <w:b/>
          <w:bCs/>
          <w:sz w:val="22"/>
          <w:szCs w:val="22"/>
        </w:rPr>
        <w:t xml:space="preserve">: </w:t>
      </w:r>
      <w:r w:rsidR="008066EE" w:rsidRPr="008066EE">
        <w:rPr>
          <w:rFonts w:ascii="Arial" w:eastAsia="Arial" w:hAnsi="Arial" w:cs="Arial"/>
          <w:sz w:val="22"/>
          <w:szCs w:val="22"/>
        </w:rPr>
        <w:t>An applicant may</w:t>
      </w:r>
      <w:r w:rsidR="00F02538">
        <w:rPr>
          <w:rFonts w:ascii="Arial" w:eastAsia="Arial" w:hAnsi="Arial" w:cs="Arial"/>
          <w:sz w:val="22"/>
          <w:szCs w:val="22"/>
        </w:rPr>
        <w:t xml:space="preserve"> wish to bid a </w:t>
      </w:r>
      <w:r w:rsidR="00E64F81">
        <w:rPr>
          <w:rFonts w:ascii="Arial" w:eastAsia="Arial" w:hAnsi="Arial" w:cs="Arial"/>
          <w:sz w:val="22"/>
          <w:szCs w:val="22"/>
        </w:rPr>
        <w:t>F</w:t>
      </w:r>
      <w:r w:rsidR="00F02538">
        <w:rPr>
          <w:rFonts w:ascii="Arial" w:eastAsia="Arial" w:hAnsi="Arial" w:cs="Arial"/>
          <w:sz w:val="22"/>
          <w:szCs w:val="22"/>
        </w:rPr>
        <w:t xml:space="preserve">irm Phase A work programme, followed by a Contingent Phase B work programme. The contingency </w:t>
      </w:r>
      <w:r w:rsidR="00C84E25">
        <w:rPr>
          <w:rFonts w:ascii="Arial" w:eastAsia="Arial" w:hAnsi="Arial" w:cs="Arial"/>
          <w:sz w:val="22"/>
          <w:szCs w:val="22"/>
        </w:rPr>
        <w:t xml:space="preserve">may the result of </w:t>
      </w:r>
      <w:r w:rsidR="00447B44">
        <w:rPr>
          <w:rFonts w:ascii="Arial" w:eastAsia="Arial" w:hAnsi="Arial" w:cs="Arial"/>
          <w:sz w:val="22"/>
          <w:szCs w:val="22"/>
        </w:rPr>
        <w:t xml:space="preserve">certain </w:t>
      </w:r>
      <w:r w:rsidR="00C41788">
        <w:rPr>
          <w:rFonts w:ascii="Arial" w:eastAsia="Arial" w:hAnsi="Arial" w:cs="Arial"/>
          <w:sz w:val="22"/>
          <w:szCs w:val="22"/>
        </w:rPr>
        <w:t xml:space="preserve">conditions being or not being met as the result of the work </w:t>
      </w:r>
      <w:r w:rsidR="00BA3E06">
        <w:rPr>
          <w:rFonts w:ascii="Arial" w:eastAsia="Arial" w:hAnsi="Arial" w:cs="Arial"/>
          <w:sz w:val="22"/>
          <w:szCs w:val="22"/>
        </w:rPr>
        <w:t xml:space="preserve">conducted in Phase A, </w:t>
      </w:r>
      <w:r w:rsidR="00A62DFC">
        <w:rPr>
          <w:rFonts w:ascii="Arial" w:eastAsia="Arial" w:hAnsi="Arial" w:cs="Arial"/>
          <w:sz w:val="22"/>
          <w:szCs w:val="22"/>
        </w:rPr>
        <w:t>e.g.,</w:t>
      </w:r>
      <w:r w:rsidR="00BA3E06">
        <w:rPr>
          <w:rFonts w:ascii="Arial" w:eastAsia="Arial" w:hAnsi="Arial" w:cs="Arial"/>
          <w:sz w:val="22"/>
          <w:szCs w:val="22"/>
        </w:rPr>
        <w:t xml:space="preserve"> the results of seismic reprocessing </w:t>
      </w:r>
      <w:r w:rsidR="00DA3FD3">
        <w:rPr>
          <w:rFonts w:ascii="Arial" w:eastAsia="Arial" w:hAnsi="Arial" w:cs="Arial"/>
          <w:sz w:val="22"/>
          <w:szCs w:val="22"/>
        </w:rPr>
        <w:t xml:space="preserve">in </w:t>
      </w:r>
      <w:r w:rsidR="00DA3FD3">
        <w:rPr>
          <w:rFonts w:ascii="Arial" w:eastAsia="Arial" w:hAnsi="Arial" w:cs="Arial"/>
          <w:sz w:val="22"/>
          <w:szCs w:val="22"/>
        </w:rPr>
        <w:lastRenderedPageBreak/>
        <w:t xml:space="preserve">Phase A. These conditions should be defined </w:t>
      </w:r>
      <w:r w:rsidR="009C5903">
        <w:rPr>
          <w:rFonts w:ascii="Arial" w:eastAsia="Arial" w:hAnsi="Arial" w:cs="Arial"/>
          <w:sz w:val="22"/>
          <w:szCs w:val="22"/>
        </w:rPr>
        <w:t xml:space="preserve">in the </w:t>
      </w:r>
      <w:r w:rsidR="00FF272F">
        <w:rPr>
          <w:rFonts w:ascii="Arial" w:eastAsia="Arial" w:hAnsi="Arial" w:cs="Arial"/>
          <w:sz w:val="22"/>
          <w:szCs w:val="22"/>
        </w:rPr>
        <w:t>l</w:t>
      </w:r>
      <w:r w:rsidR="00F746FD">
        <w:rPr>
          <w:rFonts w:ascii="Arial" w:eastAsia="Arial" w:hAnsi="Arial" w:cs="Arial"/>
          <w:sz w:val="22"/>
          <w:szCs w:val="22"/>
        </w:rPr>
        <w:t xml:space="preserve">icence round </w:t>
      </w:r>
      <w:proofErr w:type="gramStart"/>
      <w:r w:rsidR="00F746FD">
        <w:rPr>
          <w:rFonts w:ascii="Arial" w:eastAsia="Arial" w:hAnsi="Arial" w:cs="Arial"/>
          <w:sz w:val="22"/>
          <w:szCs w:val="22"/>
        </w:rPr>
        <w:t>application</w:t>
      </w:r>
      <w:proofErr w:type="gramEnd"/>
      <w:r w:rsidR="00AC2134">
        <w:rPr>
          <w:rFonts w:ascii="Arial" w:eastAsia="Arial" w:hAnsi="Arial" w:cs="Arial"/>
          <w:sz w:val="22"/>
          <w:szCs w:val="22"/>
        </w:rPr>
        <w:t xml:space="preserve"> and they will be discussed in the Application Interview</w:t>
      </w:r>
      <w:r w:rsidR="00045CF4">
        <w:rPr>
          <w:rFonts w:ascii="Arial" w:eastAsia="Arial" w:hAnsi="Arial" w:cs="Arial"/>
          <w:sz w:val="22"/>
          <w:szCs w:val="22"/>
        </w:rPr>
        <w:t>.</w:t>
      </w:r>
      <w:r w:rsidR="00AC2134">
        <w:rPr>
          <w:rFonts w:ascii="Arial" w:eastAsia="Arial" w:hAnsi="Arial" w:cs="Arial"/>
          <w:sz w:val="22"/>
          <w:szCs w:val="22"/>
        </w:rPr>
        <w:t xml:space="preserve"> </w:t>
      </w:r>
    </w:p>
    <w:p w14:paraId="623448E7" w14:textId="77777777" w:rsidR="00FF272F" w:rsidRDefault="00FF272F">
      <w:pPr>
        <w:pStyle w:val="PlainText"/>
        <w:rPr>
          <w:rFonts w:ascii="Arial" w:eastAsia="Arial" w:hAnsi="Arial" w:cs="Arial"/>
          <w:sz w:val="22"/>
          <w:szCs w:val="22"/>
        </w:rPr>
      </w:pPr>
    </w:p>
    <w:p w14:paraId="703CFA41" w14:textId="15722AFB" w:rsidR="005871E0" w:rsidRDefault="00836ABB">
      <w:pPr>
        <w:pStyle w:val="PlainText"/>
        <w:rPr>
          <w:rFonts w:ascii="Arial" w:eastAsia="Arial" w:hAnsi="Arial" w:cs="Arial"/>
          <w:sz w:val="22"/>
          <w:szCs w:val="22"/>
        </w:rPr>
      </w:pPr>
      <w:r w:rsidRPr="00E81AE5">
        <w:rPr>
          <w:rFonts w:ascii="Arial" w:eastAsia="Arial" w:hAnsi="Arial" w:cs="Arial"/>
          <w:sz w:val="22"/>
          <w:szCs w:val="22"/>
        </w:rPr>
        <w:t xml:space="preserve">Where Contingent seismic is </w:t>
      </w:r>
      <w:r w:rsidR="00CB2DFB">
        <w:rPr>
          <w:rFonts w:ascii="Arial" w:eastAsia="Arial" w:hAnsi="Arial" w:cs="Arial"/>
          <w:sz w:val="22"/>
          <w:szCs w:val="22"/>
        </w:rPr>
        <w:t xml:space="preserve">agreed and included in the </w:t>
      </w:r>
      <w:r w:rsidR="00FF272F">
        <w:rPr>
          <w:rFonts w:ascii="Arial" w:eastAsia="Arial" w:hAnsi="Arial" w:cs="Arial"/>
          <w:sz w:val="22"/>
          <w:szCs w:val="22"/>
        </w:rPr>
        <w:t>l</w:t>
      </w:r>
      <w:r w:rsidR="00A62DFC">
        <w:rPr>
          <w:rFonts w:ascii="Arial" w:eastAsia="Arial" w:hAnsi="Arial" w:cs="Arial"/>
          <w:sz w:val="22"/>
          <w:szCs w:val="22"/>
        </w:rPr>
        <w:t>icence</w:t>
      </w:r>
      <w:r w:rsidR="00CB2DFB">
        <w:rPr>
          <w:rFonts w:ascii="Arial" w:eastAsia="Arial" w:hAnsi="Arial" w:cs="Arial"/>
          <w:sz w:val="22"/>
          <w:szCs w:val="22"/>
        </w:rPr>
        <w:t xml:space="preserve"> work programme</w:t>
      </w:r>
      <w:r w:rsidRPr="00E81AE5">
        <w:rPr>
          <w:rFonts w:ascii="Arial" w:eastAsia="Arial" w:hAnsi="Arial" w:cs="Arial"/>
          <w:sz w:val="22"/>
          <w:szCs w:val="22"/>
        </w:rPr>
        <w:t xml:space="preserve"> in </w:t>
      </w:r>
      <w:r w:rsidR="00A62DFC">
        <w:rPr>
          <w:rFonts w:ascii="Arial" w:eastAsia="Arial" w:hAnsi="Arial" w:cs="Arial"/>
          <w:sz w:val="22"/>
          <w:szCs w:val="22"/>
        </w:rPr>
        <w:t>the</w:t>
      </w:r>
      <w:r w:rsidR="00FE4F80">
        <w:rPr>
          <w:rFonts w:ascii="Arial" w:eastAsia="Arial" w:hAnsi="Arial" w:cs="Arial"/>
          <w:sz w:val="22"/>
          <w:szCs w:val="22"/>
        </w:rPr>
        <w:t xml:space="preserve"> subsequent </w:t>
      </w:r>
      <w:r w:rsidRPr="00E81AE5">
        <w:rPr>
          <w:rFonts w:ascii="Arial" w:eastAsia="Arial" w:hAnsi="Arial" w:cs="Arial"/>
          <w:sz w:val="22"/>
          <w:szCs w:val="22"/>
        </w:rPr>
        <w:t xml:space="preserve">Phase </w:t>
      </w:r>
      <w:r w:rsidR="009D7E18">
        <w:rPr>
          <w:rFonts w:ascii="Arial" w:eastAsia="Arial" w:hAnsi="Arial" w:cs="Arial"/>
          <w:sz w:val="22"/>
          <w:szCs w:val="22"/>
        </w:rPr>
        <w:t>B</w:t>
      </w:r>
      <w:r w:rsidRPr="00E81AE5">
        <w:rPr>
          <w:rFonts w:ascii="Arial" w:eastAsia="Arial" w:hAnsi="Arial" w:cs="Arial"/>
          <w:sz w:val="22"/>
          <w:szCs w:val="22"/>
        </w:rPr>
        <w:t>, there will be a discussion towards the end of th</w:t>
      </w:r>
      <w:r w:rsidR="00FE4F80">
        <w:rPr>
          <w:rFonts w:ascii="Arial" w:eastAsia="Arial" w:hAnsi="Arial" w:cs="Arial"/>
          <w:sz w:val="22"/>
          <w:szCs w:val="22"/>
        </w:rPr>
        <w:t xml:space="preserve">e previous </w:t>
      </w:r>
      <w:r w:rsidRPr="00E81AE5">
        <w:rPr>
          <w:rFonts w:ascii="Arial" w:eastAsia="Arial" w:hAnsi="Arial" w:cs="Arial"/>
          <w:sz w:val="22"/>
          <w:szCs w:val="22"/>
        </w:rPr>
        <w:t>Phase</w:t>
      </w:r>
      <w:r w:rsidR="00FE4F80">
        <w:rPr>
          <w:rFonts w:ascii="Arial" w:eastAsia="Arial" w:hAnsi="Arial" w:cs="Arial"/>
          <w:sz w:val="22"/>
          <w:szCs w:val="22"/>
        </w:rPr>
        <w:t xml:space="preserve"> A</w:t>
      </w:r>
      <w:r w:rsidRPr="00E81AE5">
        <w:rPr>
          <w:rFonts w:ascii="Arial" w:eastAsia="Arial" w:hAnsi="Arial" w:cs="Arial"/>
          <w:sz w:val="22"/>
          <w:szCs w:val="22"/>
        </w:rPr>
        <w:t xml:space="preserve"> prior to either progressing into Phase </w:t>
      </w:r>
      <w:proofErr w:type="gramStart"/>
      <w:r w:rsidRPr="00E81AE5">
        <w:rPr>
          <w:rFonts w:ascii="Arial" w:eastAsia="Arial" w:hAnsi="Arial" w:cs="Arial"/>
          <w:sz w:val="22"/>
          <w:szCs w:val="22"/>
        </w:rPr>
        <w:t>B, or</w:t>
      </w:r>
      <w:proofErr w:type="gramEnd"/>
      <w:r w:rsidRPr="00E81AE5">
        <w:rPr>
          <w:rFonts w:ascii="Arial" w:eastAsia="Arial" w:hAnsi="Arial" w:cs="Arial"/>
          <w:sz w:val="22"/>
          <w:szCs w:val="22"/>
        </w:rPr>
        <w:t xml:space="preserve"> </w:t>
      </w:r>
      <w:r w:rsidR="007A6CB2">
        <w:rPr>
          <w:rFonts w:ascii="Arial" w:eastAsia="Arial" w:hAnsi="Arial" w:cs="Arial"/>
          <w:sz w:val="22"/>
          <w:szCs w:val="22"/>
        </w:rPr>
        <w:t xml:space="preserve">relinquishing </w:t>
      </w:r>
      <w:r w:rsidRPr="00E81AE5">
        <w:rPr>
          <w:rFonts w:ascii="Arial" w:eastAsia="Arial" w:hAnsi="Arial" w:cs="Arial"/>
          <w:sz w:val="22"/>
          <w:szCs w:val="22"/>
        </w:rPr>
        <w:t xml:space="preserve">the </w:t>
      </w:r>
      <w:r w:rsidR="007A6CB2">
        <w:rPr>
          <w:rFonts w:ascii="Arial" w:eastAsia="Arial" w:hAnsi="Arial" w:cs="Arial"/>
          <w:sz w:val="22"/>
          <w:szCs w:val="22"/>
        </w:rPr>
        <w:t>l</w:t>
      </w:r>
      <w:r w:rsidRPr="00E81AE5">
        <w:rPr>
          <w:rFonts w:ascii="Arial" w:eastAsia="Arial" w:hAnsi="Arial" w:cs="Arial"/>
          <w:sz w:val="22"/>
          <w:szCs w:val="22"/>
        </w:rPr>
        <w:t xml:space="preserve">icence. The </w:t>
      </w:r>
      <w:r w:rsidR="00FE4F80">
        <w:rPr>
          <w:rFonts w:ascii="Arial" w:eastAsia="Arial" w:hAnsi="Arial" w:cs="Arial"/>
          <w:sz w:val="22"/>
          <w:szCs w:val="22"/>
        </w:rPr>
        <w:t>NSTA</w:t>
      </w:r>
      <w:r w:rsidRPr="00E81AE5">
        <w:rPr>
          <w:rFonts w:ascii="Arial" w:eastAsia="Arial" w:hAnsi="Arial" w:cs="Arial"/>
          <w:sz w:val="22"/>
          <w:szCs w:val="22"/>
        </w:rPr>
        <w:t xml:space="preserve"> will assess the interpretation made by the Licensees </w:t>
      </w:r>
      <w:r w:rsidR="00DD21DA">
        <w:rPr>
          <w:rFonts w:ascii="Arial" w:eastAsia="Arial" w:hAnsi="Arial" w:cs="Arial"/>
          <w:sz w:val="22"/>
          <w:szCs w:val="22"/>
        </w:rPr>
        <w:t xml:space="preserve">at the time </w:t>
      </w:r>
      <w:r w:rsidRPr="00E81AE5">
        <w:rPr>
          <w:rFonts w:ascii="Arial" w:eastAsia="Arial" w:hAnsi="Arial" w:cs="Arial"/>
          <w:sz w:val="22"/>
          <w:szCs w:val="22"/>
        </w:rPr>
        <w:t xml:space="preserve">and will not allow the </w:t>
      </w:r>
      <w:r w:rsidR="0047165C">
        <w:rPr>
          <w:rFonts w:ascii="Arial" w:eastAsia="Arial" w:hAnsi="Arial" w:cs="Arial"/>
          <w:sz w:val="22"/>
          <w:szCs w:val="22"/>
        </w:rPr>
        <w:t>l</w:t>
      </w:r>
      <w:r w:rsidRPr="00E81AE5">
        <w:rPr>
          <w:rFonts w:ascii="Arial" w:eastAsia="Arial" w:hAnsi="Arial" w:cs="Arial"/>
          <w:sz w:val="22"/>
          <w:szCs w:val="22"/>
        </w:rPr>
        <w:t>icence to continue into Phase B unless the seismic acquisition is confirmed</w:t>
      </w:r>
      <w:r w:rsidR="00760379">
        <w:rPr>
          <w:rFonts w:ascii="Arial" w:eastAsia="Arial" w:hAnsi="Arial" w:cs="Arial"/>
          <w:sz w:val="22"/>
          <w:szCs w:val="22"/>
        </w:rPr>
        <w:t>.</w:t>
      </w:r>
      <w:r w:rsidRPr="00E81AE5">
        <w:rPr>
          <w:rFonts w:ascii="Arial" w:eastAsia="Arial" w:hAnsi="Arial" w:cs="Arial"/>
          <w:sz w:val="22"/>
          <w:szCs w:val="22"/>
        </w:rPr>
        <w:t xml:space="preserve"> </w:t>
      </w:r>
      <w:proofErr w:type="gramStart"/>
      <w:r w:rsidR="00760379">
        <w:rPr>
          <w:rFonts w:ascii="Arial" w:eastAsia="Arial" w:hAnsi="Arial" w:cs="Arial"/>
          <w:sz w:val="22"/>
          <w:szCs w:val="22"/>
        </w:rPr>
        <w:t>I</w:t>
      </w:r>
      <w:r w:rsidRPr="00E81AE5">
        <w:rPr>
          <w:rFonts w:ascii="Arial" w:eastAsia="Arial" w:hAnsi="Arial" w:cs="Arial"/>
          <w:sz w:val="22"/>
          <w:szCs w:val="22"/>
        </w:rPr>
        <w:t>f</w:t>
      </w:r>
      <w:proofErr w:type="gramEnd"/>
      <w:r w:rsidRPr="00E81AE5">
        <w:rPr>
          <w:rFonts w:ascii="Arial" w:eastAsia="Arial" w:hAnsi="Arial" w:cs="Arial"/>
          <w:sz w:val="22"/>
          <w:szCs w:val="22"/>
        </w:rPr>
        <w:t xml:space="preserve"> </w:t>
      </w:r>
      <w:r w:rsidR="00760379">
        <w:rPr>
          <w:rFonts w:ascii="Arial" w:eastAsia="Arial" w:hAnsi="Arial" w:cs="Arial"/>
          <w:sz w:val="22"/>
          <w:szCs w:val="22"/>
        </w:rPr>
        <w:t>however</w:t>
      </w:r>
      <w:r w:rsidRPr="00E81AE5">
        <w:rPr>
          <w:rFonts w:ascii="Arial" w:eastAsia="Arial" w:hAnsi="Arial" w:cs="Arial"/>
          <w:sz w:val="22"/>
          <w:szCs w:val="22"/>
        </w:rPr>
        <w:t xml:space="preserve"> it is agreed that new seismic </w:t>
      </w:r>
      <w:r w:rsidR="001D1194">
        <w:rPr>
          <w:rFonts w:ascii="Arial" w:eastAsia="Arial" w:hAnsi="Arial" w:cs="Arial"/>
          <w:sz w:val="22"/>
          <w:szCs w:val="22"/>
        </w:rPr>
        <w:t xml:space="preserve">acquisition </w:t>
      </w:r>
      <w:r w:rsidRPr="00E81AE5">
        <w:rPr>
          <w:rFonts w:ascii="Arial" w:eastAsia="Arial" w:hAnsi="Arial" w:cs="Arial"/>
          <w:sz w:val="22"/>
          <w:szCs w:val="22"/>
        </w:rPr>
        <w:t xml:space="preserve">is not necessary, either the </w:t>
      </w:r>
      <w:r w:rsidR="001D1194">
        <w:rPr>
          <w:rFonts w:ascii="Arial" w:eastAsia="Arial" w:hAnsi="Arial" w:cs="Arial"/>
          <w:sz w:val="22"/>
          <w:szCs w:val="22"/>
        </w:rPr>
        <w:t>l</w:t>
      </w:r>
      <w:r w:rsidRPr="00E81AE5">
        <w:rPr>
          <w:rFonts w:ascii="Arial" w:eastAsia="Arial" w:hAnsi="Arial" w:cs="Arial"/>
          <w:sz w:val="22"/>
          <w:szCs w:val="22"/>
        </w:rPr>
        <w:t xml:space="preserve">icence will be </w:t>
      </w:r>
      <w:r w:rsidR="001D1194">
        <w:rPr>
          <w:rFonts w:ascii="Arial" w:eastAsia="Arial" w:hAnsi="Arial" w:cs="Arial"/>
          <w:sz w:val="22"/>
          <w:szCs w:val="22"/>
        </w:rPr>
        <w:t>relinquished</w:t>
      </w:r>
      <w:r w:rsidRPr="00E81AE5">
        <w:rPr>
          <w:rFonts w:ascii="Arial" w:eastAsia="Arial" w:hAnsi="Arial" w:cs="Arial"/>
          <w:sz w:val="22"/>
          <w:szCs w:val="22"/>
        </w:rPr>
        <w:t xml:space="preserve">, or may in exceptional circumstances </w:t>
      </w:r>
      <w:r w:rsidR="00AD7146">
        <w:rPr>
          <w:rFonts w:ascii="Arial" w:eastAsia="Arial" w:hAnsi="Arial" w:cs="Arial"/>
          <w:sz w:val="22"/>
          <w:szCs w:val="22"/>
        </w:rPr>
        <w:t xml:space="preserve">be allowed to </w:t>
      </w:r>
      <w:r w:rsidRPr="00E81AE5">
        <w:rPr>
          <w:rFonts w:ascii="Arial" w:eastAsia="Arial" w:hAnsi="Arial" w:cs="Arial"/>
          <w:sz w:val="22"/>
          <w:szCs w:val="22"/>
        </w:rPr>
        <w:t>continu</w:t>
      </w:r>
      <w:r w:rsidR="00AD7146">
        <w:rPr>
          <w:rFonts w:ascii="Arial" w:eastAsia="Arial" w:hAnsi="Arial" w:cs="Arial"/>
          <w:sz w:val="22"/>
          <w:szCs w:val="22"/>
        </w:rPr>
        <w:t>e</w:t>
      </w:r>
      <w:r w:rsidRPr="00E81AE5">
        <w:rPr>
          <w:rFonts w:ascii="Arial" w:eastAsia="Arial" w:hAnsi="Arial" w:cs="Arial"/>
          <w:sz w:val="22"/>
          <w:szCs w:val="22"/>
        </w:rPr>
        <w:t xml:space="preserve"> into Phase </w:t>
      </w:r>
      <w:r w:rsidR="00616309">
        <w:rPr>
          <w:rFonts w:ascii="Arial" w:eastAsia="Arial" w:hAnsi="Arial" w:cs="Arial"/>
          <w:sz w:val="22"/>
          <w:szCs w:val="22"/>
        </w:rPr>
        <w:t>B</w:t>
      </w:r>
      <w:r w:rsidR="001425EB">
        <w:rPr>
          <w:rFonts w:ascii="Arial" w:eastAsia="Arial" w:hAnsi="Arial" w:cs="Arial"/>
          <w:sz w:val="22"/>
          <w:szCs w:val="22"/>
        </w:rPr>
        <w:t>, without the need to shoot new seismic</w:t>
      </w:r>
      <w:r w:rsidR="008317CC">
        <w:rPr>
          <w:rFonts w:ascii="Arial" w:eastAsia="Arial" w:hAnsi="Arial" w:cs="Arial"/>
          <w:sz w:val="22"/>
          <w:szCs w:val="22"/>
        </w:rPr>
        <w:t xml:space="preserve"> data</w:t>
      </w:r>
      <w:r w:rsidRPr="00E81AE5">
        <w:rPr>
          <w:rFonts w:ascii="Arial" w:eastAsia="Arial" w:hAnsi="Arial" w:cs="Arial"/>
          <w:sz w:val="22"/>
          <w:szCs w:val="22"/>
        </w:rPr>
        <w:t>.  </w:t>
      </w:r>
    </w:p>
    <w:p w14:paraId="39B47FEC" w14:textId="4BF0CEDE" w:rsidR="00836ABB" w:rsidRPr="00E81AE5" w:rsidRDefault="00836ABB">
      <w:pPr>
        <w:pStyle w:val="PlainText"/>
        <w:rPr>
          <w:rFonts w:ascii="Arial" w:eastAsia="Arial" w:hAnsi="Arial" w:cs="Arial"/>
          <w:sz w:val="22"/>
          <w:szCs w:val="22"/>
        </w:rPr>
      </w:pPr>
      <w:r w:rsidRPr="00E81AE5">
        <w:rPr>
          <w:rFonts w:ascii="Arial" w:eastAsia="Arial" w:hAnsi="Arial" w:cs="Arial"/>
          <w:sz w:val="22"/>
          <w:szCs w:val="22"/>
        </w:rPr>
        <w:t>  </w:t>
      </w:r>
    </w:p>
    <w:p w14:paraId="49E7DED8"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7BA1A5AC" w14:textId="77777777" w:rsidR="005871E0" w:rsidRDefault="005871E0">
      <w:pPr>
        <w:rPr>
          <w:rFonts w:ascii="Arial" w:eastAsia="Arial" w:hAnsi="Arial" w:cs="Arial"/>
          <w:b/>
          <w:bCs/>
          <w:sz w:val="22"/>
          <w:szCs w:val="22"/>
          <w:lang w:val="en-US"/>
        </w:rPr>
      </w:pPr>
    </w:p>
    <w:p w14:paraId="7E341D8C" w14:textId="57E7AEC2" w:rsidR="00364C49" w:rsidRPr="00E81AE5" w:rsidRDefault="00364C49">
      <w:pPr>
        <w:rPr>
          <w:rFonts w:ascii="Arial" w:eastAsia="Arial" w:hAnsi="Arial" w:cs="Arial"/>
          <w:sz w:val="22"/>
          <w:szCs w:val="22"/>
        </w:rPr>
      </w:pPr>
      <w:r w:rsidRPr="00E81AE5">
        <w:rPr>
          <w:rFonts w:ascii="Arial" w:eastAsia="Arial" w:hAnsi="Arial" w:cs="Arial"/>
          <w:b/>
          <w:bCs/>
          <w:sz w:val="22"/>
          <w:szCs w:val="22"/>
          <w:lang w:val="en-US"/>
        </w:rPr>
        <w:t>Q</w:t>
      </w:r>
      <w:r w:rsidR="00137A84">
        <w:rPr>
          <w:rFonts w:ascii="Arial" w:eastAsia="Arial" w:hAnsi="Arial" w:cs="Arial"/>
          <w:b/>
          <w:bCs/>
          <w:sz w:val="22"/>
          <w:szCs w:val="22"/>
          <w:lang w:val="en-US"/>
        </w:rPr>
        <w:t>9</w:t>
      </w:r>
      <w:r w:rsidRPr="00E81AE5">
        <w:rPr>
          <w:rFonts w:ascii="Arial" w:eastAsia="Arial" w:hAnsi="Arial" w:cs="Arial"/>
          <w:b/>
          <w:bCs/>
          <w:sz w:val="22"/>
          <w:szCs w:val="22"/>
          <w:lang w:val="en-US"/>
        </w:rPr>
        <w:t xml:space="preserve">: </w:t>
      </w:r>
      <w:r w:rsidRPr="00E81AE5">
        <w:rPr>
          <w:rFonts w:ascii="Arial" w:eastAsia="Arial" w:hAnsi="Arial" w:cs="Arial"/>
          <w:b/>
          <w:sz w:val="22"/>
          <w:szCs w:val="22"/>
          <w:lang w:val="en-US"/>
        </w:rPr>
        <w:t xml:space="preserve">In the situation where an application is made for a </w:t>
      </w:r>
      <w:proofErr w:type="spellStart"/>
      <w:r w:rsidRPr="00E81AE5">
        <w:rPr>
          <w:rFonts w:ascii="Arial" w:eastAsia="Arial" w:hAnsi="Arial" w:cs="Arial"/>
          <w:b/>
          <w:sz w:val="22"/>
          <w:szCs w:val="22"/>
          <w:lang w:val="en-US"/>
        </w:rPr>
        <w:t>licence</w:t>
      </w:r>
      <w:proofErr w:type="spellEnd"/>
      <w:r w:rsidRPr="00E81AE5">
        <w:rPr>
          <w:rFonts w:ascii="Arial" w:eastAsia="Arial" w:hAnsi="Arial" w:cs="Arial"/>
          <w:b/>
          <w:sz w:val="22"/>
          <w:szCs w:val="22"/>
          <w:lang w:val="en-US"/>
        </w:rPr>
        <w:t xml:space="preserve"> comprising multiple blocks, with Phase C as the start phase and a single firm well commitment, do the 100 marks (assuming short duration) apply just to the block which contains the ready-to-drill prospect, or to every block comprising the </w:t>
      </w:r>
      <w:proofErr w:type="spellStart"/>
      <w:r w:rsidRPr="00E81AE5">
        <w:rPr>
          <w:rFonts w:ascii="Arial" w:eastAsia="Arial" w:hAnsi="Arial" w:cs="Arial"/>
          <w:b/>
          <w:sz w:val="22"/>
          <w:szCs w:val="22"/>
          <w:lang w:val="en-US"/>
        </w:rPr>
        <w:t>licence</w:t>
      </w:r>
      <w:proofErr w:type="spellEnd"/>
      <w:r w:rsidRPr="00E81AE5">
        <w:rPr>
          <w:rFonts w:ascii="Arial" w:eastAsia="Arial" w:hAnsi="Arial" w:cs="Arial"/>
          <w:b/>
          <w:sz w:val="22"/>
          <w:szCs w:val="22"/>
          <w:lang w:val="en-US"/>
        </w:rPr>
        <w:t xml:space="preserve"> application? </w:t>
      </w:r>
    </w:p>
    <w:p w14:paraId="305E86C3" w14:textId="77777777" w:rsidR="007828F0" w:rsidRPr="00E81AE5" w:rsidRDefault="007828F0" w:rsidP="00364C49">
      <w:pPr>
        <w:rPr>
          <w:rFonts w:ascii="Arial" w:hAnsi="Arial" w:cs="Arial"/>
          <w:b/>
          <w:bCs/>
          <w:sz w:val="22"/>
          <w:szCs w:val="22"/>
          <w:lang w:val="en-US"/>
        </w:rPr>
      </w:pPr>
    </w:p>
    <w:p w14:paraId="62179E66" w14:textId="2222FFF7" w:rsidR="004B4DF1" w:rsidRDefault="00364C49">
      <w:pPr>
        <w:rPr>
          <w:rFonts w:ascii="Arial" w:eastAsia="Arial" w:hAnsi="Arial" w:cs="Arial"/>
          <w:sz w:val="22"/>
          <w:szCs w:val="22"/>
          <w:lang w:val="en-US"/>
        </w:rPr>
      </w:pPr>
      <w:r w:rsidRPr="00E81AE5">
        <w:rPr>
          <w:rFonts w:ascii="Arial" w:eastAsia="Arial" w:hAnsi="Arial" w:cs="Arial"/>
          <w:b/>
          <w:bCs/>
          <w:sz w:val="22"/>
          <w:szCs w:val="22"/>
          <w:lang w:val="en-US"/>
        </w:rPr>
        <w:t>A</w:t>
      </w:r>
      <w:r w:rsidR="00137A84">
        <w:rPr>
          <w:rFonts w:ascii="Arial" w:eastAsia="Arial" w:hAnsi="Arial" w:cs="Arial"/>
          <w:b/>
          <w:bCs/>
          <w:sz w:val="22"/>
          <w:szCs w:val="22"/>
          <w:lang w:val="en-US"/>
        </w:rPr>
        <w:t>9</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As the marking will be comparative on a </w:t>
      </w:r>
      <w:proofErr w:type="gramStart"/>
      <w:r w:rsidR="006F765D">
        <w:rPr>
          <w:rFonts w:ascii="Arial" w:eastAsia="Arial" w:hAnsi="Arial" w:cs="Arial"/>
          <w:sz w:val="22"/>
          <w:szCs w:val="22"/>
          <w:lang w:val="en-US"/>
        </w:rPr>
        <w:t>b</w:t>
      </w:r>
      <w:r w:rsidRPr="00E81AE5">
        <w:rPr>
          <w:rFonts w:ascii="Arial" w:eastAsia="Arial" w:hAnsi="Arial" w:cs="Arial"/>
          <w:sz w:val="22"/>
          <w:szCs w:val="22"/>
          <w:lang w:val="en-US"/>
        </w:rPr>
        <w:t xml:space="preserve">lock by </w:t>
      </w:r>
      <w:r w:rsidR="006F765D">
        <w:rPr>
          <w:rFonts w:ascii="Arial" w:eastAsia="Arial" w:hAnsi="Arial" w:cs="Arial"/>
          <w:sz w:val="22"/>
          <w:szCs w:val="22"/>
          <w:lang w:val="en-US"/>
        </w:rPr>
        <w:t>b</w:t>
      </w:r>
      <w:r w:rsidRPr="00E81AE5">
        <w:rPr>
          <w:rFonts w:ascii="Arial" w:eastAsia="Arial" w:hAnsi="Arial" w:cs="Arial"/>
          <w:sz w:val="22"/>
          <w:szCs w:val="22"/>
          <w:lang w:val="en-US"/>
        </w:rPr>
        <w:t>lock</w:t>
      </w:r>
      <w:proofErr w:type="gramEnd"/>
      <w:r w:rsidRPr="00E81AE5">
        <w:rPr>
          <w:rFonts w:ascii="Arial" w:eastAsia="Arial" w:hAnsi="Arial" w:cs="Arial"/>
          <w:sz w:val="22"/>
          <w:szCs w:val="22"/>
          <w:lang w:val="en-US"/>
        </w:rPr>
        <w:t xml:space="preserve"> basis, the Marks will be associated with the </w:t>
      </w:r>
      <w:r w:rsidR="00A21D27">
        <w:rPr>
          <w:rFonts w:ascii="Arial" w:eastAsia="Arial" w:hAnsi="Arial" w:cs="Arial"/>
          <w:sz w:val="22"/>
          <w:szCs w:val="22"/>
          <w:lang w:val="en-US"/>
        </w:rPr>
        <w:t>b</w:t>
      </w:r>
      <w:r w:rsidRPr="00E81AE5">
        <w:rPr>
          <w:rFonts w:ascii="Arial" w:eastAsia="Arial" w:hAnsi="Arial" w:cs="Arial"/>
          <w:sz w:val="22"/>
          <w:szCs w:val="22"/>
          <w:lang w:val="en-US"/>
        </w:rPr>
        <w:t xml:space="preserve">lock or </w:t>
      </w:r>
      <w:r w:rsidR="00A21D27">
        <w:rPr>
          <w:rFonts w:ascii="Arial" w:eastAsia="Arial" w:hAnsi="Arial" w:cs="Arial"/>
          <w:sz w:val="22"/>
          <w:szCs w:val="22"/>
          <w:lang w:val="en-US"/>
        </w:rPr>
        <w:t>b</w:t>
      </w:r>
      <w:r w:rsidRPr="00E81AE5">
        <w:rPr>
          <w:rFonts w:ascii="Arial" w:eastAsia="Arial" w:hAnsi="Arial" w:cs="Arial"/>
          <w:sz w:val="22"/>
          <w:szCs w:val="22"/>
          <w:lang w:val="en-US"/>
        </w:rPr>
        <w:t xml:space="preserve">locks where the </w:t>
      </w:r>
      <w:r w:rsidR="00A21D27">
        <w:rPr>
          <w:rFonts w:ascii="Arial" w:eastAsia="Arial" w:hAnsi="Arial" w:cs="Arial"/>
          <w:sz w:val="22"/>
          <w:szCs w:val="22"/>
          <w:lang w:val="en-US"/>
        </w:rPr>
        <w:t>p</w:t>
      </w:r>
      <w:r w:rsidRPr="00E81AE5">
        <w:rPr>
          <w:rFonts w:ascii="Arial" w:eastAsia="Arial" w:hAnsi="Arial" w:cs="Arial"/>
          <w:sz w:val="22"/>
          <w:szCs w:val="22"/>
          <w:lang w:val="en-US"/>
        </w:rPr>
        <w:t xml:space="preserve">rospect is situated. If a </w:t>
      </w:r>
      <w:r w:rsidR="00A21D27">
        <w:rPr>
          <w:rFonts w:ascii="Arial" w:eastAsia="Arial" w:hAnsi="Arial" w:cs="Arial"/>
          <w:sz w:val="22"/>
          <w:szCs w:val="22"/>
          <w:lang w:val="en-US"/>
        </w:rPr>
        <w:t>p</w:t>
      </w:r>
      <w:r w:rsidRPr="00E81AE5">
        <w:rPr>
          <w:rFonts w:ascii="Arial" w:eastAsia="Arial" w:hAnsi="Arial" w:cs="Arial"/>
          <w:sz w:val="22"/>
          <w:szCs w:val="22"/>
          <w:lang w:val="en-US"/>
        </w:rPr>
        <w:t xml:space="preserve">rospect is split between, say, two </w:t>
      </w:r>
      <w:r w:rsidR="008D2A65">
        <w:rPr>
          <w:rFonts w:ascii="Arial" w:eastAsia="Arial" w:hAnsi="Arial" w:cs="Arial"/>
          <w:sz w:val="22"/>
          <w:szCs w:val="22"/>
          <w:lang w:val="en-US"/>
        </w:rPr>
        <w:t>b</w:t>
      </w:r>
      <w:r w:rsidRPr="00E81AE5">
        <w:rPr>
          <w:rFonts w:ascii="Arial" w:eastAsia="Arial" w:hAnsi="Arial" w:cs="Arial"/>
          <w:sz w:val="22"/>
          <w:szCs w:val="22"/>
          <w:lang w:val="en-US"/>
        </w:rPr>
        <w:t xml:space="preserve">locks then the </w:t>
      </w:r>
      <w:r w:rsidR="008C6B48">
        <w:rPr>
          <w:rFonts w:ascii="Arial" w:eastAsia="Arial" w:hAnsi="Arial" w:cs="Arial"/>
          <w:sz w:val="22"/>
          <w:szCs w:val="22"/>
          <w:lang w:val="en-US"/>
        </w:rPr>
        <w:t>NSTA</w:t>
      </w:r>
      <w:r w:rsidRPr="00E81AE5">
        <w:rPr>
          <w:rFonts w:ascii="Arial" w:eastAsia="Arial" w:hAnsi="Arial" w:cs="Arial"/>
          <w:sz w:val="22"/>
          <w:szCs w:val="22"/>
          <w:lang w:val="en-US"/>
        </w:rPr>
        <w:t xml:space="preserve"> may allocate half the </w:t>
      </w:r>
      <w:r w:rsidR="008D2A65">
        <w:rPr>
          <w:rFonts w:ascii="Arial" w:eastAsia="Arial" w:hAnsi="Arial" w:cs="Arial"/>
          <w:sz w:val="22"/>
          <w:szCs w:val="22"/>
          <w:lang w:val="en-US"/>
        </w:rPr>
        <w:t>m</w:t>
      </w:r>
      <w:r w:rsidRPr="00E81AE5">
        <w:rPr>
          <w:rFonts w:ascii="Arial" w:eastAsia="Arial" w:hAnsi="Arial" w:cs="Arial"/>
          <w:sz w:val="22"/>
          <w:szCs w:val="22"/>
          <w:lang w:val="en-US"/>
        </w:rPr>
        <w:t xml:space="preserve">arks to one </w:t>
      </w:r>
      <w:r w:rsidR="008D2A65">
        <w:rPr>
          <w:rFonts w:ascii="Arial" w:eastAsia="Arial" w:hAnsi="Arial" w:cs="Arial"/>
          <w:sz w:val="22"/>
          <w:szCs w:val="22"/>
          <w:lang w:val="en-US"/>
        </w:rPr>
        <w:t>b</w:t>
      </w:r>
      <w:r w:rsidRPr="00E81AE5">
        <w:rPr>
          <w:rFonts w:ascii="Arial" w:eastAsia="Arial" w:hAnsi="Arial" w:cs="Arial"/>
          <w:sz w:val="22"/>
          <w:szCs w:val="22"/>
          <w:lang w:val="en-US"/>
        </w:rPr>
        <w:t xml:space="preserve">lock and half to the adjacent </w:t>
      </w:r>
      <w:r w:rsidR="008D2A65">
        <w:rPr>
          <w:rFonts w:ascii="Arial" w:eastAsia="Arial" w:hAnsi="Arial" w:cs="Arial"/>
          <w:sz w:val="22"/>
          <w:szCs w:val="22"/>
          <w:lang w:val="en-US"/>
        </w:rPr>
        <w:t>b</w:t>
      </w:r>
      <w:r w:rsidRPr="00E81AE5">
        <w:rPr>
          <w:rFonts w:ascii="Arial" w:eastAsia="Arial" w:hAnsi="Arial" w:cs="Arial"/>
          <w:sz w:val="22"/>
          <w:szCs w:val="22"/>
          <w:lang w:val="en-US"/>
        </w:rPr>
        <w:t xml:space="preserve">lock but only where that is comparable with any competing Application. If a prospect is perceived to be the same </w:t>
      </w:r>
      <w:r w:rsidR="00B01B6C">
        <w:rPr>
          <w:rFonts w:ascii="Arial" w:eastAsia="Arial" w:hAnsi="Arial" w:cs="Arial"/>
          <w:sz w:val="22"/>
          <w:szCs w:val="22"/>
          <w:lang w:val="en-US"/>
        </w:rPr>
        <w:t xml:space="preserve">opportunity </w:t>
      </w:r>
      <w:r w:rsidRPr="00E81AE5">
        <w:rPr>
          <w:rFonts w:ascii="Arial" w:eastAsia="Arial" w:hAnsi="Arial" w:cs="Arial"/>
          <w:sz w:val="22"/>
          <w:szCs w:val="22"/>
          <w:lang w:val="en-US"/>
        </w:rPr>
        <w:t>even if it is mapped in a slightly different location</w:t>
      </w:r>
      <w:r w:rsidR="000B3D38">
        <w:rPr>
          <w:rFonts w:ascii="Arial" w:eastAsia="Arial" w:hAnsi="Arial" w:cs="Arial"/>
          <w:sz w:val="22"/>
          <w:szCs w:val="22"/>
          <w:lang w:val="en-US"/>
        </w:rPr>
        <w:t xml:space="preserve"> on competing </w:t>
      </w:r>
      <w:r w:rsidR="002D4A72">
        <w:rPr>
          <w:rFonts w:ascii="Arial" w:eastAsia="Arial" w:hAnsi="Arial" w:cs="Arial"/>
          <w:sz w:val="22"/>
          <w:szCs w:val="22"/>
          <w:lang w:val="en-US"/>
        </w:rPr>
        <w:t>applications,</w:t>
      </w:r>
      <w:r w:rsidRPr="00E81AE5">
        <w:rPr>
          <w:rFonts w:ascii="Arial" w:eastAsia="Arial" w:hAnsi="Arial" w:cs="Arial"/>
          <w:sz w:val="22"/>
          <w:szCs w:val="22"/>
          <w:lang w:val="en-US"/>
        </w:rPr>
        <w:t xml:space="preserve"> then the Marks allocated will reflect the similarities </w:t>
      </w:r>
    </w:p>
    <w:p w14:paraId="60009B5F" w14:textId="77777777" w:rsidR="004B4DF1" w:rsidRPr="00E81AE5" w:rsidRDefault="004B4DF1">
      <w:pPr>
        <w:rPr>
          <w:rFonts w:ascii="Arial" w:eastAsia="Arial" w:hAnsi="Arial" w:cs="Arial"/>
          <w:sz w:val="22"/>
          <w:szCs w:val="22"/>
          <w:lang w:val="en-US"/>
        </w:rPr>
      </w:pPr>
    </w:p>
    <w:p w14:paraId="06DACD03"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20678F9A" w14:textId="77777777" w:rsidR="004B4DF1" w:rsidRDefault="004B4DF1">
      <w:pPr>
        <w:rPr>
          <w:rFonts w:ascii="Arial" w:eastAsia="Arial" w:hAnsi="Arial" w:cs="Arial"/>
          <w:b/>
          <w:bCs/>
          <w:sz w:val="22"/>
          <w:szCs w:val="22"/>
          <w:lang w:val="en-US"/>
        </w:rPr>
      </w:pPr>
    </w:p>
    <w:p w14:paraId="1D64011B" w14:textId="06FED6F6" w:rsidR="00364C49" w:rsidRPr="00E81AE5" w:rsidRDefault="00364C49">
      <w:pPr>
        <w:rPr>
          <w:rFonts w:ascii="Arial" w:eastAsia="Arial" w:hAnsi="Arial" w:cs="Arial"/>
          <w:b/>
          <w:sz w:val="22"/>
          <w:szCs w:val="22"/>
          <w:lang w:val="en-US"/>
        </w:rPr>
      </w:pPr>
      <w:r w:rsidRPr="00E81AE5">
        <w:rPr>
          <w:rFonts w:ascii="Arial" w:eastAsia="Arial" w:hAnsi="Arial" w:cs="Arial"/>
          <w:b/>
          <w:bCs/>
          <w:sz w:val="22"/>
          <w:szCs w:val="22"/>
          <w:lang w:val="en-US"/>
        </w:rPr>
        <w:t>Q</w:t>
      </w:r>
      <w:r w:rsidR="004B4DF1">
        <w:rPr>
          <w:rFonts w:ascii="Arial" w:eastAsia="Arial" w:hAnsi="Arial" w:cs="Arial"/>
          <w:b/>
          <w:bCs/>
          <w:sz w:val="22"/>
          <w:szCs w:val="22"/>
          <w:lang w:val="en-US"/>
        </w:rPr>
        <w:t>10</w:t>
      </w:r>
      <w:r w:rsidRPr="00E81AE5">
        <w:rPr>
          <w:rFonts w:ascii="Arial" w:eastAsia="Arial" w:hAnsi="Arial" w:cs="Arial"/>
          <w:b/>
          <w:bCs/>
          <w:sz w:val="22"/>
          <w:szCs w:val="22"/>
          <w:lang w:val="en-US"/>
        </w:rPr>
        <w:t xml:space="preserve">: </w:t>
      </w:r>
      <w:r w:rsidRPr="00E81AE5">
        <w:rPr>
          <w:rFonts w:ascii="Arial" w:eastAsia="Arial" w:hAnsi="Arial" w:cs="Arial"/>
          <w:b/>
          <w:sz w:val="22"/>
          <w:szCs w:val="22"/>
          <w:lang w:val="en-US"/>
        </w:rPr>
        <w:t xml:space="preserve">As a follow-up </w:t>
      </w:r>
      <w:r w:rsidR="00D12494">
        <w:rPr>
          <w:rFonts w:ascii="Arial" w:eastAsia="Arial" w:hAnsi="Arial" w:cs="Arial"/>
          <w:b/>
          <w:sz w:val="22"/>
          <w:szCs w:val="22"/>
          <w:lang w:val="en-US"/>
        </w:rPr>
        <w:t>question Q</w:t>
      </w:r>
      <w:r w:rsidR="00407927">
        <w:rPr>
          <w:rFonts w:ascii="Arial" w:eastAsia="Arial" w:hAnsi="Arial" w:cs="Arial"/>
          <w:b/>
          <w:sz w:val="22"/>
          <w:szCs w:val="22"/>
          <w:lang w:val="en-US"/>
        </w:rPr>
        <w:t>9,</w:t>
      </w:r>
      <w:r w:rsidRPr="00E81AE5">
        <w:rPr>
          <w:rFonts w:ascii="Arial" w:eastAsia="Arial" w:hAnsi="Arial" w:cs="Arial"/>
          <w:b/>
          <w:sz w:val="22"/>
          <w:szCs w:val="22"/>
          <w:lang w:val="en-US"/>
        </w:rPr>
        <w:t xml:space="preserve"> if the same scenario applied but with two </w:t>
      </w:r>
      <w:r w:rsidR="00C35537">
        <w:rPr>
          <w:rFonts w:ascii="Arial" w:eastAsia="Arial" w:hAnsi="Arial" w:cs="Arial"/>
          <w:b/>
          <w:sz w:val="22"/>
          <w:szCs w:val="22"/>
          <w:lang w:val="en-US"/>
        </w:rPr>
        <w:t>F</w:t>
      </w:r>
      <w:r w:rsidRPr="00E81AE5">
        <w:rPr>
          <w:rFonts w:ascii="Arial" w:eastAsia="Arial" w:hAnsi="Arial" w:cs="Arial"/>
          <w:b/>
          <w:sz w:val="22"/>
          <w:szCs w:val="22"/>
          <w:lang w:val="en-US"/>
        </w:rPr>
        <w:t>irm well commitment</w:t>
      </w:r>
      <w:r w:rsidR="00C35537">
        <w:rPr>
          <w:rFonts w:ascii="Arial" w:eastAsia="Arial" w:hAnsi="Arial" w:cs="Arial"/>
          <w:b/>
          <w:sz w:val="22"/>
          <w:szCs w:val="22"/>
          <w:lang w:val="en-US"/>
        </w:rPr>
        <w:t>s</w:t>
      </w:r>
      <w:r w:rsidRPr="00E81AE5">
        <w:rPr>
          <w:rFonts w:ascii="Arial" w:eastAsia="Arial" w:hAnsi="Arial" w:cs="Arial"/>
          <w:b/>
          <w:sz w:val="22"/>
          <w:szCs w:val="22"/>
          <w:lang w:val="en-US"/>
        </w:rPr>
        <w:t xml:space="preserve">, how are marks </w:t>
      </w:r>
      <w:r w:rsidR="00C35537">
        <w:rPr>
          <w:rFonts w:ascii="Arial" w:eastAsia="Arial" w:hAnsi="Arial" w:cs="Arial"/>
          <w:b/>
          <w:sz w:val="22"/>
          <w:szCs w:val="22"/>
          <w:lang w:val="en-US"/>
        </w:rPr>
        <w:t xml:space="preserve">awarded </w:t>
      </w:r>
      <w:r w:rsidRPr="00E81AE5">
        <w:rPr>
          <w:rFonts w:ascii="Arial" w:eastAsia="Arial" w:hAnsi="Arial" w:cs="Arial"/>
          <w:b/>
          <w:sz w:val="22"/>
          <w:szCs w:val="22"/>
          <w:lang w:val="en-US"/>
        </w:rPr>
        <w:t xml:space="preserve">for this? The </w:t>
      </w:r>
      <w:r w:rsidR="00C35537">
        <w:rPr>
          <w:rFonts w:ascii="Arial" w:eastAsia="Arial" w:hAnsi="Arial" w:cs="Arial"/>
          <w:b/>
          <w:sz w:val="22"/>
          <w:szCs w:val="22"/>
          <w:lang w:val="en-US"/>
        </w:rPr>
        <w:t>M</w:t>
      </w:r>
      <w:r w:rsidRPr="00E81AE5">
        <w:rPr>
          <w:rFonts w:ascii="Arial" w:eastAsia="Arial" w:hAnsi="Arial" w:cs="Arial"/>
          <w:b/>
          <w:sz w:val="22"/>
          <w:szCs w:val="22"/>
          <w:lang w:val="en-US"/>
        </w:rPr>
        <w:t>ark</w:t>
      </w:r>
      <w:r w:rsidR="00C35537">
        <w:rPr>
          <w:rFonts w:ascii="Arial" w:eastAsia="Arial" w:hAnsi="Arial" w:cs="Arial"/>
          <w:b/>
          <w:sz w:val="22"/>
          <w:szCs w:val="22"/>
          <w:lang w:val="en-US"/>
        </w:rPr>
        <w:t>s</w:t>
      </w:r>
      <w:r w:rsidRPr="00E81AE5">
        <w:rPr>
          <w:rFonts w:ascii="Arial" w:eastAsia="Arial" w:hAnsi="Arial" w:cs="Arial"/>
          <w:b/>
          <w:sz w:val="22"/>
          <w:szCs w:val="22"/>
          <w:lang w:val="en-US"/>
        </w:rPr>
        <w:t xml:space="preserve"> </w:t>
      </w:r>
      <w:r w:rsidR="00C35537">
        <w:rPr>
          <w:rFonts w:ascii="Arial" w:eastAsia="Arial" w:hAnsi="Arial" w:cs="Arial"/>
          <w:b/>
          <w:sz w:val="22"/>
          <w:szCs w:val="22"/>
          <w:lang w:val="en-US"/>
        </w:rPr>
        <w:t>S</w:t>
      </w:r>
      <w:r w:rsidRPr="00E81AE5">
        <w:rPr>
          <w:rFonts w:ascii="Arial" w:eastAsia="Arial" w:hAnsi="Arial" w:cs="Arial"/>
          <w:b/>
          <w:sz w:val="22"/>
          <w:szCs w:val="22"/>
          <w:lang w:val="en-US"/>
        </w:rPr>
        <w:t xml:space="preserve">cheme almost suggests that </w:t>
      </w:r>
      <w:r w:rsidR="006808CD">
        <w:rPr>
          <w:rFonts w:ascii="Arial" w:eastAsia="Arial" w:hAnsi="Arial" w:cs="Arial"/>
          <w:b/>
          <w:sz w:val="22"/>
          <w:szCs w:val="22"/>
          <w:lang w:val="en-US"/>
        </w:rPr>
        <w:t>marks are only awarded</w:t>
      </w:r>
      <w:r w:rsidRPr="00E81AE5">
        <w:rPr>
          <w:rFonts w:ascii="Arial" w:eastAsia="Arial" w:hAnsi="Arial" w:cs="Arial"/>
          <w:b/>
          <w:sz w:val="22"/>
          <w:szCs w:val="22"/>
          <w:lang w:val="en-US"/>
        </w:rPr>
        <w:t xml:space="preserve"> for the phasing (applied across an entire </w:t>
      </w:r>
      <w:proofErr w:type="spellStart"/>
      <w:r w:rsidRPr="00E81AE5">
        <w:rPr>
          <w:rFonts w:ascii="Arial" w:eastAsia="Arial" w:hAnsi="Arial" w:cs="Arial"/>
          <w:b/>
          <w:sz w:val="22"/>
          <w:szCs w:val="22"/>
          <w:lang w:val="en-US"/>
        </w:rPr>
        <w:t>licence</w:t>
      </w:r>
      <w:proofErr w:type="spellEnd"/>
      <w:r w:rsidRPr="00E81AE5">
        <w:rPr>
          <w:rFonts w:ascii="Arial" w:eastAsia="Arial" w:hAnsi="Arial" w:cs="Arial"/>
          <w:b/>
          <w:sz w:val="22"/>
          <w:szCs w:val="22"/>
          <w:lang w:val="en-US"/>
        </w:rPr>
        <w:t xml:space="preserve"> application), but not for the number of wells </w:t>
      </w:r>
      <w:r w:rsidR="00A31816">
        <w:rPr>
          <w:rFonts w:ascii="Arial" w:eastAsia="Arial" w:hAnsi="Arial" w:cs="Arial"/>
          <w:b/>
          <w:sz w:val="22"/>
          <w:szCs w:val="22"/>
          <w:lang w:val="en-US"/>
        </w:rPr>
        <w:t xml:space="preserve">an applicant is </w:t>
      </w:r>
      <w:r w:rsidRPr="00E81AE5">
        <w:rPr>
          <w:rFonts w:ascii="Arial" w:eastAsia="Arial" w:hAnsi="Arial" w:cs="Arial"/>
          <w:b/>
          <w:sz w:val="22"/>
          <w:szCs w:val="22"/>
          <w:lang w:val="en-US"/>
        </w:rPr>
        <w:t>commit</w:t>
      </w:r>
      <w:r w:rsidR="00A31816">
        <w:rPr>
          <w:rFonts w:ascii="Arial" w:eastAsia="Arial" w:hAnsi="Arial" w:cs="Arial"/>
          <w:b/>
          <w:sz w:val="22"/>
          <w:szCs w:val="22"/>
          <w:lang w:val="en-US"/>
        </w:rPr>
        <w:t>ting</w:t>
      </w:r>
      <w:r w:rsidRPr="00E81AE5">
        <w:rPr>
          <w:rFonts w:ascii="Arial" w:eastAsia="Arial" w:hAnsi="Arial" w:cs="Arial"/>
          <w:b/>
          <w:sz w:val="22"/>
          <w:szCs w:val="22"/>
          <w:lang w:val="en-US"/>
        </w:rPr>
        <w:t xml:space="preserve"> to drill. </w:t>
      </w:r>
      <w:r w:rsidR="009B6E16">
        <w:rPr>
          <w:rFonts w:ascii="Arial" w:eastAsia="Arial" w:hAnsi="Arial" w:cs="Arial"/>
          <w:b/>
          <w:sz w:val="22"/>
          <w:szCs w:val="22"/>
          <w:lang w:val="en-US"/>
        </w:rPr>
        <w:t xml:space="preserve">It would seem logical for additional marks to be awarded for </w:t>
      </w:r>
      <w:r w:rsidRPr="00E81AE5">
        <w:rPr>
          <w:rFonts w:ascii="Arial" w:eastAsia="Arial" w:hAnsi="Arial" w:cs="Arial"/>
          <w:b/>
          <w:sz w:val="22"/>
          <w:szCs w:val="22"/>
          <w:lang w:val="en-US"/>
        </w:rPr>
        <w:t xml:space="preserve">a multiple well commitment, but </w:t>
      </w:r>
      <w:r w:rsidR="008C7664">
        <w:rPr>
          <w:rFonts w:ascii="Arial" w:eastAsia="Arial" w:hAnsi="Arial" w:cs="Arial"/>
          <w:b/>
          <w:sz w:val="22"/>
          <w:szCs w:val="22"/>
          <w:lang w:val="en-US"/>
        </w:rPr>
        <w:t xml:space="preserve">it’s currently not clear how </w:t>
      </w:r>
      <w:r w:rsidRPr="00E81AE5">
        <w:rPr>
          <w:rFonts w:ascii="Arial" w:eastAsia="Arial" w:hAnsi="Arial" w:cs="Arial"/>
          <w:b/>
          <w:sz w:val="22"/>
          <w:szCs w:val="22"/>
          <w:lang w:val="en-US"/>
        </w:rPr>
        <w:t xml:space="preserve">this would be applied </w:t>
      </w:r>
      <w:r w:rsidR="008C7664">
        <w:rPr>
          <w:rFonts w:ascii="Arial" w:eastAsia="Arial" w:hAnsi="Arial" w:cs="Arial"/>
          <w:b/>
          <w:sz w:val="22"/>
          <w:szCs w:val="22"/>
          <w:lang w:val="en-US"/>
        </w:rPr>
        <w:t xml:space="preserve">from </w:t>
      </w:r>
      <w:r w:rsidRPr="00E81AE5">
        <w:rPr>
          <w:rFonts w:ascii="Arial" w:eastAsia="Arial" w:hAnsi="Arial" w:cs="Arial"/>
          <w:b/>
          <w:sz w:val="22"/>
          <w:szCs w:val="22"/>
          <w:lang w:val="en-US"/>
        </w:rPr>
        <w:t xml:space="preserve">the </w:t>
      </w:r>
      <w:r w:rsidR="008C7664">
        <w:rPr>
          <w:rFonts w:ascii="Arial" w:eastAsia="Arial" w:hAnsi="Arial" w:cs="Arial"/>
          <w:b/>
          <w:sz w:val="22"/>
          <w:szCs w:val="22"/>
          <w:lang w:val="en-US"/>
        </w:rPr>
        <w:t>M</w:t>
      </w:r>
      <w:r w:rsidRPr="00E81AE5">
        <w:rPr>
          <w:rFonts w:ascii="Arial" w:eastAsia="Arial" w:hAnsi="Arial" w:cs="Arial"/>
          <w:b/>
          <w:sz w:val="22"/>
          <w:szCs w:val="22"/>
          <w:lang w:val="en-US"/>
        </w:rPr>
        <w:t>ark</w:t>
      </w:r>
      <w:r w:rsidR="008C7664">
        <w:rPr>
          <w:rFonts w:ascii="Arial" w:eastAsia="Arial" w:hAnsi="Arial" w:cs="Arial"/>
          <w:b/>
          <w:sz w:val="22"/>
          <w:szCs w:val="22"/>
          <w:lang w:val="en-US"/>
        </w:rPr>
        <w:t>s</w:t>
      </w:r>
      <w:r w:rsidRPr="00E81AE5">
        <w:rPr>
          <w:rFonts w:ascii="Arial" w:eastAsia="Arial" w:hAnsi="Arial" w:cs="Arial"/>
          <w:b/>
          <w:sz w:val="22"/>
          <w:szCs w:val="22"/>
          <w:lang w:val="en-US"/>
        </w:rPr>
        <w:t xml:space="preserve"> </w:t>
      </w:r>
      <w:r w:rsidR="008C7664">
        <w:rPr>
          <w:rFonts w:ascii="Arial" w:eastAsia="Arial" w:hAnsi="Arial" w:cs="Arial"/>
          <w:b/>
          <w:sz w:val="22"/>
          <w:szCs w:val="22"/>
          <w:lang w:val="en-US"/>
        </w:rPr>
        <w:t>S</w:t>
      </w:r>
      <w:r w:rsidRPr="00E81AE5">
        <w:rPr>
          <w:rFonts w:ascii="Arial" w:eastAsia="Arial" w:hAnsi="Arial" w:cs="Arial"/>
          <w:b/>
          <w:sz w:val="22"/>
          <w:szCs w:val="22"/>
          <w:lang w:val="en-US"/>
        </w:rPr>
        <w:t>cheme?</w:t>
      </w:r>
    </w:p>
    <w:p w14:paraId="208B2953" w14:textId="77777777" w:rsidR="00364C49" w:rsidRPr="00E81AE5" w:rsidRDefault="00364C49" w:rsidP="00364C49">
      <w:pPr>
        <w:rPr>
          <w:rFonts w:ascii="Arial" w:hAnsi="Arial" w:cs="Arial"/>
          <w:b/>
          <w:bCs/>
          <w:sz w:val="22"/>
          <w:szCs w:val="22"/>
          <w:lang w:val="en-US"/>
        </w:rPr>
      </w:pPr>
    </w:p>
    <w:p w14:paraId="15BD17B1" w14:textId="276E959E" w:rsidR="00364C49" w:rsidRPr="00E81AE5" w:rsidRDefault="00364C49">
      <w:pPr>
        <w:rPr>
          <w:rFonts w:ascii="Arial" w:eastAsia="Arial" w:hAnsi="Arial" w:cs="Arial"/>
          <w:i/>
          <w:iCs/>
          <w:sz w:val="22"/>
          <w:szCs w:val="22"/>
          <w:lang w:val="en-US"/>
        </w:rPr>
      </w:pPr>
      <w:r w:rsidRPr="00E81AE5">
        <w:rPr>
          <w:rFonts w:ascii="Arial" w:eastAsia="Arial" w:hAnsi="Arial" w:cs="Arial"/>
          <w:b/>
          <w:bCs/>
          <w:sz w:val="22"/>
          <w:szCs w:val="22"/>
          <w:lang w:val="en-US"/>
        </w:rPr>
        <w:t>A</w:t>
      </w:r>
      <w:r w:rsidR="00C1232D">
        <w:rPr>
          <w:rFonts w:ascii="Arial" w:eastAsia="Arial" w:hAnsi="Arial" w:cs="Arial"/>
          <w:b/>
          <w:bCs/>
          <w:sz w:val="22"/>
          <w:szCs w:val="22"/>
          <w:lang w:val="en-US"/>
        </w:rPr>
        <w:t>10</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Only </w:t>
      </w:r>
      <w:r w:rsidR="005D5DB4">
        <w:rPr>
          <w:rFonts w:ascii="Arial" w:eastAsia="Arial" w:hAnsi="Arial" w:cs="Arial"/>
          <w:sz w:val="22"/>
          <w:szCs w:val="22"/>
          <w:lang w:val="en-US"/>
        </w:rPr>
        <w:t>o</w:t>
      </w:r>
      <w:r w:rsidRPr="00E81AE5">
        <w:rPr>
          <w:rFonts w:ascii="Arial" w:eastAsia="Arial" w:hAnsi="Arial" w:cs="Arial"/>
          <w:sz w:val="22"/>
          <w:szCs w:val="22"/>
          <w:lang w:val="en-US"/>
        </w:rPr>
        <w:t xml:space="preserve">ne Firm well will be marked per potential </w:t>
      </w:r>
      <w:proofErr w:type="spellStart"/>
      <w:r w:rsidR="005D5DB4">
        <w:rPr>
          <w:rFonts w:ascii="Arial" w:eastAsia="Arial" w:hAnsi="Arial" w:cs="Arial"/>
          <w:sz w:val="22"/>
          <w:szCs w:val="22"/>
          <w:lang w:val="en-US"/>
        </w:rPr>
        <w:t>l</w:t>
      </w:r>
      <w:r w:rsidRPr="00E81AE5">
        <w:rPr>
          <w:rFonts w:ascii="Arial" w:eastAsia="Arial" w:hAnsi="Arial" w:cs="Arial"/>
          <w:sz w:val="22"/>
          <w:szCs w:val="22"/>
          <w:lang w:val="en-US"/>
        </w:rPr>
        <w:t>icence</w:t>
      </w:r>
      <w:proofErr w:type="spellEnd"/>
      <w:r w:rsidRPr="00E81AE5">
        <w:rPr>
          <w:rFonts w:ascii="Arial" w:eastAsia="Arial" w:hAnsi="Arial" w:cs="Arial"/>
          <w:sz w:val="22"/>
          <w:szCs w:val="22"/>
          <w:lang w:val="en-US"/>
        </w:rPr>
        <w:t xml:space="preserve">, </w:t>
      </w:r>
      <w:r w:rsidRPr="00E81AE5">
        <w:rPr>
          <w:rFonts w:ascii="Arial" w:eastAsia="Arial" w:hAnsi="Arial" w:cs="Arial"/>
          <w:i/>
          <w:iCs/>
          <w:sz w:val="22"/>
          <w:szCs w:val="22"/>
          <w:lang w:val="en-US"/>
        </w:rPr>
        <w:t xml:space="preserve">unless it is unambiguously clear that the wells </w:t>
      </w:r>
      <w:r w:rsidR="00E23EDF">
        <w:rPr>
          <w:rFonts w:ascii="Arial" w:eastAsia="Arial" w:hAnsi="Arial" w:cs="Arial"/>
          <w:i/>
          <w:iCs/>
          <w:sz w:val="22"/>
          <w:szCs w:val="22"/>
          <w:lang w:val="en-US"/>
        </w:rPr>
        <w:t xml:space="preserve">will test </w:t>
      </w:r>
      <w:r w:rsidRPr="00E81AE5">
        <w:rPr>
          <w:rFonts w:ascii="Arial" w:eastAsia="Arial" w:hAnsi="Arial" w:cs="Arial"/>
          <w:i/>
          <w:iCs/>
          <w:sz w:val="22"/>
          <w:szCs w:val="22"/>
          <w:lang w:val="en-US"/>
        </w:rPr>
        <w:t>different targets</w:t>
      </w:r>
      <w:r w:rsidR="00996FAF">
        <w:rPr>
          <w:rFonts w:ascii="Arial" w:eastAsia="Arial" w:hAnsi="Arial" w:cs="Arial"/>
          <w:i/>
          <w:iCs/>
          <w:sz w:val="22"/>
          <w:szCs w:val="22"/>
          <w:lang w:val="en-US"/>
        </w:rPr>
        <w:t xml:space="preserve"> </w:t>
      </w:r>
    </w:p>
    <w:p w14:paraId="0B9CCE35" w14:textId="28F00486" w:rsidR="00DC2B6E"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AEA4141" w14:textId="77777777" w:rsidR="00C1232D" w:rsidRPr="00E81AE5" w:rsidRDefault="00C1232D" w:rsidP="00DC2B6E">
      <w:pPr>
        <w:jc w:val="center"/>
        <w:rPr>
          <w:rFonts w:ascii="Arial" w:eastAsia="Arial" w:hAnsi="Arial" w:cs="Arial"/>
          <w:sz w:val="22"/>
          <w:szCs w:val="22"/>
        </w:rPr>
      </w:pPr>
    </w:p>
    <w:p w14:paraId="2107544F" w14:textId="2583336A" w:rsidR="00364C49" w:rsidRPr="00E81AE5" w:rsidRDefault="00364C49">
      <w:pPr>
        <w:rPr>
          <w:rFonts w:ascii="Arial" w:eastAsia="Arial" w:hAnsi="Arial" w:cs="Arial"/>
          <w:b/>
          <w:sz w:val="22"/>
          <w:szCs w:val="22"/>
        </w:rPr>
      </w:pPr>
      <w:r w:rsidRPr="00E81AE5">
        <w:rPr>
          <w:rFonts w:ascii="Arial" w:eastAsia="Arial" w:hAnsi="Arial" w:cs="Arial"/>
          <w:b/>
          <w:bCs/>
          <w:sz w:val="22"/>
          <w:szCs w:val="22"/>
        </w:rPr>
        <w:t>Q</w:t>
      </w:r>
      <w:r w:rsidR="007E0A6B" w:rsidRPr="00E81AE5">
        <w:rPr>
          <w:rFonts w:ascii="Arial" w:eastAsia="Arial" w:hAnsi="Arial" w:cs="Arial"/>
          <w:b/>
          <w:bCs/>
          <w:sz w:val="22"/>
          <w:szCs w:val="22"/>
        </w:rPr>
        <w:t>1</w:t>
      </w:r>
      <w:r w:rsidR="00E95B64">
        <w:rPr>
          <w:rFonts w:ascii="Arial" w:eastAsia="Arial" w:hAnsi="Arial" w:cs="Arial"/>
          <w:b/>
          <w:bCs/>
          <w:sz w:val="22"/>
          <w:szCs w:val="22"/>
        </w:rPr>
        <w:t>1</w:t>
      </w:r>
      <w:r w:rsidRPr="00E81AE5">
        <w:rPr>
          <w:rFonts w:ascii="Arial" w:eastAsia="Arial" w:hAnsi="Arial" w:cs="Arial"/>
          <w:b/>
          <w:bCs/>
          <w:sz w:val="22"/>
          <w:szCs w:val="22"/>
        </w:rPr>
        <w:t xml:space="preserve">: </w:t>
      </w:r>
      <w:r w:rsidR="008535D4">
        <w:rPr>
          <w:rFonts w:ascii="Arial" w:eastAsia="Arial" w:hAnsi="Arial" w:cs="Arial"/>
          <w:b/>
          <w:sz w:val="22"/>
          <w:szCs w:val="22"/>
        </w:rPr>
        <w:t>Please can you</w:t>
      </w:r>
      <w:r w:rsidRPr="00E81AE5">
        <w:rPr>
          <w:rFonts w:ascii="Arial" w:eastAsia="Arial" w:hAnsi="Arial" w:cs="Arial"/>
          <w:b/>
          <w:sz w:val="22"/>
          <w:szCs w:val="22"/>
        </w:rPr>
        <w:t xml:space="preserve"> clarify a query regarding the </w:t>
      </w:r>
      <w:hyperlink r:id="rId14" w:history="1">
        <w:r w:rsidR="00736607">
          <w:rPr>
            <w:rStyle w:val="Hyperlink"/>
            <w:rFonts w:ascii="Arial" w:eastAsia="Arial" w:hAnsi="Arial" w:cs="Arial"/>
            <w:b/>
            <w:color w:val="auto"/>
            <w:sz w:val="22"/>
            <w:szCs w:val="22"/>
          </w:rPr>
          <w:t>M</w:t>
        </w:r>
        <w:r w:rsidRPr="00E81AE5">
          <w:rPr>
            <w:rStyle w:val="Hyperlink"/>
            <w:rFonts w:ascii="Arial" w:eastAsia="Arial" w:hAnsi="Arial" w:cs="Arial"/>
            <w:b/>
            <w:color w:val="auto"/>
            <w:sz w:val="22"/>
            <w:szCs w:val="22"/>
          </w:rPr>
          <w:t>ark</w:t>
        </w:r>
        <w:r w:rsidR="00736607">
          <w:rPr>
            <w:rStyle w:val="Hyperlink"/>
            <w:rFonts w:ascii="Arial" w:eastAsia="Arial" w:hAnsi="Arial" w:cs="Arial"/>
            <w:b/>
            <w:color w:val="auto"/>
            <w:sz w:val="22"/>
            <w:szCs w:val="22"/>
          </w:rPr>
          <w:t>s</w:t>
        </w:r>
        <w:r w:rsidRPr="00E81AE5">
          <w:rPr>
            <w:rStyle w:val="Hyperlink"/>
            <w:rFonts w:ascii="Arial" w:eastAsia="Arial" w:hAnsi="Arial" w:cs="Arial"/>
            <w:b/>
            <w:color w:val="auto"/>
            <w:sz w:val="22"/>
            <w:szCs w:val="22"/>
          </w:rPr>
          <w:t xml:space="preserve"> </w:t>
        </w:r>
        <w:r w:rsidR="00736607">
          <w:rPr>
            <w:rStyle w:val="Hyperlink"/>
            <w:rFonts w:ascii="Arial" w:eastAsia="Arial" w:hAnsi="Arial" w:cs="Arial"/>
            <w:b/>
            <w:color w:val="auto"/>
            <w:sz w:val="22"/>
            <w:szCs w:val="22"/>
          </w:rPr>
          <w:t>S</w:t>
        </w:r>
        <w:r w:rsidRPr="00E81AE5">
          <w:rPr>
            <w:rStyle w:val="Hyperlink"/>
            <w:rFonts w:ascii="Arial" w:eastAsia="Arial" w:hAnsi="Arial" w:cs="Arial"/>
            <w:b/>
            <w:color w:val="auto"/>
            <w:sz w:val="22"/>
            <w:szCs w:val="22"/>
          </w:rPr>
          <w:t>cheme reference document</w:t>
        </w:r>
      </w:hyperlink>
      <w:r w:rsidRPr="00E81AE5">
        <w:rPr>
          <w:rFonts w:ascii="Arial" w:eastAsia="Arial" w:hAnsi="Arial" w:cs="Arial"/>
          <w:b/>
          <w:sz w:val="22"/>
          <w:szCs w:val="22"/>
        </w:rPr>
        <w:t>.</w:t>
      </w:r>
    </w:p>
    <w:p w14:paraId="3A6834B8" w14:textId="77777777" w:rsidR="007401AF" w:rsidRDefault="007401AF">
      <w:pPr>
        <w:rPr>
          <w:rFonts w:ascii="Arial" w:eastAsia="Arial" w:hAnsi="Arial" w:cs="Arial"/>
          <w:b/>
          <w:bCs/>
          <w:sz w:val="22"/>
          <w:szCs w:val="22"/>
        </w:rPr>
      </w:pPr>
    </w:p>
    <w:p w14:paraId="313A2780" w14:textId="35582A3F" w:rsidR="00364C49" w:rsidRPr="007401AF" w:rsidRDefault="00364C49">
      <w:pPr>
        <w:rPr>
          <w:rFonts w:ascii="Arial" w:eastAsia="Arial" w:hAnsi="Arial" w:cs="Arial"/>
          <w:b/>
          <w:bCs/>
          <w:sz w:val="22"/>
          <w:szCs w:val="22"/>
        </w:rPr>
      </w:pPr>
      <w:r w:rsidRPr="007401AF">
        <w:rPr>
          <w:rFonts w:ascii="Arial" w:eastAsia="Arial" w:hAnsi="Arial" w:cs="Arial"/>
          <w:b/>
          <w:bCs/>
          <w:sz w:val="22"/>
          <w:szCs w:val="22"/>
        </w:rPr>
        <w:t xml:space="preserve">Per the “β” note it states that “An above-ground evaluation should be provided for all applications where the Initial Term is Phase </w:t>
      </w:r>
      <w:proofErr w:type="gramStart"/>
      <w:r w:rsidRPr="007401AF">
        <w:rPr>
          <w:rFonts w:ascii="Arial" w:eastAsia="Arial" w:hAnsi="Arial" w:cs="Arial"/>
          <w:b/>
          <w:bCs/>
          <w:sz w:val="22"/>
          <w:szCs w:val="22"/>
        </w:rPr>
        <w:t>C</w:t>
      </w:r>
      <w:proofErr w:type="gramEnd"/>
      <w:r w:rsidRPr="007401AF">
        <w:rPr>
          <w:rFonts w:ascii="Arial" w:eastAsia="Arial" w:hAnsi="Arial" w:cs="Arial"/>
          <w:b/>
          <w:bCs/>
          <w:sz w:val="22"/>
          <w:szCs w:val="22"/>
        </w:rPr>
        <w:t xml:space="preserve"> or the </w:t>
      </w:r>
      <w:r w:rsidR="00D467B7">
        <w:rPr>
          <w:rFonts w:ascii="Arial" w:eastAsia="Arial" w:hAnsi="Arial" w:cs="Arial"/>
          <w:b/>
          <w:bCs/>
          <w:sz w:val="22"/>
          <w:szCs w:val="22"/>
        </w:rPr>
        <w:t>l</w:t>
      </w:r>
      <w:r w:rsidRPr="007401AF">
        <w:rPr>
          <w:rFonts w:ascii="Arial" w:eastAsia="Arial" w:hAnsi="Arial" w:cs="Arial"/>
          <w:b/>
          <w:bCs/>
          <w:sz w:val="22"/>
          <w:szCs w:val="22"/>
        </w:rPr>
        <w:t>icence start term is the Second Term”.  Should this be interpreted as:</w:t>
      </w:r>
    </w:p>
    <w:p w14:paraId="1F0A3A4F" w14:textId="12598A55" w:rsidR="00364C49" w:rsidRPr="007401AF" w:rsidRDefault="00364C49">
      <w:pPr>
        <w:numPr>
          <w:ilvl w:val="0"/>
          <w:numId w:val="17"/>
        </w:numPr>
        <w:suppressAutoHyphens w:val="0"/>
        <w:rPr>
          <w:rFonts w:ascii="Arial" w:eastAsia="Arial" w:hAnsi="Arial" w:cs="Arial"/>
          <w:b/>
          <w:bCs/>
          <w:sz w:val="22"/>
          <w:szCs w:val="22"/>
        </w:rPr>
      </w:pPr>
      <w:r w:rsidRPr="007401AF">
        <w:rPr>
          <w:rFonts w:ascii="Arial" w:eastAsia="Arial" w:hAnsi="Arial" w:cs="Arial"/>
          <w:b/>
          <w:bCs/>
          <w:sz w:val="22"/>
          <w:szCs w:val="22"/>
        </w:rPr>
        <w:t xml:space="preserve">All submissions will be marked on their Above Ground Evaluation, but </w:t>
      </w:r>
      <w:r w:rsidR="00241E2D" w:rsidRPr="007401AF">
        <w:rPr>
          <w:rFonts w:ascii="Arial" w:eastAsia="Arial" w:hAnsi="Arial" w:cs="Arial"/>
          <w:b/>
          <w:bCs/>
          <w:sz w:val="22"/>
          <w:szCs w:val="22"/>
        </w:rPr>
        <w:t>it is</w:t>
      </w:r>
      <w:r w:rsidRPr="007401AF">
        <w:rPr>
          <w:rFonts w:ascii="Arial" w:eastAsia="Arial" w:hAnsi="Arial" w:cs="Arial"/>
          <w:b/>
          <w:bCs/>
          <w:sz w:val="22"/>
          <w:szCs w:val="22"/>
        </w:rPr>
        <w:t xml:space="preserve"> mandatory for Phase C or Second Term applications, OR</w:t>
      </w:r>
    </w:p>
    <w:p w14:paraId="666BB63F" w14:textId="3302206A" w:rsidR="00364C49" w:rsidRPr="007401AF" w:rsidRDefault="00364C49">
      <w:pPr>
        <w:numPr>
          <w:ilvl w:val="0"/>
          <w:numId w:val="17"/>
        </w:numPr>
        <w:suppressAutoHyphens w:val="0"/>
        <w:rPr>
          <w:rFonts w:ascii="Arial" w:eastAsia="Arial" w:hAnsi="Arial" w:cs="Arial"/>
          <w:b/>
          <w:bCs/>
          <w:sz w:val="22"/>
          <w:szCs w:val="22"/>
        </w:rPr>
      </w:pPr>
      <w:r w:rsidRPr="007401AF">
        <w:rPr>
          <w:rFonts w:ascii="Arial" w:eastAsia="Arial" w:hAnsi="Arial" w:cs="Arial"/>
          <w:b/>
          <w:bCs/>
          <w:sz w:val="22"/>
          <w:szCs w:val="22"/>
        </w:rPr>
        <w:t xml:space="preserve">Only applications for Phase C or Second Term should have an Above Ground </w:t>
      </w:r>
      <w:r w:rsidR="00437655">
        <w:rPr>
          <w:rFonts w:ascii="Arial" w:eastAsia="Arial" w:hAnsi="Arial" w:cs="Arial"/>
          <w:b/>
          <w:bCs/>
          <w:sz w:val="22"/>
          <w:szCs w:val="22"/>
        </w:rPr>
        <w:t xml:space="preserve">Evaluation </w:t>
      </w:r>
      <w:r w:rsidRPr="007401AF">
        <w:rPr>
          <w:rFonts w:ascii="Arial" w:eastAsia="Arial" w:hAnsi="Arial" w:cs="Arial"/>
          <w:b/>
          <w:bCs/>
          <w:sz w:val="22"/>
          <w:szCs w:val="22"/>
        </w:rPr>
        <w:t xml:space="preserve">and it </w:t>
      </w:r>
      <w:r w:rsidR="000E0072">
        <w:rPr>
          <w:rFonts w:ascii="Arial" w:eastAsia="Arial" w:hAnsi="Arial" w:cs="Arial"/>
          <w:b/>
          <w:bCs/>
          <w:sz w:val="22"/>
          <w:szCs w:val="22"/>
        </w:rPr>
        <w:t>will not</w:t>
      </w:r>
      <w:r w:rsidR="000E0072" w:rsidRPr="007401AF">
        <w:rPr>
          <w:rFonts w:ascii="Arial" w:eastAsia="Arial" w:hAnsi="Arial" w:cs="Arial"/>
          <w:b/>
          <w:bCs/>
          <w:sz w:val="22"/>
          <w:szCs w:val="22"/>
        </w:rPr>
        <w:t xml:space="preserve"> </w:t>
      </w:r>
      <w:r w:rsidRPr="007401AF">
        <w:rPr>
          <w:rFonts w:ascii="Arial" w:eastAsia="Arial" w:hAnsi="Arial" w:cs="Arial"/>
          <w:b/>
          <w:bCs/>
          <w:sz w:val="22"/>
          <w:szCs w:val="22"/>
        </w:rPr>
        <w:t>contribute to marks for Phase A or B applications.</w:t>
      </w:r>
    </w:p>
    <w:p w14:paraId="4D3B8F03" w14:textId="77777777" w:rsidR="00364C49" w:rsidRPr="00E81AE5" w:rsidRDefault="00364C49" w:rsidP="00364C49">
      <w:pPr>
        <w:rPr>
          <w:rFonts w:ascii="Arial" w:hAnsi="Arial" w:cs="Arial"/>
          <w:sz w:val="22"/>
          <w:szCs w:val="22"/>
        </w:rPr>
      </w:pPr>
    </w:p>
    <w:p w14:paraId="00EA5729" w14:textId="73A244BE" w:rsidR="00364C49" w:rsidRDefault="00364C49">
      <w:pPr>
        <w:rPr>
          <w:rFonts w:ascii="Arial" w:eastAsia="Arial" w:hAnsi="Arial" w:cs="Arial"/>
          <w:sz w:val="22"/>
          <w:szCs w:val="22"/>
          <w:lang w:val="en-US"/>
        </w:rPr>
      </w:pPr>
      <w:r w:rsidRPr="00E81AE5">
        <w:rPr>
          <w:rFonts w:ascii="Arial" w:eastAsia="Arial" w:hAnsi="Arial" w:cs="Arial"/>
          <w:b/>
          <w:bCs/>
          <w:sz w:val="22"/>
          <w:szCs w:val="22"/>
          <w:lang w:val="en-US"/>
        </w:rPr>
        <w:t>A</w:t>
      </w:r>
      <w:r w:rsidR="007E0A6B" w:rsidRPr="00E81AE5">
        <w:rPr>
          <w:rFonts w:ascii="Arial" w:eastAsia="Arial" w:hAnsi="Arial" w:cs="Arial"/>
          <w:b/>
          <w:bCs/>
          <w:sz w:val="22"/>
          <w:szCs w:val="22"/>
          <w:lang w:val="en-US"/>
        </w:rPr>
        <w:t>1</w:t>
      </w:r>
      <w:r w:rsidR="00597B9D">
        <w:rPr>
          <w:rFonts w:ascii="Arial" w:eastAsia="Arial" w:hAnsi="Arial" w:cs="Arial"/>
          <w:b/>
          <w:bCs/>
          <w:sz w:val="22"/>
          <w:szCs w:val="22"/>
          <w:lang w:val="en-US"/>
        </w:rPr>
        <w:t>1</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Above-ground evaluation would be expected for a</w:t>
      </w:r>
      <w:r w:rsidR="00206CC5">
        <w:rPr>
          <w:rFonts w:ascii="Arial" w:eastAsia="Arial" w:hAnsi="Arial" w:cs="Arial"/>
          <w:sz w:val="22"/>
          <w:szCs w:val="22"/>
          <w:lang w:val="en-US"/>
        </w:rPr>
        <w:t xml:space="preserve">ll applications </w:t>
      </w:r>
      <w:r w:rsidR="00BB1600">
        <w:rPr>
          <w:rFonts w:ascii="Arial" w:eastAsia="Arial" w:hAnsi="Arial" w:cs="Arial"/>
          <w:sz w:val="22"/>
          <w:szCs w:val="22"/>
          <w:lang w:val="en-US"/>
        </w:rPr>
        <w:t xml:space="preserve">starting in </w:t>
      </w:r>
      <w:r w:rsidRPr="00E81AE5">
        <w:rPr>
          <w:rFonts w:ascii="Arial" w:eastAsia="Arial" w:hAnsi="Arial" w:cs="Arial"/>
          <w:sz w:val="22"/>
          <w:szCs w:val="22"/>
          <w:lang w:val="en-US"/>
        </w:rPr>
        <w:t xml:space="preserve">Phase C </w:t>
      </w:r>
      <w:r w:rsidR="00C20BFA">
        <w:rPr>
          <w:rFonts w:ascii="Arial" w:eastAsia="Arial" w:hAnsi="Arial" w:cs="Arial"/>
          <w:sz w:val="22"/>
          <w:szCs w:val="22"/>
          <w:lang w:val="en-US"/>
        </w:rPr>
        <w:t xml:space="preserve">of the </w:t>
      </w:r>
      <w:r w:rsidRPr="00E81AE5">
        <w:rPr>
          <w:rFonts w:ascii="Arial" w:eastAsia="Arial" w:hAnsi="Arial" w:cs="Arial"/>
          <w:sz w:val="22"/>
          <w:szCs w:val="22"/>
          <w:lang w:val="en-US"/>
        </w:rPr>
        <w:t xml:space="preserve">Initial Term or </w:t>
      </w:r>
      <w:r w:rsidR="002E1A75">
        <w:rPr>
          <w:rFonts w:ascii="Arial" w:eastAsia="Arial" w:hAnsi="Arial" w:cs="Arial"/>
          <w:sz w:val="22"/>
          <w:szCs w:val="22"/>
          <w:lang w:val="en-US"/>
        </w:rPr>
        <w:t xml:space="preserve">if </w:t>
      </w:r>
      <w:r w:rsidRPr="00E81AE5">
        <w:rPr>
          <w:rFonts w:ascii="Arial" w:eastAsia="Arial" w:hAnsi="Arial" w:cs="Arial"/>
          <w:sz w:val="22"/>
          <w:szCs w:val="22"/>
          <w:lang w:val="en-US"/>
        </w:rPr>
        <w:t xml:space="preserve">the Licence start term is the Second Term. </w:t>
      </w:r>
      <w:r w:rsidR="001563C2">
        <w:rPr>
          <w:rFonts w:ascii="Arial" w:eastAsia="Arial" w:hAnsi="Arial" w:cs="Arial"/>
          <w:sz w:val="22"/>
          <w:szCs w:val="22"/>
          <w:lang w:val="en-US"/>
        </w:rPr>
        <w:t>However, w</w:t>
      </w:r>
      <w:r w:rsidRPr="00E81AE5">
        <w:rPr>
          <w:rFonts w:ascii="Arial" w:eastAsia="Arial" w:hAnsi="Arial" w:cs="Arial"/>
          <w:sz w:val="22"/>
          <w:szCs w:val="22"/>
          <w:lang w:val="en-US"/>
        </w:rPr>
        <w:t xml:space="preserve">here a well-thought out, relevant, above-ground evaluation is submitted for a Phase A/B Application, the </w:t>
      </w:r>
      <w:r w:rsidR="000F1D20">
        <w:rPr>
          <w:rFonts w:ascii="Arial" w:eastAsia="Arial" w:hAnsi="Arial" w:cs="Arial"/>
          <w:sz w:val="22"/>
          <w:szCs w:val="22"/>
          <w:lang w:val="en-US"/>
        </w:rPr>
        <w:t>NSTA</w:t>
      </w:r>
      <w:r w:rsidRPr="00E81AE5">
        <w:rPr>
          <w:rFonts w:ascii="Arial" w:eastAsia="Arial" w:hAnsi="Arial" w:cs="Arial"/>
          <w:sz w:val="22"/>
          <w:szCs w:val="22"/>
          <w:lang w:val="en-US"/>
        </w:rPr>
        <w:t xml:space="preserve"> would mark it.</w:t>
      </w:r>
    </w:p>
    <w:p w14:paraId="478C85D6" w14:textId="77777777" w:rsidR="001563C2" w:rsidRPr="00E81AE5" w:rsidRDefault="001563C2">
      <w:pPr>
        <w:rPr>
          <w:rFonts w:ascii="Arial" w:eastAsia="Arial" w:hAnsi="Arial" w:cs="Arial"/>
          <w:sz w:val="22"/>
          <w:szCs w:val="22"/>
          <w:lang w:val="en-US"/>
        </w:rPr>
      </w:pPr>
    </w:p>
    <w:p w14:paraId="7D50FE71" w14:textId="74F74738" w:rsidR="00DC2B6E"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4D741F70" w14:textId="77777777" w:rsidR="001563C2" w:rsidRPr="00E81AE5" w:rsidRDefault="001563C2" w:rsidP="00DC2B6E">
      <w:pPr>
        <w:jc w:val="center"/>
        <w:rPr>
          <w:rFonts w:ascii="Arial" w:eastAsia="Arial" w:hAnsi="Arial" w:cs="Arial"/>
          <w:sz w:val="22"/>
          <w:szCs w:val="22"/>
        </w:rPr>
      </w:pPr>
    </w:p>
    <w:p w14:paraId="60C9AED9" w14:textId="3106EB2B" w:rsidR="00364C49" w:rsidRPr="00E81AE5" w:rsidRDefault="00364C49">
      <w:pPr>
        <w:rPr>
          <w:rFonts w:ascii="Arial" w:eastAsia="Arial" w:hAnsi="Arial" w:cs="Arial"/>
          <w:sz w:val="22"/>
          <w:szCs w:val="22"/>
        </w:rPr>
      </w:pPr>
      <w:r w:rsidRPr="00E81AE5">
        <w:rPr>
          <w:rFonts w:ascii="Arial" w:eastAsia="Arial" w:hAnsi="Arial" w:cs="Arial"/>
          <w:b/>
          <w:bCs/>
          <w:sz w:val="22"/>
          <w:szCs w:val="22"/>
        </w:rPr>
        <w:lastRenderedPageBreak/>
        <w:t>Q</w:t>
      </w:r>
      <w:r w:rsidR="007E0A6B" w:rsidRPr="00E81AE5">
        <w:rPr>
          <w:rFonts w:ascii="Arial" w:eastAsia="Arial" w:hAnsi="Arial" w:cs="Arial"/>
          <w:b/>
          <w:bCs/>
          <w:sz w:val="22"/>
          <w:szCs w:val="22"/>
        </w:rPr>
        <w:t>1</w:t>
      </w:r>
      <w:r w:rsidR="00597B9D">
        <w:rPr>
          <w:rFonts w:ascii="Arial" w:eastAsia="Arial" w:hAnsi="Arial" w:cs="Arial"/>
          <w:b/>
          <w:bCs/>
          <w:sz w:val="22"/>
          <w:szCs w:val="22"/>
        </w:rPr>
        <w:t>2</w:t>
      </w:r>
      <w:r w:rsidRPr="00E81AE5">
        <w:rPr>
          <w:rFonts w:ascii="Arial" w:eastAsia="Arial" w:hAnsi="Arial" w:cs="Arial"/>
          <w:b/>
          <w:bCs/>
          <w:sz w:val="22"/>
          <w:szCs w:val="22"/>
        </w:rPr>
        <w:t xml:space="preserve">: </w:t>
      </w:r>
      <w:r w:rsidR="00E81F42">
        <w:rPr>
          <w:rFonts w:ascii="Arial" w:eastAsia="Arial" w:hAnsi="Arial" w:cs="Arial"/>
          <w:b/>
          <w:sz w:val="22"/>
          <w:szCs w:val="22"/>
        </w:rPr>
        <w:t xml:space="preserve">Is there </w:t>
      </w:r>
      <w:r w:rsidRPr="00E81AE5">
        <w:rPr>
          <w:rFonts w:ascii="Arial" w:eastAsia="Arial" w:hAnsi="Arial" w:cs="Arial"/>
          <w:b/>
          <w:sz w:val="22"/>
          <w:szCs w:val="22"/>
        </w:rPr>
        <w:t xml:space="preserve">any more detailed official guidance regarding </w:t>
      </w:r>
      <w:r w:rsidR="0024022E">
        <w:rPr>
          <w:rFonts w:ascii="Arial" w:eastAsia="Arial" w:hAnsi="Arial" w:cs="Arial"/>
          <w:b/>
          <w:sz w:val="22"/>
          <w:szCs w:val="22"/>
        </w:rPr>
        <w:t>what</w:t>
      </w:r>
      <w:r w:rsidR="00D5407D">
        <w:rPr>
          <w:rFonts w:ascii="Arial" w:eastAsia="Arial" w:hAnsi="Arial" w:cs="Arial"/>
          <w:b/>
          <w:sz w:val="22"/>
          <w:szCs w:val="22"/>
        </w:rPr>
        <w:t xml:space="preserve"> is</w:t>
      </w:r>
      <w:r w:rsidR="0024022E">
        <w:rPr>
          <w:rFonts w:ascii="Arial" w:eastAsia="Arial" w:hAnsi="Arial" w:cs="Arial"/>
          <w:b/>
          <w:sz w:val="22"/>
          <w:szCs w:val="22"/>
        </w:rPr>
        <w:t xml:space="preserve"> expected in terms of the </w:t>
      </w:r>
      <w:r w:rsidRPr="00E81AE5">
        <w:rPr>
          <w:rFonts w:ascii="Arial" w:eastAsia="Arial" w:hAnsi="Arial" w:cs="Arial"/>
          <w:b/>
          <w:sz w:val="22"/>
          <w:szCs w:val="22"/>
        </w:rPr>
        <w:t>above ground evaluation?</w:t>
      </w:r>
    </w:p>
    <w:p w14:paraId="34459592" w14:textId="77777777" w:rsidR="00364C49" w:rsidRPr="00E81AE5" w:rsidRDefault="00364C49" w:rsidP="00364C49">
      <w:pPr>
        <w:rPr>
          <w:rFonts w:ascii="Arial" w:hAnsi="Arial" w:cs="Arial"/>
          <w:b/>
          <w:bCs/>
          <w:sz w:val="22"/>
          <w:szCs w:val="22"/>
          <w:lang w:val="en-US"/>
        </w:rPr>
      </w:pPr>
    </w:p>
    <w:p w14:paraId="6C87DA9A" w14:textId="71788BD0" w:rsidR="00364C49" w:rsidRDefault="00364C49">
      <w:pPr>
        <w:rPr>
          <w:rFonts w:ascii="Arial" w:eastAsia="Arial" w:hAnsi="Arial" w:cs="Arial"/>
          <w:sz w:val="22"/>
          <w:szCs w:val="22"/>
          <w:lang w:val="en-US"/>
        </w:rPr>
      </w:pPr>
      <w:r w:rsidRPr="00E81AE5">
        <w:rPr>
          <w:rFonts w:ascii="Arial" w:eastAsia="Arial" w:hAnsi="Arial" w:cs="Arial"/>
          <w:b/>
          <w:bCs/>
          <w:sz w:val="22"/>
          <w:szCs w:val="22"/>
          <w:lang w:val="en-US"/>
        </w:rPr>
        <w:t>A</w:t>
      </w:r>
      <w:r w:rsidR="007E0A6B" w:rsidRPr="00E81AE5">
        <w:rPr>
          <w:rFonts w:ascii="Arial" w:eastAsia="Arial" w:hAnsi="Arial" w:cs="Arial"/>
          <w:b/>
          <w:bCs/>
          <w:sz w:val="22"/>
          <w:szCs w:val="22"/>
          <w:lang w:val="en-US"/>
        </w:rPr>
        <w:t>1</w:t>
      </w:r>
      <w:r w:rsidR="00597B9D">
        <w:rPr>
          <w:rFonts w:ascii="Arial" w:eastAsia="Arial" w:hAnsi="Arial" w:cs="Arial"/>
          <w:b/>
          <w:bCs/>
          <w:sz w:val="22"/>
          <w:szCs w:val="22"/>
          <w:lang w:val="en-US"/>
        </w:rPr>
        <w:t>2</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The </w:t>
      </w:r>
      <w:r w:rsidR="00597B9D">
        <w:rPr>
          <w:rFonts w:ascii="Arial" w:eastAsia="Arial" w:hAnsi="Arial" w:cs="Arial"/>
          <w:sz w:val="22"/>
          <w:szCs w:val="22"/>
          <w:lang w:val="en-US"/>
        </w:rPr>
        <w:t>NSTA</w:t>
      </w:r>
      <w:r w:rsidRPr="00E81AE5">
        <w:rPr>
          <w:rFonts w:ascii="Arial" w:eastAsia="Arial" w:hAnsi="Arial" w:cs="Arial"/>
          <w:sz w:val="22"/>
          <w:szCs w:val="22"/>
          <w:lang w:val="en-US"/>
        </w:rPr>
        <w:t xml:space="preserve"> has not provided guidance for any of the three areas in the Above-Ground Evaluation as it is difficult to be prescriptive. Information provided will be assessed (as stated above) on its relevance to the </w:t>
      </w:r>
      <w:proofErr w:type="spellStart"/>
      <w:r w:rsidRPr="00E81AE5">
        <w:rPr>
          <w:rFonts w:ascii="Arial" w:eastAsia="Arial" w:hAnsi="Arial" w:cs="Arial"/>
          <w:sz w:val="22"/>
          <w:szCs w:val="22"/>
          <w:lang w:val="en-US"/>
        </w:rPr>
        <w:t>prospectivity</w:t>
      </w:r>
      <w:proofErr w:type="spellEnd"/>
      <w:r w:rsidRPr="00E81AE5">
        <w:rPr>
          <w:rFonts w:ascii="Arial" w:eastAsia="Arial" w:hAnsi="Arial" w:cs="Arial"/>
          <w:sz w:val="22"/>
          <w:szCs w:val="22"/>
          <w:lang w:val="en-US"/>
        </w:rPr>
        <w:t xml:space="preserve"> and the area concerned. </w:t>
      </w:r>
    </w:p>
    <w:p w14:paraId="7EDF8444" w14:textId="77777777" w:rsidR="00363D8F" w:rsidRDefault="00363D8F">
      <w:pPr>
        <w:rPr>
          <w:rFonts w:ascii="Arial" w:eastAsia="Arial" w:hAnsi="Arial" w:cs="Arial"/>
          <w:sz w:val="22"/>
          <w:szCs w:val="22"/>
          <w:lang w:val="en-US"/>
        </w:rPr>
      </w:pPr>
    </w:p>
    <w:p w14:paraId="1B251CD0"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7F7B435F" w14:textId="77777777" w:rsidR="00363D8F" w:rsidRDefault="00363D8F">
      <w:pPr>
        <w:rPr>
          <w:rFonts w:ascii="Arial" w:eastAsia="Arial" w:hAnsi="Arial" w:cs="Arial"/>
          <w:b/>
          <w:bCs/>
          <w:sz w:val="22"/>
          <w:szCs w:val="22"/>
        </w:rPr>
      </w:pPr>
    </w:p>
    <w:p w14:paraId="79074577" w14:textId="315FD7B7" w:rsidR="00364C49" w:rsidRPr="00E81AE5" w:rsidRDefault="00364C49">
      <w:pPr>
        <w:rPr>
          <w:rFonts w:ascii="Arial" w:eastAsia="Arial" w:hAnsi="Arial" w:cs="Arial"/>
          <w:b/>
          <w:sz w:val="22"/>
          <w:szCs w:val="22"/>
        </w:rPr>
      </w:pPr>
      <w:r w:rsidRPr="00E81AE5">
        <w:rPr>
          <w:rFonts w:ascii="Arial" w:eastAsia="Arial" w:hAnsi="Arial" w:cs="Arial"/>
          <w:b/>
          <w:bCs/>
          <w:sz w:val="22"/>
          <w:szCs w:val="22"/>
        </w:rPr>
        <w:t>Q</w:t>
      </w:r>
      <w:r w:rsidR="00CA049D">
        <w:rPr>
          <w:rFonts w:ascii="Arial" w:eastAsia="Arial" w:hAnsi="Arial" w:cs="Arial"/>
          <w:b/>
          <w:bCs/>
          <w:sz w:val="22"/>
          <w:szCs w:val="22"/>
        </w:rPr>
        <w:t>13</w:t>
      </w:r>
      <w:r w:rsidRPr="00E81AE5">
        <w:rPr>
          <w:rFonts w:ascii="Arial" w:eastAsia="Arial" w:hAnsi="Arial" w:cs="Arial"/>
          <w:b/>
          <w:bCs/>
          <w:sz w:val="22"/>
          <w:szCs w:val="22"/>
        </w:rPr>
        <w:t>:</w:t>
      </w:r>
      <w:r w:rsidRPr="00E81AE5">
        <w:rPr>
          <w:rFonts w:ascii="Arial" w:eastAsia="Arial" w:hAnsi="Arial" w:cs="Arial"/>
          <w:sz w:val="22"/>
          <w:szCs w:val="22"/>
        </w:rPr>
        <w:t xml:space="preserve"> </w:t>
      </w:r>
      <w:r w:rsidRPr="00E81AE5">
        <w:rPr>
          <w:rFonts w:ascii="Arial" w:eastAsia="Arial" w:hAnsi="Arial" w:cs="Arial"/>
          <w:b/>
          <w:sz w:val="22"/>
          <w:szCs w:val="22"/>
        </w:rPr>
        <w:t xml:space="preserve">If </w:t>
      </w:r>
      <w:r w:rsidR="004B047A">
        <w:rPr>
          <w:rFonts w:ascii="Arial" w:eastAsia="Arial" w:hAnsi="Arial" w:cs="Arial"/>
          <w:b/>
          <w:sz w:val="22"/>
          <w:szCs w:val="22"/>
        </w:rPr>
        <w:t>a Licensee</w:t>
      </w:r>
      <w:r w:rsidRPr="00E81AE5">
        <w:rPr>
          <w:rFonts w:ascii="Arial" w:eastAsia="Arial" w:hAnsi="Arial" w:cs="Arial"/>
          <w:b/>
          <w:sz w:val="22"/>
          <w:szCs w:val="22"/>
        </w:rPr>
        <w:t xml:space="preserve"> enters into a Phase </w:t>
      </w:r>
      <w:proofErr w:type="spellStart"/>
      <w:proofErr w:type="gramStart"/>
      <w:r w:rsidRPr="00E81AE5">
        <w:rPr>
          <w:rFonts w:ascii="Arial" w:eastAsia="Arial" w:hAnsi="Arial" w:cs="Arial"/>
          <w:b/>
          <w:sz w:val="22"/>
          <w:szCs w:val="22"/>
        </w:rPr>
        <w:t>A</w:t>
      </w:r>
      <w:proofErr w:type="spellEnd"/>
      <w:proofErr w:type="gramEnd"/>
      <w:r w:rsidRPr="00E81AE5">
        <w:rPr>
          <w:rFonts w:ascii="Arial" w:eastAsia="Arial" w:hAnsi="Arial" w:cs="Arial"/>
          <w:b/>
          <w:sz w:val="22"/>
          <w:szCs w:val="22"/>
        </w:rPr>
        <w:t xml:space="preserve"> Initial Term licence and proposes to move into Phase C and drill a well after x years, is </w:t>
      </w:r>
      <w:proofErr w:type="spellStart"/>
      <w:r w:rsidR="00992FDF">
        <w:rPr>
          <w:rFonts w:ascii="Arial" w:eastAsia="Arial" w:hAnsi="Arial" w:cs="Arial"/>
          <w:b/>
          <w:sz w:val="22"/>
          <w:szCs w:val="22"/>
        </w:rPr>
        <w:t>is</w:t>
      </w:r>
      <w:proofErr w:type="spellEnd"/>
      <w:r w:rsidR="00992FDF">
        <w:rPr>
          <w:rFonts w:ascii="Arial" w:eastAsia="Arial" w:hAnsi="Arial" w:cs="Arial"/>
          <w:b/>
          <w:sz w:val="22"/>
          <w:szCs w:val="22"/>
        </w:rPr>
        <w:t xml:space="preserve"> possible </w:t>
      </w:r>
      <w:r w:rsidRPr="00E81AE5">
        <w:rPr>
          <w:rFonts w:ascii="Arial" w:eastAsia="Arial" w:hAnsi="Arial" w:cs="Arial"/>
          <w:b/>
          <w:sz w:val="22"/>
          <w:szCs w:val="22"/>
        </w:rPr>
        <w:t>to drill a well earlier if progress is made quicker than planned in the study phase</w:t>
      </w:r>
      <w:r w:rsidR="00BC55CF">
        <w:rPr>
          <w:rFonts w:ascii="Arial" w:eastAsia="Arial" w:hAnsi="Arial" w:cs="Arial"/>
          <w:b/>
          <w:sz w:val="22"/>
          <w:szCs w:val="22"/>
        </w:rPr>
        <w:t xml:space="preserve"> (Phase A)</w:t>
      </w:r>
      <w:r w:rsidRPr="00E81AE5">
        <w:rPr>
          <w:rFonts w:ascii="Arial" w:eastAsia="Arial" w:hAnsi="Arial" w:cs="Arial"/>
          <w:b/>
          <w:sz w:val="22"/>
          <w:szCs w:val="22"/>
        </w:rPr>
        <w:t>? Or is it also possible to first move into Phase B before and delaying Phase C possibly. In other words, can the proposed Work Programme be adjusted along the way with new data coming to light?</w:t>
      </w:r>
    </w:p>
    <w:p w14:paraId="64EC8911" w14:textId="77777777" w:rsidR="00DC2B6E" w:rsidRDefault="00DC2B6E">
      <w:pPr>
        <w:rPr>
          <w:rFonts w:ascii="Arial" w:eastAsia="Arial" w:hAnsi="Arial" w:cs="Arial"/>
          <w:b/>
          <w:bCs/>
          <w:sz w:val="22"/>
          <w:szCs w:val="22"/>
          <w:lang w:val="en-US"/>
        </w:rPr>
      </w:pPr>
    </w:p>
    <w:p w14:paraId="66EE7501" w14:textId="08BC3542" w:rsidR="00364C49" w:rsidRDefault="00364C49">
      <w:pPr>
        <w:rPr>
          <w:rFonts w:ascii="Arial" w:eastAsia="Arial" w:hAnsi="Arial" w:cs="Arial"/>
          <w:sz w:val="22"/>
          <w:szCs w:val="22"/>
          <w:lang w:val="en-US"/>
        </w:rPr>
      </w:pPr>
      <w:r w:rsidRPr="00E81AE5">
        <w:rPr>
          <w:rFonts w:ascii="Arial" w:eastAsia="Arial" w:hAnsi="Arial" w:cs="Arial"/>
          <w:b/>
          <w:bCs/>
          <w:sz w:val="22"/>
          <w:szCs w:val="22"/>
          <w:lang w:val="en-US"/>
        </w:rPr>
        <w:t>A</w:t>
      </w:r>
      <w:r w:rsidR="00CA049D">
        <w:rPr>
          <w:rFonts w:ascii="Arial" w:eastAsia="Arial" w:hAnsi="Arial" w:cs="Arial"/>
          <w:b/>
          <w:bCs/>
          <w:sz w:val="22"/>
          <w:szCs w:val="22"/>
          <w:lang w:val="en-US"/>
        </w:rPr>
        <w:t>13</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The Innovate Licence is devised to be flexible; the Applicant </w:t>
      </w:r>
      <w:proofErr w:type="gramStart"/>
      <w:r w:rsidRPr="00E81AE5">
        <w:rPr>
          <w:rFonts w:ascii="Arial" w:eastAsia="Arial" w:hAnsi="Arial" w:cs="Arial"/>
          <w:sz w:val="22"/>
          <w:szCs w:val="22"/>
          <w:lang w:val="en-US"/>
        </w:rPr>
        <w:t>is able to</w:t>
      </w:r>
      <w:proofErr w:type="gramEnd"/>
      <w:r w:rsidRPr="00E81AE5">
        <w:rPr>
          <w:rFonts w:ascii="Arial" w:eastAsia="Arial" w:hAnsi="Arial" w:cs="Arial"/>
          <w:sz w:val="22"/>
          <w:szCs w:val="22"/>
          <w:lang w:val="en-US"/>
        </w:rPr>
        <w:t xml:space="preserve"> specify the Work </w:t>
      </w:r>
      <w:proofErr w:type="spellStart"/>
      <w:r w:rsidRPr="00E81AE5">
        <w:rPr>
          <w:rFonts w:ascii="Arial" w:eastAsia="Arial" w:hAnsi="Arial" w:cs="Arial"/>
          <w:sz w:val="22"/>
          <w:szCs w:val="22"/>
          <w:lang w:val="en-US"/>
        </w:rPr>
        <w:t>Programme</w:t>
      </w:r>
      <w:proofErr w:type="spellEnd"/>
      <w:r w:rsidRPr="00E81AE5">
        <w:rPr>
          <w:rFonts w:ascii="Arial" w:eastAsia="Arial" w:hAnsi="Arial" w:cs="Arial"/>
          <w:sz w:val="22"/>
          <w:szCs w:val="22"/>
          <w:lang w:val="en-US"/>
        </w:rPr>
        <w:t xml:space="preserve"> and timescale that suits the </w:t>
      </w:r>
      <w:proofErr w:type="spellStart"/>
      <w:r w:rsidRPr="00E81AE5">
        <w:rPr>
          <w:rFonts w:ascii="Arial" w:eastAsia="Arial" w:hAnsi="Arial" w:cs="Arial"/>
          <w:sz w:val="22"/>
          <w:szCs w:val="22"/>
          <w:lang w:val="en-US"/>
        </w:rPr>
        <w:t>prospectivity</w:t>
      </w:r>
      <w:proofErr w:type="spellEnd"/>
      <w:r w:rsidRPr="00E81AE5">
        <w:rPr>
          <w:rFonts w:ascii="Arial" w:eastAsia="Arial" w:hAnsi="Arial" w:cs="Arial"/>
          <w:sz w:val="22"/>
          <w:szCs w:val="22"/>
          <w:lang w:val="en-US"/>
        </w:rPr>
        <w:t xml:space="preserve"> they have identified, within a framework. There is nothing to prevent the successful Applicant from drilling earlier than originally proposed (although this should be discussed with the </w:t>
      </w:r>
      <w:r w:rsidR="00B7654B">
        <w:rPr>
          <w:rFonts w:ascii="Arial" w:eastAsia="Arial" w:hAnsi="Arial" w:cs="Arial"/>
          <w:sz w:val="22"/>
          <w:szCs w:val="22"/>
          <w:lang w:val="en-US"/>
        </w:rPr>
        <w:t>NSTA</w:t>
      </w:r>
      <w:proofErr w:type="gramStart"/>
      <w:r w:rsidRPr="00E81AE5">
        <w:rPr>
          <w:rFonts w:ascii="Arial" w:eastAsia="Arial" w:hAnsi="Arial" w:cs="Arial"/>
          <w:sz w:val="22"/>
          <w:szCs w:val="22"/>
          <w:lang w:val="en-US"/>
        </w:rPr>
        <w:t>)..</w:t>
      </w:r>
      <w:proofErr w:type="gramEnd"/>
      <w:r w:rsidRPr="00E81AE5">
        <w:rPr>
          <w:rFonts w:ascii="Arial" w:eastAsia="Arial" w:hAnsi="Arial" w:cs="Arial"/>
          <w:sz w:val="22"/>
          <w:szCs w:val="22"/>
          <w:lang w:val="en-US"/>
        </w:rPr>
        <w:t xml:space="preserve"> </w:t>
      </w:r>
      <w:r w:rsidR="00532175">
        <w:rPr>
          <w:rFonts w:ascii="Arial" w:eastAsia="Arial" w:hAnsi="Arial" w:cs="Arial"/>
          <w:sz w:val="22"/>
          <w:szCs w:val="22"/>
          <w:lang w:val="en-US"/>
        </w:rPr>
        <w:t xml:space="preserve">Licensees would not be allowed to move into </w:t>
      </w:r>
      <w:r w:rsidR="00253120">
        <w:rPr>
          <w:rFonts w:ascii="Arial" w:eastAsia="Arial" w:hAnsi="Arial" w:cs="Arial"/>
          <w:sz w:val="22"/>
          <w:szCs w:val="22"/>
          <w:lang w:val="en-US"/>
        </w:rPr>
        <w:t xml:space="preserve">a subsequent Phase B if this </w:t>
      </w:r>
      <w:r w:rsidR="00E62918">
        <w:rPr>
          <w:rFonts w:ascii="Arial" w:eastAsia="Arial" w:hAnsi="Arial" w:cs="Arial"/>
          <w:sz w:val="22"/>
          <w:szCs w:val="22"/>
          <w:lang w:val="en-US"/>
        </w:rPr>
        <w:t xml:space="preserve">had not been included in the original </w:t>
      </w:r>
      <w:proofErr w:type="spellStart"/>
      <w:r w:rsidR="003E3329">
        <w:rPr>
          <w:rFonts w:ascii="Arial" w:eastAsia="Arial" w:hAnsi="Arial" w:cs="Arial"/>
          <w:sz w:val="22"/>
          <w:szCs w:val="22"/>
          <w:lang w:val="en-US"/>
        </w:rPr>
        <w:t>l</w:t>
      </w:r>
      <w:r w:rsidR="00845E76">
        <w:rPr>
          <w:rFonts w:ascii="Arial" w:eastAsia="Arial" w:hAnsi="Arial" w:cs="Arial"/>
          <w:sz w:val="22"/>
          <w:szCs w:val="22"/>
          <w:lang w:val="en-US"/>
        </w:rPr>
        <w:t>icence</w:t>
      </w:r>
      <w:proofErr w:type="spellEnd"/>
      <w:r w:rsidR="00845E76">
        <w:rPr>
          <w:rFonts w:ascii="Arial" w:eastAsia="Arial" w:hAnsi="Arial" w:cs="Arial"/>
          <w:sz w:val="22"/>
          <w:szCs w:val="22"/>
          <w:lang w:val="en-US"/>
        </w:rPr>
        <w:t xml:space="preserve"> Work </w:t>
      </w:r>
      <w:proofErr w:type="spellStart"/>
      <w:r w:rsidR="00845E76">
        <w:rPr>
          <w:rFonts w:ascii="Arial" w:eastAsia="Arial" w:hAnsi="Arial" w:cs="Arial"/>
          <w:sz w:val="22"/>
          <w:szCs w:val="22"/>
          <w:lang w:val="en-US"/>
        </w:rPr>
        <w:t>Programme</w:t>
      </w:r>
      <w:proofErr w:type="spellEnd"/>
      <w:r w:rsidR="009D3BD6">
        <w:rPr>
          <w:rFonts w:ascii="Arial" w:eastAsia="Arial" w:hAnsi="Arial" w:cs="Arial"/>
          <w:sz w:val="22"/>
          <w:szCs w:val="22"/>
          <w:lang w:val="en-US"/>
        </w:rPr>
        <w:t xml:space="preserve">. </w:t>
      </w:r>
    </w:p>
    <w:p w14:paraId="72DD6642" w14:textId="77777777" w:rsidR="000754DB" w:rsidRDefault="000754DB">
      <w:pPr>
        <w:rPr>
          <w:rFonts w:ascii="Arial" w:eastAsia="Arial" w:hAnsi="Arial" w:cs="Arial"/>
          <w:b/>
          <w:bCs/>
          <w:sz w:val="22"/>
          <w:szCs w:val="22"/>
          <w:lang w:val="en-US"/>
        </w:rPr>
      </w:pPr>
    </w:p>
    <w:p w14:paraId="033FB3D0"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09E365F7" w14:textId="2CAF74D3" w:rsidR="00364C49" w:rsidRPr="00E81AE5" w:rsidRDefault="00364C49">
      <w:pPr>
        <w:pStyle w:val="NormalWeb"/>
        <w:rPr>
          <w:rFonts w:ascii="Arial" w:eastAsia="Arial" w:hAnsi="Arial" w:cs="Arial"/>
          <w:sz w:val="22"/>
          <w:szCs w:val="22"/>
        </w:rPr>
      </w:pPr>
      <w:r w:rsidRPr="00E81AE5">
        <w:rPr>
          <w:rFonts w:ascii="Arial" w:eastAsia="Arial" w:hAnsi="Arial" w:cs="Arial"/>
          <w:b/>
          <w:bCs/>
          <w:sz w:val="22"/>
          <w:szCs w:val="22"/>
        </w:rPr>
        <w:t>Q</w:t>
      </w:r>
      <w:r w:rsidR="00517D1E">
        <w:rPr>
          <w:rFonts w:ascii="Arial" w:eastAsia="Arial" w:hAnsi="Arial" w:cs="Arial"/>
          <w:b/>
          <w:bCs/>
          <w:sz w:val="22"/>
          <w:szCs w:val="22"/>
        </w:rPr>
        <w:t>14</w:t>
      </w:r>
      <w:r w:rsidRPr="00E81AE5">
        <w:rPr>
          <w:rFonts w:ascii="Arial" w:eastAsia="Arial" w:hAnsi="Arial" w:cs="Arial"/>
          <w:b/>
          <w:bCs/>
          <w:sz w:val="22"/>
          <w:szCs w:val="22"/>
        </w:rPr>
        <w:t>:</w:t>
      </w:r>
      <w:r w:rsidRPr="00E81AE5">
        <w:rPr>
          <w:rFonts w:ascii="Arial" w:eastAsia="Arial" w:hAnsi="Arial" w:cs="Arial"/>
          <w:sz w:val="22"/>
          <w:szCs w:val="22"/>
        </w:rPr>
        <w:t xml:space="preserve"> </w:t>
      </w:r>
      <w:r w:rsidR="00365F7B">
        <w:rPr>
          <w:rFonts w:ascii="Arial" w:eastAsia="Arial" w:hAnsi="Arial" w:cs="Arial"/>
          <w:b/>
          <w:sz w:val="22"/>
          <w:szCs w:val="22"/>
        </w:rPr>
        <w:t>In</w:t>
      </w:r>
      <w:r w:rsidRPr="00E81AE5">
        <w:rPr>
          <w:rFonts w:ascii="Arial" w:eastAsia="Arial" w:hAnsi="Arial" w:cs="Arial"/>
          <w:b/>
          <w:sz w:val="22"/>
          <w:szCs w:val="22"/>
        </w:rPr>
        <w:t xml:space="preserve"> the Seaward Marks Scheme Summary </w:t>
      </w:r>
      <w:r w:rsidR="001A0253">
        <w:rPr>
          <w:rFonts w:ascii="Arial" w:eastAsia="Arial" w:hAnsi="Arial" w:cs="Arial"/>
          <w:b/>
          <w:sz w:val="22"/>
          <w:szCs w:val="22"/>
        </w:rPr>
        <w:t xml:space="preserve">under the </w:t>
      </w:r>
      <w:r w:rsidR="00242173">
        <w:rPr>
          <w:rFonts w:ascii="Arial" w:eastAsia="Arial" w:hAnsi="Arial" w:cs="Arial"/>
          <w:b/>
          <w:sz w:val="22"/>
          <w:szCs w:val="22"/>
        </w:rPr>
        <w:t xml:space="preserve">section </w:t>
      </w:r>
      <w:r w:rsidRPr="00E81AE5">
        <w:rPr>
          <w:rFonts w:ascii="Arial" w:eastAsia="Arial" w:hAnsi="Arial" w:cs="Arial"/>
          <w:b/>
          <w:sz w:val="22"/>
          <w:szCs w:val="22"/>
        </w:rPr>
        <w:t>"Geotechnical database used"</w:t>
      </w:r>
      <w:r w:rsidR="00242173">
        <w:rPr>
          <w:rFonts w:ascii="Arial" w:eastAsia="Arial" w:hAnsi="Arial" w:cs="Arial"/>
          <w:b/>
          <w:sz w:val="22"/>
          <w:szCs w:val="22"/>
        </w:rPr>
        <w:t xml:space="preserve">, the </w:t>
      </w:r>
      <w:r w:rsidRPr="00E81AE5">
        <w:rPr>
          <w:rFonts w:ascii="Arial" w:eastAsia="Arial" w:hAnsi="Arial" w:cs="Arial"/>
          <w:b/>
          <w:sz w:val="22"/>
          <w:szCs w:val="22"/>
        </w:rPr>
        <w:t xml:space="preserve">use of 3D seismic gets </w:t>
      </w:r>
      <w:r w:rsidR="00C53E3C">
        <w:rPr>
          <w:rFonts w:ascii="Arial" w:eastAsia="Arial" w:hAnsi="Arial" w:cs="Arial"/>
          <w:b/>
          <w:sz w:val="22"/>
          <w:szCs w:val="22"/>
        </w:rPr>
        <w:t>4</w:t>
      </w:r>
      <w:r w:rsidRPr="00E81AE5">
        <w:rPr>
          <w:rFonts w:ascii="Arial" w:eastAsia="Arial" w:hAnsi="Arial" w:cs="Arial"/>
          <w:b/>
          <w:sz w:val="22"/>
          <w:szCs w:val="22"/>
        </w:rPr>
        <w:t xml:space="preserve">0 marks maximum whereas Well </w:t>
      </w:r>
      <w:r w:rsidR="0013286E">
        <w:rPr>
          <w:rFonts w:ascii="Arial" w:eastAsia="Arial" w:hAnsi="Arial" w:cs="Arial"/>
          <w:b/>
          <w:sz w:val="22"/>
          <w:szCs w:val="22"/>
        </w:rPr>
        <w:t>D</w:t>
      </w:r>
      <w:r w:rsidRPr="00E81AE5">
        <w:rPr>
          <w:rFonts w:ascii="Arial" w:eastAsia="Arial" w:hAnsi="Arial" w:cs="Arial"/>
          <w:b/>
          <w:sz w:val="22"/>
          <w:szCs w:val="22"/>
        </w:rPr>
        <w:t xml:space="preserve">ata gets 5 marks maximum. Is </w:t>
      </w:r>
      <w:proofErr w:type="gramStart"/>
      <w:r w:rsidRPr="00E81AE5">
        <w:rPr>
          <w:rFonts w:ascii="Arial" w:eastAsia="Arial" w:hAnsi="Arial" w:cs="Arial"/>
          <w:b/>
          <w:sz w:val="22"/>
          <w:szCs w:val="22"/>
        </w:rPr>
        <w:t xml:space="preserve">this 5 </w:t>
      </w:r>
      <w:r w:rsidR="0013286E">
        <w:rPr>
          <w:rFonts w:ascii="Arial" w:eastAsia="Arial" w:hAnsi="Arial" w:cs="Arial"/>
          <w:b/>
          <w:sz w:val="22"/>
          <w:szCs w:val="22"/>
        </w:rPr>
        <w:t>marks</w:t>
      </w:r>
      <w:proofErr w:type="gramEnd"/>
      <w:r w:rsidR="0013286E">
        <w:rPr>
          <w:rFonts w:ascii="Arial" w:eastAsia="Arial" w:hAnsi="Arial" w:cs="Arial"/>
          <w:b/>
          <w:sz w:val="22"/>
          <w:szCs w:val="22"/>
        </w:rPr>
        <w:t xml:space="preserve"> </w:t>
      </w:r>
      <w:r w:rsidRPr="00E81AE5">
        <w:rPr>
          <w:rFonts w:ascii="Arial" w:eastAsia="Arial" w:hAnsi="Arial" w:cs="Arial"/>
          <w:b/>
          <w:sz w:val="22"/>
          <w:szCs w:val="22"/>
        </w:rPr>
        <w:t xml:space="preserve">per well or 5 </w:t>
      </w:r>
      <w:r w:rsidR="00C67174">
        <w:rPr>
          <w:rFonts w:ascii="Arial" w:eastAsia="Arial" w:hAnsi="Arial" w:cs="Arial"/>
          <w:b/>
          <w:sz w:val="22"/>
          <w:szCs w:val="22"/>
        </w:rPr>
        <w:t xml:space="preserve">marks </w:t>
      </w:r>
      <w:r w:rsidRPr="00E81AE5">
        <w:rPr>
          <w:rFonts w:ascii="Arial" w:eastAsia="Arial" w:hAnsi="Arial" w:cs="Arial"/>
          <w:b/>
          <w:sz w:val="22"/>
          <w:szCs w:val="22"/>
        </w:rPr>
        <w:t>for using every available well? Wells provide as much information relevant to petroleum production as seismic data and should receive comparable weighting.</w:t>
      </w:r>
    </w:p>
    <w:p w14:paraId="73CB6D13" w14:textId="414015DA" w:rsidR="00364C49" w:rsidRDefault="00364C49">
      <w:pPr>
        <w:rPr>
          <w:rFonts w:ascii="Arial" w:eastAsia="Arial" w:hAnsi="Arial" w:cs="Arial"/>
          <w:sz w:val="22"/>
          <w:szCs w:val="22"/>
        </w:rPr>
      </w:pPr>
      <w:r w:rsidRPr="00E81AE5">
        <w:rPr>
          <w:rFonts w:ascii="Arial" w:eastAsia="Arial" w:hAnsi="Arial" w:cs="Arial"/>
          <w:b/>
          <w:bCs/>
          <w:sz w:val="22"/>
          <w:szCs w:val="22"/>
        </w:rPr>
        <w:t>A</w:t>
      </w:r>
      <w:r w:rsidR="00517D1E">
        <w:rPr>
          <w:rFonts w:ascii="Arial" w:eastAsia="Arial" w:hAnsi="Arial" w:cs="Arial"/>
          <w:b/>
          <w:bCs/>
          <w:sz w:val="22"/>
          <w:szCs w:val="22"/>
        </w:rPr>
        <w:t>14</w:t>
      </w:r>
      <w:r w:rsidRPr="00E81AE5">
        <w:rPr>
          <w:rFonts w:ascii="Arial" w:eastAsia="Arial" w:hAnsi="Arial" w:cs="Arial"/>
          <w:b/>
          <w:bCs/>
          <w:sz w:val="22"/>
          <w:szCs w:val="22"/>
        </w:rPr>
        <w:t>:</w:t>
      </w:r>
      <w:r w:rsidRPr="00E81AE5">
        <w:rPr>
          <w:rFonts w:ascii="Arial" w:eastAsia="Arial" w:hAnsi="Arial" w:cs="Arial"/>
          <w:sz w:val="22"/>
          <w:szCs w:val="22"/>
        </w:rPr>
        <w:t xml:space="preserve"> In the Marks Scheme the “Geotechnical database used” Well </w:t>
      </w:r>
      <w:r w:rsidR="003E672E">
        <w:rPr>
          <w:rFonts w:ascii="Arial" w:eastAsia="Arial" w:hAnsi="Arial" w:cs="Arial"/>
          <w:sz w:val="22"/>
          <w:szCs w:val="22"/>
        </w:rPr>
        <w:t>D</w:t>
      </w:r>
      <w:r w:rsidRPr="00E81AE5">
        <w:rPr>
          <w:rFonts w:ascii="Arial" w:eastAsia="Arial" w:hAnsi="Arial" w:cs="Arial"/>
          <w:sz w:val="22"/>
          <w:szCs w:val="22"/>
        </w:rPr>
        <w:t xml:space="preserve">ata is 5 Marks (max) overall as the </w:t>
      </w:r>
      <w:r w:rsidR="002A3E8F">
        <w:rPr>
          <w:rFonts w:ascii="Arial" w:eastAsia="Arial" w:hAnsi="Arial" w:cs="Arial"/>
          <w:sz w:val="22"/>
          <w:szCs w:val="22"/>
        </w:rPr>
        <w:t>NST</w:t>
      </w:r>
      <w:r w:rsidRPr="00E81AE5">
        <w:rPr>
          <w:rFonts w:ascii="Arial" w:eastAsia="Arial" w:hAnsi="Arial" w:cs="Arial"/>
          <w:sz w:val="22"/>
          <w:szCs w:val="22"/>
        </w:rPr>
        <w:t xml:space="preserve">A would expect the Applicant to have reviewed </w:t>
      </w:r>
      <w:r w:rsidR="00EE1E95">
        <w:rPr>
          <w:rFonts w:ascii="Arial" w:eastAsia="Arial" w:hAnsi="Arial" w:cs="Arial"/>
          <w:sz w:val="22"/>
          <w:szCs w:val="22"/>
        </w:rPr>
        <w:t xml:space="preserve">all </w:t>
      </w:r>
      <w:r w:rsidRPr="00E81AE5">
        <w:rPr>
          <w:rFonts w:ascii="Arial" w:eastAsia="Arial" w:hAnsi="Arial" w:cs="Arial"/>
          <w:sz w:val="22"/>
          <w:szCs w:val="22"/>
        </w:rPr>
        <w:t xml:space="preserve">appropriate well data </w:t>
      </w:r>
      <w:proofErr w:type="gramStart"/>
      <w:r w:rsidRPr="00E81AE5">
        <w:rPr>
          <w:rFonts w:ascii="Arial" w:eastAsia="Arial" w:hAnsi="Arial" w:cs="Arial"/>
          <w:sz w:val="22"/>
          <w:szCs w:val="22"/>
        </w:rPr>
        <w:t>in the area of</w:t>
      </w:r>
      <w:proofErr w:type="gramEnd"/>
      <w:r w:rsidRPr="00E81AE5">
        <w:rPr>
          <w:rFonts w:ascii="Arial" w:eastAsia="Arial" w:hAnsi="Arial" w:cs="Arial"/>
          <w:sz w:val="22"/>
          <w:szCs w:val="22"/>
        </w:rPr>
        <w:t xml:space="preserve"> the </w:t>
      </w:r>
      <w:r w:rsidR="005028F4">
        <w:rPr>
          <w:rFonts w:ascii="Arial" w:eastAsia="Arial" w:hAnsi="Arial" w:cs="Arial"/>
          <w:sz w:val="22"/>
          <w:szCs w:val="22"/>
        </w:rPr>
        <w:t>b</w:t>
      </w:r>
      <w:r w:rsidRPr="00E81AE5">
        <w:rPr>
          <w:rFonts w:ascii="Arial" w:eastAsia="Arial" w:hAnsi="Arial" w:cs="Arial"/>
          <w:sz w:val="22"/>
          <w:szCs w:val="22"/>
        </w:rPr>
        <w:t xml:space="preserve">lock(s) they are applying for. Well data is comparatively easy </w:t>
      </w:r>
      <w:proofErr w:type="gramStart"/>
      <w:r w:rsidRPr="00E81AE5">
        <w:rPr>
          <w:rFonts w:ascii="Arial" w:eastAsia="Arial" w:hAnsi="Arial" w:cs="Arial"/>
          <w:sz w:val="22"/>
          <w:szCs w:val="22"/>
        </w:rPr>
        <w:t xml:space="preserve">and </w:t>
      </w:r>
      <w:r w:rsidR="00C61DC1">
        <w:rPr>
          <w:rFonts w:ascii="Arial" w:eastAsia="Arial" w:hAnsi="Arial" w:cs="Arial"/>
          <w:sz w:val="22"/>
          <w:szCs w:val="22"/>
        </w:rPr>
        <w:t>also</w:t>
      </w:r>
      <w:proofErr w:type="gramEnd"/>
      <w:r w:rsidR="00C61DC1">
        <w:rPr>
          <w:rFonts w:ascii="Arial" w:eastAsia="Arial" w:hAnsi="Arial" w:cs="Arial"/>
          <w:sz w:val="22"/>
          <w:szCs w:val="22"/>
        </w:rPr>
        <w:t xml:space="preserve"> freely available </w:t>
      </w:r>
      <w:r w:rsidRPr="00E81AE5">
        <w:rPr>
          <w:rFonts w:ascii="Arial" w:eastAsia="Arial" w:hAnsi="Arial" w:cs="Arial"/>
          <w:sz w:val="22"/>
          <w:szCs w:val="22"/>
        </w:rPr>
        <w:t xml:space="preserve">to </w:t>
      </w:r>
      <w:r w:rsidR="00C61DC1">
        <w:rPr>
          <w:rFonts w:ascii="Arial" w:eastAsia="Arial" w:hAnsi="Arial" w:cs="Arial"/>
          <w:sz w:val="22"/>
          <w:szCs w:val="22"/>
        </w:rPr>
        <w:t xml:space="preserve">access via </w:t>
      </w:r>
      <w:r w:rsidR="00231C86">
        <w:rPr>
          <w:rFonts w:ascii="Arial" w:eastAsia="Arial" w:hAnsi="Arial" w:cs="Arial"/>
          <w:sz w:val="22"/>
          <w:szCs w:val="22"/>
        </w:rPr>
        <w:t>the N</w:t>
      </w:r>
      <w:r w:rsidR="00C61DC1">
        <w:rPr>
          <w:rFonts w:ascii="Arial" w:eastAsia="Arial" w:hAnsi="Arial" w:cs="Arial"/>
          <w:sz w:val="22"/>
          <w:szCs w:val="22"/>
        </w:rPr>
        <w:t xml:space="preserve">ational </w:t>
      </w:r>
      <w:r w:rsidR="00231C86">
        <w:rPr>
          <w:rFonts w:ascii="Arial" w:eastAsia="Arial" w:hAnsi="Arial" w:cs="Arial"/>
          <w:sz w:val="22"/>
          <w:szCs w:val="22"/>
        </w:rPr>
        <w:t>D</w:t>
      </w:r>
      <w:r w:rsidR="00C61DC1">
        <w:rPr>
          <w:rFonts w:ascii="Arial" w:eastAsia="Arial" w:hAnsi="Arial" w:cs="Arial"/>
          <w:sz w:val="22"/>
          <w:szCs w:val="22"/>
        </w:rPr>
        <w:t xml:space="preserve">ata </w:t>
      </w:r>
      <w:r w:rsidR="00231C86">
        <w:rPr>
          <w:rFonts w:ascii="Arial" w:eastAsia="Arial" w:hAnsi="Arial" w:cs="Arial"/>
          <w:sz w:val="22"/>
          <w:szCs w:val="22"/>
        </w:rPr>
        <w:t>R</w:t>
      </w:r>
      <w:r w:rsidR="00C61DC1">
        <w:rPr>
          <w:rFonts w:ascii="Arial" w:eastAsia="Arial" w:hAnsi="Arial" w:cs="Arial"/>
          <w:sz w:val="22"/>
          <w:szCs w:val="22"/>
        </w:rPr>
        <w:t>epository (</w:t>
      </w:r>
      <w:r w:rsidR="00231C86">
        <w:rPr>
          <w:rFonts w:ascii="Arial" w:eastAsia="Arial" w:hAnsi="Arial" w:cs="Arial"/>
          <w:sz w:val="22"/>
          <w:szCs w:val="22"/>
        </w:rPr>
        <w:t>NDR</w:t>
      </w:r>
      <w:r w:rsidR="00C61DC1">
        <w:rPr>
          <w:rFonts w:ascii="Arial" w:eastAsia="Arial" w:hAnsi="Arial" w:cs="Arial"/>
          <w:sz w:val="22"/>
          <w:szCs w:val="22"/>
        </w:rPr>
        <w:t>)</w:t>
      </w:r>
      <w:r w:rsidRPr="00E81AE5">
        <w:rPr>
          <w:rFonts w:ascii="Arial" w:eastAsia="Arial" w:hAnsi="Arial" w:cs="Arial"/>
          <w:sz w:val="22"/>
          <w:szCs w:val="22"/>
        </w:rPr>
        <w:t xml:space="preserve">.  Enhanced well datasets can also be purchased from </w:t>
      </w:r>
      <w:r w:rsidR="00C8062E">
        <w:rPr>
          <w:rFonts w:ascii="Arial" w:eastAsia="Arial" w:hAnsi="Arial" w:cs="Arial"/>
          <w:sz w:val="22"/>
          <w:szCs w:val="22"/>
        </w:rPr>
        <w:t xml:space="preserve">appointed </w:t>
      </w:r>
      <w:r w:rsidRPr="00E81AE5">
        <w:rPr>
          <w:rFonts w:ascii="Arial" w:eastAsia="Arial" w:hAnsi="Arial" w:cs="Arial"/>
          <w:sz w:val="22"/>
          <w:szCs w:val="22"/>
        </w:rPr>
        <w:t>release agents</w:t>
      </w:r>
    </w:p>
    <w:p w14:paraId="210F45C2" w14:textId="77777777" w:rsidR="005D3301" w:rsidRPr="00E81AE5" w:rsidRDefault="005D3301">
      <w:pPr>
        <w:rPr>
          <w:rFonts w:ascii="Arial" w:eastAsia="Arial" w:hAnsi="Arial" w:cs="Arial"/>
          <w:sz w:val="22"/>
          <w:szCs w:val="22"/>
        </w:rPr>
      </w:pPr>
    </w:p>
    <w:p w14:paraId="5E246285" w14:textId="71F05B65" w:rsidR="00364C49" w:rsidRDefault="00327A71">
      <w:pPr>
        <w:rPr>
          <w:rFonts w:ascii="Arial" w:eastAsia="Arial" w:hAnsi="Arial" w:cs="Arial"/>
          <w:sz w:val="22"/>
          <w:szCs w:val="22"/>
        </w:rPr>
      </w:pPr>
      <w:proofErr w:type="gramStart"/>
      <w:r>
        <w:rPr>
          <w:rFonts w:ascii="Arial" w:eastAsia="Arial" w:hAnsi="Arial" w:cs="Arial"/>
          <w:sz w:val="22"/>
          <w:szCs w:val="22"/>
        </w:rPr>
        <w:t>Similarly</w:t>
      </w:r>
      <w:proofErr w:type="gramEnd"/>
      <w:r w:rsidR="00364C49" w:rsidRPr="00E81AE5">
        <w:rPr>
          <w:rFonts w:ascii="Arial" w:eastAsia="Arial" w:hAnsi="Arial" w:cs="Arial"/>
          <w:sz w:val="22"/>
          <w:szCs w:val="22"/>
        </w:rPr>
        <w:t xml:space="preserve"> it would be expected that the available seismic data would have been reviewed but as this is usually subject to purchasing a </w:t>
      </w:r>
      <w:r w:rsidR="0078500E">
        <w:rPr>
          <w:rFonts w:ascii="Arial" w:eastAsia="Arial" w:hAnsi="Arial" w:cs="Arial"/>
          <w:sz w:val="22"/>
          <w:szCs w:val="22"/>
        </w:rPr>
        <w:t>l</w:t>
      </w:r>
      <w:r w:rsidR="00364C49" w:rsidRPr="00E81AE5">
        <w:rPr>
          <w:rFonts w:ascii="Arial" w:eastAsia="Arial" w:hAnsi="Arial" w:cs="Arial"/>
          <w:sz w:val="22"/>
          <w:szCs w:val="22"/>
        </w:rPr>
        <w:t xml:space="preserve">icence to view, with varying costs associated, if an Applicant can demonstrate that it has done this then it will attract some Marks. </w:t>
      </w:r>
    </w:p>
    <w:p w14:paraId="72A0D98B" w14:textId="77777777" w:rsidR="00AC6CA8" w:rsidRPr="00E81AE5" w:rsidRDefault="00AC6CA8">
      <w:pPr>
        <w:rPr>
          <w:rFonts w:ascii="Arial" w:eastAsia="Arial" w:hAnsi="Arial" w:cs="Arial"/>
          <w:sz w:val="22"/>
          <w:szCs w:val="22"/>
        </w:rPr>
      </w:pPr>
    </w:p>
    <w:p w14:paraId="4B3F6CFF"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22917367" w14:textId="77777777" w:rsidR="00AC6CA8" w:rsidRDefault="00AC6CA8">
      <w:pPr>
        <w:rPr>
          <w:rFonts w:ascii="Arial" w:eastAsia="Arial" w:hAnsi="Arial" w:cs="Arial"/>
          <w:b/>
          <w:bCs/>
          <w:sz w:val="22"/>
          <w:szCs w:val="22"/>
        </w:rPr>
      </w:pPr>
    </w:p>
    <w:p w14:paraId="551D290E" w14:textId="2CEF3305" w:rsidR="005167F4" w:rsidRDefault="00364C49">
      <w:pPr>
        <w:rPr>
          <w:rFonts w:ascii="Arial" w:eastAsia="Arial" w:hAnsi="Arial" w:cs="Arial"/>
          <w:sz w:val="22"/>
          <w:szCs w:val="22"/>
        </w:rPr>
      </w:pPr>
      <w:r w:rsidRPr="00E81AE5">
        <w:rPr>
          <w:rFonts w:ascii="Arial" w:eastAsia="Arial" w:hAnsi="Arial" w:cs="Arial"/>
          <w:b/>
          <w:bCs/>
          <w:sz w:val="22"/>
          <w:szCs w:val="22"/>
        </w:rPr>
        <w:t>Q</w:t>
      </w:r>
      <w:r w:rsidR="007732AB">
        <w:rPr>
          <w:rFonts w:ascii="Arial" w:eastAsia="Arial" w:hAnsi="Arial" w:cs="Arial"/>
          <w:b/>
          <w:bCs/>
          <w:sz w:val="22"/>
          <w:szCs w:val="22"/>
        </w:rPr>
        <w:t>15</w:t>
      </w:r>
      <w:r w:rsidRPr="00E81AE5">
        <w:rPr>
          <w:rFonts w:ascii="Arial" w:eastAsia="Arial" w:hAnsi="Arial" w:cs="Arial"/>
          <w:b/>
          <w:bCs/>
          <w:sz w:val="22"/>
          <w:szCs w:val="22"/>
        </w:rPr>
        <w:t>:</w:t>
      </w:r>
      <w:r w:rsidRPr="00E81AE5">
        <w:rPr>
          <w:rFonts w:ascii="Arial" w:eastAsia="Arial" w:hAnsi="Arial" w:cs="Arial"/>
          <w:sz w:val="22"/>
          <w:szCs w:val="22"/>
        </w:rPr>
        <w:t xml:space="preserve"> </w:t>
      </w:r>
      <w:proofErr w:type="gramStart"/>
      <w:r w:rsidRPr="00E81AE5">
        <w:rPr>
          <w:rFonts w:ascii="Arial" w:eastAsia="Arial" w:hAnsi="Arial" w:cs="Arial"/>
          <w:b/>
          <w:sz w:val="22"/>
          <w:szCs w:val="22"/>
        </w:rPr>
        <w:t>With regard to</w:t>
      </w:r>
      <w:proofErr w:type="gramEnd"/>
      <w:r w:rsidRPr="00E81AE5">
        <w:rPr>
          <w:rFonts w:ascii="Arial" w:eastAsia="Arial" w:hAnsi="Arial" w:cs="Arial"/>
          <w:b/>
          <w:sz w:val="22"/>
          <w:szCs w:val="22"/>
        </w:rPr>
        <w:t xml:space="preserve"> the potential work programme marks, would a seismic purchase in Phase A gain a maximum of 20 points as detailed in the “Geotechnical work programme” section or 30 points (20 plus a potential 10 for short duration as detailed in the “Phase Timing Mark” section)?</w:t>
      </w:r>
      <w:r w:rsidRPr="00E81AE5">
        <w:rPr>
          <w:rFonts w:ascii="Arial" w:eastAsia="Arial" w:hAnsi="Arial" w:cs="Arial"/>
          <w:sz w:val="22"/>
          <w:szCs w:val="22"/>
        </w:rPr>
        <w:t xml:space="preserve">  </w:t>
      </w:r>
    </w:p>
    <w:p w14:paraId="19B470C6" w14:textId="77777777" w:rsidR="005167F4" w:rsidRDefault="005167F4">
      <w:pPr>
        <w:rPr>
          <w:rFonts w:ascii="Arial" w:eastAsia="Arial" w:hAnsi="Arial" w:cs="Arial"/>
          <w:sz w:val="22"/>
          <w:szCs w:val="22"/>
        </w:rPr>
      </w:pPr>
    </w:p>
    <w:p w14:paraId="38A1E9B0" w14:textId="6F850E12" w:rsidR="00364C49" w:rsidRDefault="00364C49">
      <w:pPr>
        <w:rPr>
          <w:rFonts w:ascii="Arial" w:eastAsia="Arial" w:hAnsi="Arial" w:cs="Arial"/>
          <w:b/>
          <w:bCs/>
          <w:sz w:val="22"/>
          <w:szCs w:val="22"/>
        </w:rPr>
      </w:pPr>
      <w:r w:rsidRPr="005167F4">
        <w:rPr>
          <w:rFonts w:ascii="Arial" w:eastAsia="Arial" w:hAnsi="Arial" w:cs="Arial"/>
          <w:b/>
          <w:bCs/>
          <w:sz w:val="22"/>
          <w:szCs w:val="22"/>
        </w:rPr>
        <w:t xml:space="preserve">Likewise, </w:t>
      </w:r>
      <w:r w:rsidR="00423DA4">
        <w:rPr>
          <w:rFonts w:ascii="Arial" w:eastAsia="Arial" w:hAnsi="Arial" w:cs="Arial"/>
          <w:b/>
          <w:bCs/>
          <w:sz w:val="22"/>
          <w:szCs w:val="22"/>
        </w:rPr>
        <w:t>would</w:t>
      </w:r>
      <w:r w:rsidRPr="005167F4">
        <w:rPr>
          <w:rFonts w:ascii="Arial" w:eastAsia="Arial" w:hAnsi="Arial" w:cs="Arial"/>
          <w:b/>
          <w:bCs/>
          <w:sz w:val="22"/>
          <w:szCs w:val="22"/>
        </w:rPr>
        <w:t xml:space="preserve"> shooting a new 3D seismic in Phase B, gain a maximum of 60 points as indicated in the Geotechnical Work Programme section or 100 (60 + 40 for short duration)?  </w:t>
      </w:r>
    </w:p>
    <w:p w14:paraId="6C91CB1B" w14:textId="77777777" w:rsidR="00032C9B" w:rsidRPr="005167F4" w:rsidRDefault="00032C9B">
      <w:pPr>
        <w:rPr>
          <w:rFonts w:ascii="Arial" w:eastAsia="Arial" w:hAnsi="Arial" w:cs="Arial"/>
          <w:b/>
          <w:bCs/>
          <w:sz w:val="22"/>
          <w:szCs w:val="22"/>
        </w:rPr>
      </w:pPr>
    </w:p>
    <w:p w14:paraId="368ECDD8" w14:textId="7F98A40B" w:rsidR="00364C49" w:rsidRPr="005167F4" w:rsidRDefault="00F42EAF">
      <w:pPr>
        <w:rPr>
          <w:rFonts w:ascii="Arial" w:eastAsia="Arial" w:hAnsi="Arial" w:cs="Arial"/>
          <w:b/>
          <w:bCs/>
          <w:sz w:val="22"/>
          <w:szCs w:val="22"/>
        </w:rPr>
      </w:pPr>
      <w:r>
        <w:rPr>
          <w:rFonts w:ascii="Arial" w:eastAsia="Arial" w:hAnsi="Arial" w:cs="Arial"/>
          <w:b/>
          <w:bCs/>
          <w:sz w:val="22"/>
          <w:szCs w:val="22"/>
        </w:rPr>
        <w:t xml:space="preserve">Please can the NSTA also </w:t>
      </w:r>
      <w:r w:rsidR="00364C49" w:rsidRPr="005167F4">
        <w:rPr>
          <w:rFonts w:ascii="Arial" w:eastAsia="Arial" w:hAnsi="Arial" w:cs="Arial"/>
          <w:b/>
          <w:bCs/>
          <w:sz w:val="22"/>
          <w:szCs w:val="22"/>
        </w:rPr>
        <w:t xml:space="preserve">confirm that you would potentially get zero marks for a proposed </w:t>
      </w:r>
      <w:r w:rsidR="00961FDA">
        <w:rPr>
          <w:rFonts w:ascii="Arial" w:eastAsia="Arial" w:hAnsi="Arial" w:cs="Arial"/>
          <w:b/>
          <w:bCs/>
          <w:sz w:val="22"/>
          <w:szCs w:val="22"/>
        </w:rPr>
        <w:t>P</w:t>
      </w:r>
      <w:r w:rsidR="00364C49" w:rsidRPr="005167F4">
        <w:rPr>
          <w:rFonts w:ascii="Arial" w:eastAsia="Arial" w:hAnsi="Arial" w:cs="Arial"/>
          <w:b/>
          <w:bCs/>
          <w:sz w:val="22"/>
          <w:szCs w:val="22"/>
        </w:rPr>
        <w:t xml:space="preserve">hase B work programme if you entered the licence in Phase A </w:t>
      </w:r>
    </w:p>
    <w:p w14:paraId="1F7BA732" w14:textId="77777777" w:rsidR="00364C49" w:rsidRPr="00E81AE5" w:rsidRDefault="00364C49" w:rsidP="00364C49">
      <w:pPr>
        <w:rPr>
          <w:rFonts w:ascii="Arial" w:hAnsi="Arial" w:cs="Arial"/>
          <w:sz w:val="22"/>
          <w:szCs w:val="22"/>
        </w:rPr>
      </w:pPr>
    </w:p>
    <w:p w14:paraId="65C9E6D4" w14:textId="1D541FE3" w:rsidR="00364C49" w:rsidRDefault="00364C49">
      <w:pPr>
        <w:rPr>
          <w:rFonts w:ascii="Arial" w:eastAsia="Arial" w:hAnsi="Arial" w:cs="Arial"/>
          <w:sz w:val="22"/>
          <w:szCs w:val="22"/>
        </w:rPr>
      </w:pPr>
      <w:r w:rsidRPr="00E81AE5">
        <w:rPr>
          <w:rFonts w:ascii="Arial" w:eastAsia="Arial" w:hAnsi="Arial" w:cs="Arial"/>
          <w:b/>
          <w:bCs/>
          <w:sz w:val="22"/>
          <w:szCs w:val="22"/>
        </w:rPr>
        <w:t>A</w:t>
      </w:r>
      <w:r w:rsidR="00D12C13">
        <w:rPr>
          <w:rFonts w:ascii="Arial" w:eastAsia="Arial" w:hAnsi="Arial" w:cs="Arial"/>
          <w:b/>
          <w:bCs/>
          <w:sz w:val="22"/>
          <w:szCs w:val="22"/>
        </w:rPr>
        <w:t>15</w:t>
      </w:r>
      <w:r w:rsidRPr="00E81AE5">
        <w:rPr>
          <w:rFonts w:ascii="Arial" w:eastAsia="Arial" w:hAnsi="Arial" w:cs="Arial"/>
          <w:b/>
          <w:bCs/>
          <w:sz w:val="22"/>
          <w:szCs w:val="22"/>
        </w:rPr>
        <w:t>:</w:t>
      </w:r>
      <w:r w:rsidRPr="00E81AE5">
        <w:rPr>
          <w:rFonts w:ascii="Arial" w:eastAsia="Arial" w:hAnsi="Arial" w:cs="Arial"/>
          <w:sz w:val="22"/>
          <w:szCs w:val="22"/>
        </w:rPr>
        <w:t xml:space="preserve"> An Application where the Start Phase is Phase A could attract 20 marks for 3D seismic purchase (maximum; depending on the type of seismic data) plus 10 marks for phase timing (maximum; short phase timing). An </w:t>
      </w:r>
      <w:proofErr w:type="gramStart"/>
      <w:r w:rsidRPr="00E81AE5">
        <w:rPr>
          <w:rFonts w:ascii="Arial" w:eastAsia="Arial" w:hAnsi="Arial" w:cs="Arial"/>
          <w:sz w:val="22"/>
          <w:szCs w:val="22"/>
        </w:rPr>
        <w:t>Application</w:t>
      </w:r>
      <w:proofErr w:type="gramEnd"/>
      <w:r w:rsidRPr="00E81AE5">
        <w:rPr>
          <w:rFonts w:ascii="Arial" w:eastAsia="Arial" w:hAnsi="Arial" w:cs="Arial"/>
          <w:sz w:val="22"/>
          <w:szCs w:val="22"/>
        </w:rPr>
        <w:t xml:space="preserve"> where the Start Phase is Phase B (</w:t>
      </w:r>
      <w:proofErr w:type="spellStart"/>
      <w:r w:rsidRPr="00E81AE5">
        <w:rPr>
          <w:rFonts w:ascii="Arial" w:eastAsia="Arial" w:hAnsi="Arial" w:cs="Arial"/>
          <w:sz w:val="22"/>
          <w:szCs w:val="22"/>
        </w:rPr>
        <w:t>ie</w:t>
      </w:r>
      <w:proofErr w:type="spellEnd"/>
      <w:r w:rsidRPr="00E81AE5">
        <w:rPr>
          <w:rFonts w:ascii="Arial" w:eastAsia="Arial" w:hAnsi="Arial" w:cs="Arial"/>
          <w:sz w:val="22"/>
          <w:szCs w:val="22"/>
        </w:rPr>
        <w:t xml:space="preserve"> shooting new </w:t>
      </w:r>
      <w:r w:rsidRPr="00E81AE5">
        <w:rPr>
          <w:rFonts w:ascii="Arial" w:eastAsia="Arial" w:hAnsi="Arial" w:cs="Arial"/>
          <w:sz w:val="22"/>
          <w:szCs w:val="22"/>
        </w:rPr>
        <w:lastRenderedPageBreak/>
        <w:t>seismic) could attract 60 marks for the new 3D shoot seismic (maximum; depending on the type of seismic data) plus 40 marks for phase timing (maximum; short phase timing)</w:t>
      </w:r>
      <w:r w:rsidR="00E776EF">
        <w:rPr>
          <w:rFonts w:ascii="Arial" w:eastAsia="Arial" w:hAnsi="Arial" w:cs="Arial"/>
          <w:sz w:val="22"/>
          <w:szCs w:val="22"/>
        </w:rPr>
        <w:t>. This would be</w:t>
      </w:r>
      <w:r w:rsidRPr="00E81AE5">
        <w:rPr>
          <w:rFonts w:ascii="Arial" w:eastAsia="Arial" w:hAnsi="Arial" w:cs="Arial"/>
          <w:sz w:val="22"/>
          <w:szCs w:val="22"/>
        </w:rPr>
        <w:t xml:space="preserve"> in addition to </w:t>
      </w:r>
      <w:r w:rsidR="00DF60B6">
        <w:rPr>
          <w:rFonts w:ascii="Arial" w:eastAsia="Arial" w:hAnsi="Arial" w:cs="Arial"/>
          <w:sz w:val="22"/>
          <w:szCs w:val="22"/>
        </w:rPr>
        <w:t xml:space="preserve">any </w:t>
      </w:r>
      <w:r w:rsidRPr="00E81AE5">
        <w:rPr>
          <w:rFonts w:ascii="Arial" w:eastAsia="Arial" w:hAnsi="Arial" w:cs="Arial"/>
          <w:sz w:val="22"/>
          <w:szCs w:val="22"/>
        </w:rPr>
        <w:t xml:space="preserve">marks </w:t>
      </w:r>
      <w:r w:rsidR="00DF60B6">
        <w:rPr>
          <w:rFonts w:ascii="Arial" w:eastAsia="Arial" w:hAnsi="Arial" w:cs="Arial"/>
          <w:sz w:val="22"/>
          <w:szCs w:val="22"/>
        </w:rPr>
        <w:t>awarded</w:t>
      </w:r>
      <w:r w:rsidRPr="00E81AE5">
        <w:rPr>
          <w:rFonts w:ascii="Arial" w:eastAsia="Arial" w:hAnsi="Arial" w:cs="Arial"/>
          <w:sz w:val="22"/>
          <w:szCs w:val="22"/>
        </w:rPr>
        <w:t xml:space="preserve"> for previously purchased or reprocessed seismic which will attract the relevant marks in the ‘Geotechnical Database Used’ section. </w:t>
      </w:r>
    </w:p>
    <w:p w14:paraId="0B3270DD" w14:textId="77777777" w:rsidR="009D0C79" w:rsidRPr="00E81AE5" w:rsidRDefault="009D0C79">
      <w:pPr>
        <w:rPr>
          <w:rFonts w:ascii="Arial" w:eastAsia="Arial" w:hAnsi="Arial" w:cs="Arial"/>
          <w:sz w:val="22"/>
          <w:szCs w:val="22"/>
        </w:rPr>
      </w:pPr>
    </w:p>
    <w:p w14:paraId="0DA93FAA" w14:textId="3F5814DE" w:rsidR="00364C49" w:rsidRDefault="00364C49">
      <w:pPr>
        <w:rPr>
          <w:rFonts w:ascii="Arial" w:eastAsia="Arial" w:hAnsi="Arial" w:cs="Arial"/>
          <w:sz w:val="22"/>
          <w:szCs w:val="22"/>
        </w:rPr>
      </w:pPr>
      <w:r w:rsidRPr="00E81AE5">
        <w:rPr>
          <w:rFonts w:ascii="Arial" w:eastAsia="Arial" w:hAnsi="Arial" w:cs="Arial"/>
          <w:sz w:val="22"/>
          <w:szCs w:val="22"/>
        </w:rPr>
        <w:t xml:space="preserve">If the Start Phase is Phase </w:t>
      </w:r>
      <w:proofErr w:type="gramStart"/>
      <w:r w:rsidRPr="00E81AE5">
        <w:rPr>
          <w:rFonts w:ascii="Arial" w:eastAsia="Arial" w:hAnsi="Arial" w:cs="Arial"/>
          <w:sz w:val="22"/>
          <w:szCs w:val="22"/>
        </w:rPr>
        <w:t>A</w:t>
      </w:r>
      <w:proofErr w:type="gramEnd"/>
      <w:r w:rsidRPr="00E81AE5">
        <w:rPr>
          <w:rFonts w:ascii="Arial" w:eastAsia="Arial" w:hAnsi="Arial" w:cs="Arial"/>
          <w:sz w:val="22"/>
          <w:szCs w:val="22"/>
        </w:rPr>
        <w:t xml:space="preserve"> then </w:t>
      </w:r>
      <w:r w:rsidR="00DF60B6">
        <w:rPr>
          <w:rFonts w:ascii="Arial" w:eastAsia="Arial" w:hAnsi="Arial" w:cs="Arial"/>
          <w:sz w:val="22"/>
          <w:szCs w:val="22"/>
        </w:rPr>
        <w:t xml:space="preserve">Applicants </w:t>
      </w:r>
      <w:r w:rsidRPr="00E81AE5">
        <w:rPr>
          <w:rFonts w:ascii="Arial" w:eastAsia="Arial" w:hAnsi="Arial" w:cs="Arial"/>
          <w:sz w:val="22"/>
          <w:szCs w:val="22"/>
        </w:rPr>
        <w:t>would only attract marks pertaining to the Phase A Work Programme</w:t>
      </w:r>
      <w:r w:rsidR="00085EFF">
        <w:rPr>
          <w:rFonts w:ascii="Arial" w:eastAsia="Arial" w:hAnsi="Arial" w:cs="Arial"/>
          <w:sz w:val="22"/>
          <w:szCs w:val="22"/>
        </w:rPr>
        <w:t>.</w:t>
      </w:r>
      <w:r w:rsidRPr="00E81AE5">
        <w:rPr>
          <w:rFonts w:ascii="Arial" w:eastAsia="Arial" w:hAnsi="Arial" w:cs="Arial"/>
          <w:sz w:val="22"/>
          <w:szCs w:val="22"/>
        </w:rPr>
        <w:t xml:space="preserve"> </w:t>
      </w:r>
    </w:p>
    <w:p w14:paraId="12A5C491" w14:textId="77777777" w:rsidR="00085EFF" w:rsidRPr="00E81AE5" w:rsidRDefault="00085EFF">
      <w:pPr>
        <w:rPr>
          <w:rFonts w:ascii="Arial" w:eastAsia="Arial" w:hAnsi="Arial" w:cs="Arial"/>
          <w:sz w:val="22"/>
          <w:szCs w:val="22"/>
        </w:rPr>
      </w:pPr>
    </w:p>
    <w:p w14:paraId="30FC1EC5" w14:textId="00269F45" w:rsidR="00364C49" w:rsidRDefault="00F1714C">
      <w:pPr>
        <w:rPr>
          <w:rFonts w:ascii="Arial" w:eastAsia="Arial" w:hAnsi="Arial" w:cs="Arial"/>
          <w:sz w:val="22"/>
          <w:szCs w:val="22"/>
        </w:rPr>
      </w:pPr>
      <w:r>
        <w:rPr>
          <w:rFonts w:ascii="Arial" w:eastAsia="Arial" w:hAnsi="Arial" w:cs="Arial"/>
          <w:sz w:val="22"/>
          <w:szCs w:val="22"/>
        </w:rPr>
        <w:t>I</w:t>
      </w:r>
      <w:r w:rsidR="00364C49" w:rsidRPr="00E81AE5">
        <w:rPr>
          <w:rFonts w:ascii="Arial" w:eastAsia="Arial" w:hAnsi="Arial" w:cs="Arial"/>
          <w:sz w:val="22"/>
          <w:szCs w:val="22"/>
        </w:rPr>
        <w:t xml:space="preserve">f new </w:t>
      </w:r>
      <w:r w:rsidR="008138EC">
        <w:rPr>
          <w:rFonts w:ascii="Arial" w:eastAsia="Arial" w:hAnsi="Arial" w:cs="Arial"/>
          <w:sz w:val="22"/>
          <w:szCs w:val="22"/>
        </w:rPr>
        <w:t>s</w:t>
      </w:r>
      <w:r w:rsidR="00364C49" w:rsidRPr="00E81AE5">
        <w:rPr>
          <w:rFonts w:ascii="Arial" w:eastAsia="Arial" w:hAnsi="Arial" w:cs="Arial"/>
          <w:sz w:val="22"/>
          <w:szCs w:val="22"/>
        </w:rPr>
        <w:t xml:space="preserve">eismic </w:t>
      </w:r>
      <w:r w:rsidR="008138EC">
        <w:rPr>
          <w:rFonts w:ascii="Arial" w:eastAsia="Arial" w:hAnsi="Arial" w:cs="Arial"/>
          <w:sz w:val="22"/>
          <w:szCs w:val="22"/>
        </w:rPr>
        <w:t>acquisition</w:t>
      </w:r>
      <w:r w:rsidR="00364C49" w:rsidRPr="00E81AE5">
        <w:rPr>
          <w:rFonts w:ascii="Arial" w:eastAsia="Arial" w:hAnsi="Arial" w:cs="Arial"/>
          <w:sz w:val="22"/>
          <w:szCs w:val="22"/>
        </w:rPr>
        <w:t xml:space="preserve"> is being made as a Firm </w:t>
      </w:r>
      <w:r w:rsidR="00C337A7" w:rsidRPr="00E81AE5">
        <w:rPr>
          <w:rFonts w:ascii="Arial" w:eastAsia="Arial" w:hAnsi="Arial" w:cs="Arial"/>
          <w:sz w:val="22"/>
          <w:szCs w:val="22"/>
        </w:rPr>
        <w:t>commitment,</w:t>
      </w:r>
      <w:r w:rsidR="00364C49" w:rsidRPr="00E81AE5">
        <w:rPr>
          <w:rFonts w:ascii="Arial" w:eastAsia="Arial" w:hAnsi="Arial" w:cs="Arial"/>
          <w:sz w:val="22"/>
          <w:szCs w:val="22"/>
        </w:rPr>
        <w:t xml:space="preserve"> then the Start Phase should be Phase B. There is nothing preventing </w:t>
      </w:r>
      <w:r w:rsidR="00E114C1">
        <w:rPr>
          <w:rFonts w:ascii="Arial" w:eastAsia="Arial" w:hAnsi="Arial" w:cs="Arial"/>
          <w:sz w:val="22"/>
          <w:szCs w:val="22"/>
        </w:rPr>
        <w:t xml:space="preserve">other </w:t>
      </w:r>
      <w:r w:rsidR="00364C49" w:rsidRPr="00E81AE5">
        <w:rPr>
          <w:rFonts w:ascii="Arial" w:eastAsia="Arial" w:hAnsi="Arial" w:cs="Arial"/>
          <w:sz w:val="22"/>
          <w:szCs w:val="22"/>
        </w:rPr>
        <w:t>studies</w:t>
      </w:r>
      <w:r w:rsidR="002E7B4F">
        <w:rPr>
          <w:rFonts w:ascii="Arial" w:eastAsia="Arial" w:hAnsi="Arial" w:cs="Arial"/>
          <w:sz w:val="22"/>
          <w:szCs w:val="22"/>
        </w:rPr>
        <w:t xml:space="preserve"> being included in Phase B </w:t>
      </w:r>
      <w:r w:rsidR="00364C49" w:rsidRPr="00E81AE5">
        <w:rPr>
          <w:rFonts w:ascii="Arial" w:eastAsia="Arial" w:hAnsi="Arial" w:cs="Arial"/>
          <w:sz w:val="22"/>
          <w:szCs w:val="22"/>
        </w:rPr>
        <w:t>at the same time. However, if any other studies</w:t>
      </w:r>
      <w:r w:rsidR="006C3FA4">
        <w:rPr>
          <w:rFonts w:ascii="Arial" w:eastAsia="Arial" w:hAnsi="Arial" w:cs="Arial"/>
          <w:sz w:val="22"/>
          <w:szCs w:val="22"/>
        </w:rPr>
        <w:t xml:space="preserve"> or reprocessing </w:t>
      </w:r>
      <w:r w:rsidR="00364C49" w:rsidRPr="00E81AE5">
        <w:rPr>
          <w:rFonts w:ascii="Arial" w:eastAsia="Arial" w:hAnsi="Arial" w:cs="Arial"/>
          <w:sz w:val="22"/>
          <w:szCs w:val="22"/>
        </w:rPr>
        <w:t xml:space="preserve">are to be undertaken to inform whether new seismic should be shot, then </w:t>
      </w:r>
      <w:r w:rsidR="00A9302C">
        <w:rPr>
          <w:rFonts w:ascii="Arial" w:eastAsia="Arial" w:hAnsi="Arial" w:cs="Arial"/>
          <w:sz w:val="22"/>
          <w:szCs w:val="22"/>
        </w:rPr>
        <w:t xml:space="preserve">this </w:t>
      </w:r>
      <w:r w:rsidR="00364C49" w:rsidRPr="00E81AE5">
        <w:rPr>
          <w:rFonts w:ascii="Arial" w:eastAsia="Arial" w:hAnsi="Arial" w:cs="Arial"/>
          <w:sz w:val="22"/>
          <w:szCs w:val="22"/>
        </w:rPr>
        <w:t xml:space="preserve">would be classed as </w:t>
      </w:r>
      <w:r w:rsidR="00BB7E7F">
        <w:rPr>
          <w:rFonts w:ascii="Arial" w:eastAsia="Arial" w:hAnsi="Arial" w:cs="Arial"/>
          <w:sz w:val="22"/>
          <w:szCs w:val="22"/>
        </w:rPr>
        <w:t xml:space="preserve">having a </w:t>
      </w:r>
      <w:r w:rsidR="00364C49" w:rsidRPr="00E81AE5">
        <w:rPr>
          <w:rFonts w:ascii="Arial" w:eastAsia="Arial" w:hAnsi="Arial" w:cs="Arial"/>
          <w:sz w:val="22"/>
          <w:szCs w:val="22"/>
        </w:rPr>
        <w:t xml:space="preserve">Phase A start </w:t>
      </w:r>
      <w:r w:rsidR="006C3FA4">
        <w:rPr>
          <w:rFonts w:ascii="Arial" w:eastAsia="Arial" w:hAnsi="Arial" w:cs="Arial"/>
          <w:sz w:val="22"/>
          <w:szCs w:val="22"/>
        </w:rPr>
        <w:t xml:space="preserve">followed by a </w:t>
      </w:r>
      <w:r w:rsidR="00364C49" w:rsidRPr="00E81AE5">
        <w:rPr>
          <w:rFonts w:ascii="Arial" w:eastAsia="Arial" w:hAnsi="Arial" w:cs="Arial"/>
          <w:sz w:val="22"/>
          <w:szCs w:val="22"/>
        </w:rPr>
        <w:t xml:space="preserve">Contingent </w:t>
      </w:r>
      <w:r w:rsidR="006C3FA4">
        <w:rPr>
          <w:rFonts w:ascii="Arial" w:eastAsia="Arial" w:hAnsi="Arial" w:cs="Arial"/>
          <w:sz w:val="22"/>
          <w:szCs w:val="22"/>
        </w:rPr>
        <w:t xml:space="preserve">Phase B </w:t>
      </w:r>
      <w:r w:rsidR="00E114C1">
        <w:rPr>
          <w:rFonts w:ascii="Arial" w:eastAsia="Arial" w:hAnsi="Arial" w:cs="Arial"/>
          <w:sz w:val="22"/>
          <w:szCs w:val="22"/>
        </w:rPr>
        <w:t>work programme.</w:t>
      </w:r>
    </w:p>
    <w:p w14:paraId="0702EDD2" w14:textId="77777777" w:rsidR="00A7515E" w:rsidRPr="00E81AE5" w:rsidRDefault="00A7515E">
      <w:pPr>
        <w:rPr>
          <w:rFonts w:ascii="Arial" w:eastAsia="Arial" w:hAnsi="Arial" w:cs="Arial"/>
          <w:sz w:val="22"/>
          <w:szCs w:val="22"/>
        </w:rPr>
      </w:pPr>
    </w:p>
    <w:p w14:paraId="393BF8F1" w14:textId="77777777" w:rsidR="00DC2B6E"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3FBFFDDD" w14:textId="77777777" w:rsidR="00F91231" w:rsidRPr="00E81AE5" w:rsidRDefault="00F91231" w:rsidP="00DC2B6E">
      <w:pPr>
        <w:jc w:val="center"/>
        <w:rPr>
          <w:rFonts w:ascii="Arial" w:eastAsia="Arial" w:hAnsi="Arial" w:cs="Arial"/>
          <w:sz w:val="22"/>
          <w:szCs w:val="22"/>
        </w:rPr>
      </w:pPr>
    </w:p>
    <w:p w14:paraId="6911341B" w14:textId="1EB6F665" w:rsidR="00364C49" w:rsidRPr="00A30E9A" w:rsidRDefault="00364C49">
      <w:pPr>
        <w:rPr>
          <w:rFonts w:ascii="Arial" w:eastAsia="Arial" w:hAnsi="Arial" w:cs="Arial"/>
          <w:b/>
          <w:bCs/>
          <w:sz w:val="22"/>
          <w:szCs w:val="22"/>
          <w:lang w:val="en-US"/>
        </w:rPr>
      </w:pPr>
      <w:r w:rsidRPr="00E81AE5">
        <w:rPr>
          <w:rFonts w:ascii="Arial" w:eastAsia="Arial" w:hAnsi="Arial" w:cs="Arial"/>
          <w:b/>
          <w:bCs/>
          <w:sz w:val="22"/>
          <w:szCs w:val="22"/>
          <w:lang w:val="en-US"/>
        </w:rPr>
        <w:t>Q</w:t>
      </w:r>
      <w:r w:rsidR="00D12C13">
        <w:rPr>
          <w:rFonts w:ascii="Arial" w:eastAsia="Arial" w:hAnsi="Arial" w:cs="Arial"/>
          <w:b/>
          <w:bCs/>
          <w:sz w:val="22"/>
          <w:szCs w:val="22"/>
          <w:lang w:val="en-US"/>
        </w:rPr>
        <w:t>16</w:t>
      </w:r>
      <w:r w:rsidRPr="00E81AE5">
        <w:rPr>
          <w:rFonts w:ascii="Arial" w:eastAsia="Arial" w:hAnsi="Arial" w:cs="Arial"/>
          <w:b/>
          <w:bCs/>
          <w:sz w:val="22"/>
          <w:szCs w:val="22"/>
          <w:lang w:val="en-US"/>
        </w:rPr>
        <w:t>:</w:t>
      </w:r>
      <w:r w:rsidRPr="00E81AE5">
        <w:rPr>
          <w:rFonts w:ascii="Arial" w:eastAsia="Arial" w:hAnsi="Arial" w:cs="Arial"/>
          <w:sz w:val="22"/>
          <w:szCs w:val="22"/>
          <w:lang w:val="en-US"/>
        </w:rPr>
        <w:t xml:space="preserve"> </w:t>
      </w:r>
      <w:r w:rsidRPr="00E81AE5">
        <w:rPr>
          <w:rFonts w:ascii="Arial" w:eastAsia="Arial" w:hAnsi="Arial" w:cs="Arial"/>
          <w:b/>
          <w:sz w:val="22"/>
          <w:szCs w:val="22"/>
          <w:lang w:val="en-US"/>
        </w:rPr>
        <w:t xml:space="preserve">When defining the work </w:t>
      </w:r>
      <w:proofErr w:type="spellStart"/>
      <w:r w:rsidRPr="00E81AE5">
        <w:rPr>
          <w:rFonts w:ascii="Arial" w:eastAsia="Arial" w:hAnsi="Arial" w:cs="Arial"/>
          <w:b/>
          <w:sz w:val="22"/>
          <w:szCs w:val="22"/>
          <w:lang w:val="en-US"/>
        </w:rPr>
        <w:t>programme</w:t>
      </w:r>
      <w:proofErr w:type="spellEnd"/>
      <w:r w:rsidRPr="00E81AE5">
        <w:rPr>
          <w:rFonts w:ascii="Arial" w:eastAsia="Arial" w:hAnsi="Arial" w:cs="Arial"/>
          <w:b/>
          <w:sz w:val="22"/>
          <w:szCs w:val="22"/>
          <w:lang w:val="en-US"/>
        </w:rPr>
        <w:t xml:space="preserve"> on a block-by-block basis, a well commitment is required. </w:t>
      </w:r>
      <w:r w:rsidRPr="00A30E9A">
        <w:rPr>
          <w:rFonts w:ascii="Arial" w:eastAsia="Arial" w:hAnsi="Arial" w:cs="Arial"/>
          <w:b/>
          <w:bCs/>
          <w:sz w:val="22"/>
          <w:szCs w:val="22"/>
          <w:lang w:val="en-US"/>
        </w:rPr>
        <w:t xml:space="preserve">If a prospect is straddling block boundaries, is the well, intended to test the prospect to be listed for each of the blocks? In this case, on a per block basis, multiple wells would be listed, but the joint work </w:t>
      </w:r>
      <w:proofErr w:type="spellStart"/>
      <w:r w:rsidRPr="00A30E9A">
        <w:rPr>
          <w:rFonts w:ascii="Arial" w:eastAsia="Arial" w:hAnsi="Arial" w:cs="Arial"/>
          <w:b/>
          <w:bCs/>
          <w:sz w:val="22"/>
          <w:szCs w:val="22"/>
          <w:lang w:val="en-US"/>
        </w:rPr>
        <w:t>programme</w:t>
      </w:r>
      <w:proofErr w:type="spellEnd"/>
      <w:r w:rsidRPr="00A30E9A">
        <w:rPr>
          <w:rFonts w:ascii="Arial" w:eastAsia="Arial" w:hAnsi="Arial" w:cs="Arial"/>
          <w:b/>
          <w:bCs/>
          <w:sz w:val="22"/>
          <w:szCs w:val="22"/>
          <w:lang w:val="en-US"/>
        </w:rPr>
        <w:t xml:space="preserve"> for all blocks combined (the </w:t>
      </w:r>
      <w:proofErr w:type="spellStart"/>
      <w:r w:rsidRPr="00A30E9A">
        <w:rPr>
          <w:rFonts w:ascii="Arial" w:eastAsia="Arial" w:hAnsi="Arial" w:cs="Arial"/>
          <w:b/>
          <w:bCs/>
          <w:sz w:val="22"/>
          <w:szCs w:val="22"/>
          <w:lang w:val="en-US"/>
        </w:rPr>
        <w:t>licen</w:t>
      </w:r>
      <w:r w:rsidR="001666EE">
        <w:rPr>
          <w:rFonts w:ascii="Arial" w:eastAsia="Arial" w:hAnsi="Arial" w:cs="Arial"/>
          <w:b/>
          <w:bCs/>
          <w:sz w:val="22"/>
          <w:szCs w:val="22"/>
          <w:lang w:val="en-US"/>
        </w:rPr>
        <w:t>c</w:t>
      </w:r>
      <w:r w:rsidRPr="00A30E9A">
        <w:rPr>
          <w:rFonts w:ascii="Arial" w:eastAsia="Arial" w:hAnsi="Arial" w:cs="Arial"/>
          <w:b/>
          <w:bCs/>
          <w:sz w:val="22"/>
          <w:szCs w:val="22"/>
          <w:lang w:val="en-US"/>
        </w:rPr>
        <w:t>e</w:t>
      </w:r>
      <w:proofErr w:type="spellEnd"/>
      <w:r w:rsidRPr="00A30E9A">
        <w:rPr>
          <w:rFonts w:ascii="Arial" w:eastAsia="Arial" w:hAnsi="Arial" w:cs="Arial"/>
          <w:b/>
          <w:bCs/>
          <w:sz w:val="22"/>
          <w:szCs w:val="22"/>
          <w:lang w:val="en-US"/>
        </w:rPr>
        <w:t xml:space="preserve"> work </w:t>
      </w:r>
      <w:proofErr w:type="spellStart"/>
      <w:r w:rsidRPr="00A30E9A">
        <w:rPr>
          <w:rFonts w:ascii="Arial" w:eastAsia="Arial" w:hAnsi="Arial" w:cs="Arial"/>
          <w:b/>
          <w:bCs/>
          <w:sz w:val="22"/>
          <w:szCs w:val="22"/>
          <w:lang w:val="en-US"/>
        </w:rPr>
        <w:t>programme</w:t>
      </w:r>
      <w:proofErr w:type="spellEnd"/>
      <w:r w:rsidRPr="00A30E9A">
        <w:rPr>
          <w:rFonts w:ascii="Arial" w:eastAsia="Arial" w:hAnsi="Arial" w:cs="Arial"/>
          <w:b/>
          <w:bCs/>
          <w:sz w:val="22"/>
          <w:szCs w:val="22"/>
          <w:lang w:val="en-US"/>
        </w:rPr>
        <w:t>) would only contain a single well.</w:t>
      </w:r>
    </w:p>
    <w:p w14:paraId="5408E944" w14:textId="77777777" w:rsidR="00364C49" w:rsidRPr="00E81AE5" w:rsidRDefault="00364C49" w:rsidP="00364C49">
      <w:pPr>
        <w:rPr>
          <w:rFonts w:ascii="Arial" w:hAnsi="Arial" w:cs="Arial"/>
          <w:sz w:val="22"/>
          <w:szCs w:val="22"/>
        </w:rPr>
      </w:pPr>
    </w:p>
    <w:p w14:paraId="74E9C066" w14:textId="5845AABD" w:rsidR="00364C49" w:rsidRDefault="00364C49">
      <w:pPr>
        <w:rPr>
          <w:rFonts w:ascii="Arial" w:eastAsia="Arial" w:hAnsi="Arial" w:cs="Arial"/>
          <w:sz w:val="22"/>
          <w:szCs w:val="22"/>
        </w:rPr>
      </w:pPr>
      <w:r w:rsidRPr="00E81AE5">
        <w:rPr>
          <w:rFonts w:ascii="Arial" w:eastAsia="Arial" w:hAnsi="Arial" w:cs="Arial"/>
          <w:b/>
          <w:bCs/>
          <w:sz w:val="22"/>
          <w:szCs w:val="22"/>
        </w:rPr>
        <w:t>A</w:t>
      </w:r>
      <w:r w:rsidR="00D12C13">
        <w:rPr>
          <w:rFonts w:ascii="Arial" w:eastAsia="Arial" w:hAnsi="Arial" w:cs="Arial"/>
          <w:b/>
          <w:bCs/>
          <w:sz w:val="22"/>
          <w:szCs w:val="22"/>
        </w:rPr>
        <w:t>16</w:t>
      </w:r>
      <w:r w:rsidRPr="00E81AE5">
        <w:rPr>
          <w:rFonts w:ascii="Arial" w:eastAsia="Arial" w:hAnsi="Arial" w:cs="Arial"/>
          <w:b/>
          <w:bCs/>
          <w:sz w:val="22"/>
          <w:szCs w:val="22"/>
        </w:rPr>
        <w:t>:</w:t>
      </w:r>
      <w:r w:rsidRPr="00E81AE5">
        <w:rPr>
          <w:rFonts w:ascii="Arial" w:eastAsia="Arial" w:hAnsi="Arial" w:cs="Arial"/>
          <w:sz w:val="22"/>
          <w:szCs w:val="22"/>
        </w:rPr>
        <w:t xml:space="preserve"> Where it is obvious that a </w:t>
      </w:r>
      <w:r w:rsidR="00821CE6">
        <w:rPr>
          <w:rFonts w:ascii="Arial" w:eastAsia="Arial" w:hAnsi="Arial" w:cs="Arial"/>
          <w:sz w:val="22"/>
          <w:szCs w:val="22"/>
        </w:rPr>
        <w:t>p</w:t>
      </w:r>
      <w:r w:rsidRPr="00E81AE5">
        <w:rPr>
          <w:rFonts w:ascii="Arial" w:eastAsia="Arial" w:hAnsi="Arial" w:cs="Arial"/>
          <w:sz w:val="22"/>
          <w:szCs w:val="22"/>
        </w:rPr>
        <w:t xml:space="preserve">rospect straddles one or more </w:t>
      </w:r>
      <w:r w:rsidR="00821CE6">
        <w:rPr>
          <w:rFonts w:ascii="Arial" w:eastAsia="Arial" w:hAnsi="Arial" w:cs="Arial"/>
          <w:sz w:val="22"/>
          <w:szCs w:val="22"/>
        </w:rPr>
        <w:t>b</w:t>
      </w:r>
      <w:r w:rsidRPr="00E81AE5">
        <w:rPr>
          <w:rFonts w:ascii="Arial" w:eastAsia="Arial" w:hAnsi="Arial" w:cs="Arial"/>
          <w:sz w:val="22"/>
          <w:szCs w:val="22"/>
        </w:rPr>
        <w:t xml:space="preserve">locks, the </w:t>
      </w:r>
      <w:r w:rsidR="001D3B41">
        <w:rPr>
          <w:rFonts w:ascii="Arial" w:eastAsia="Arial" w:hAnsi="Arial" w:cs="Arial"/>
          <w:sz w:val="22"/>
          <w:szCs w:val="22"/>
        </w:rPr>
        <w:t>NSTA</w:t>
      </w:r>
      <w:r w:rsidRPr="00E81AE5">
        <w:rPr>
          <w:rFonts w:ascii="Arial" w:eastAsia="Arial" w:hAnsi="Arial" w:cs="Arial"/>
          <w:sz w:val="22"/>
          <w:szCs w:val="22"/>
        </w:rPr>
        <w:t xml:space="preserve"> will check the Joint Work Programme, which should only be for one </w:t>
      </w:r>
      <w:r w:rsidR="003C04D7" w:rsidRPr="00E81AE5">
        <w:rPr>
          <w:rFonts w:ascii="Arial" w:eastAsia="Arial" w:hAnsi="Arial" w:cs="Arial"/>
          <w:sz w:val="22"/>
          <w:szCs w:val="22"/>
        </w:rPr>
        <w:t>well</w:t>
      </w:r>
      <w:r w:rsidR="003C04D7">
        <w:rPr>
          <w:rFonts w:ascii="Arial" w:eastAsia="Arial" w:hAnsi="Arial" w:cs="Arial"/>
          <w:sz w:val="22"/>
          <w:szCs w:val="22"/>
        </w:rPr>
        <w:t xml:space="preserve"> if</w:t>
      </w:r>
      <w:r w:rsidR="005D7147">
        <w:rPr>
          <w:rFonts w:ascii="Arial" w:eastAsia="Arial" w:hAnsi="Arial" w:cs="Arial"/>
          <w:sz w:val="22"/>
          <w:szCs w:val="22"/>
        </w:rPr>
        <w:t xml:space="preserve"> both blocks are </w:t>
      </w:r>
      <w:r w:rsidR="00FA2024">
        <w:rPr>
          <w:rFonts w:ascii="Arial" w:eastAsia="Arial" w:hAnsi="Arial" w:cs="Arial"/>
          <w:sz w:val="22"/>
          <w:szCs w:val="22"/>
        </w:rPr>
        <w:t xml:space="preserve">being applied for to be </w:t>
      </w:r>
      <w:r w:rsidR="005D7147">
        <w:rPr>
          <w:rFonts w:ascii="Arial" w:eastAsia="Arial" w:hAnsi="Arial" w:cs="Arial"/>
          <w:sz w:val="22"/>
          <w:szCs w:val="22"/>
        </w:rPr>
        <w:t xml:space="preserve">awarded </w:t>
      </w:r>
      <w:r w:rsidR="00DA317E">
        <w:rPr>
          <w:rFonts w:ascii="Arial" w:eastAsia="Arial" w:hAnsi="Arial" w:cs="Arial"/>
          <w:sz w:val="22"/>
          <w:szCs w:val="22"/>
        </w:rPr>
        <w:t xml:space="preserve">as part of </w:t>
      </w:r>
      <w:r w:rsidR="005D7147">
        <w:rPr>
          <w:rFonts w:ascii="Arial" w:eastAsia="Arial" w:hAnsi="Arial" w:cs="Arial"/>
          <w:sz w:val="22"/>
          <w:szCs w:val="22"/>
        </w:rPr>
        <w:t xml:space="preserve">a single </w:t>
      </w:r>
      <w:r w:rsidR="00FA2024">
        <w:rPr>
          <w:rFonts w:ascii="Arial" w:eastAsia="Arial" w:hAnsi="Arial" w:cs="Arial"/>
          <w:sz w:val="22"/>
          <w:szCs w:val="22"/>
        </w:rPr>
        <w:t>l</w:t>
      </w:r>
      <w:r w:rsidR="0054508F">
        <w:rPr>
          <w:rFonts w:ascii="Arial" w:eastAsia="Arial" w:hAnsi="Arial" w:cs="Arial"/>
          <w:sz w:val="22"/>
          <w:szCs w:val="22"/>
        </w:rPr>
        <w:t>icence</w:t>
      </w:r>
      <w:r w:rsidR="00D57E81">
        <w:rPr>
          <w:rFonts w:ascii="Arial" w:eastAsia="Arial" w:hAnsi="Arial" w:cs="Arial"/>
          <w:sz w:val="22"/>
          <w:szCs w:val="22"/>
        </w:rPr>
        <w:t>.</w:t>
      </w:r>
      <w:r w:rsidRPr="00E81AE5">
        <w:rPr>
          <w:rFonts w:ascii="Arial" w:eastAsia="Arial" w:hAnsi="Arial" w:cs="Arial"/>
          <w:sz w:val="22"/>
          <w:szCs w:val="22"/>
        </w:rPr>
        <w:t xml:space="preserve"> </w:t>
      </w:r>
      <w:r w:rsidR="00C91FCC">
        <w:rPr>
          <w:rFonts w:ascii="Arial" w:eastAsia="Arial" w:hAnsi="Arial" w:cs="Arial"/>
          <w:sz w:val="22"/>
          <w:szCs w:val="22"/>
        </w:rPr>
        <w:t xml:space="preserve">At </w:t>
      </w:r>
      <w:r w:rsidR="0054508F">
        <w:rPr>
          <w:rFonts w:ascii="Arial" w:eastAsia="Arial" w:hAnsi="Arial" w:cs="Arial"/>
          <w:sz w:val="22"/>
          <w:szCs w:val="22"/>
        </w:rPr>
        <w:t xml:space="preserve">the application stage </w:t>
      </w:r>
      <w:r w:rsidR="00C91FCC">
        <w:rPr>
          <w:rFonts w:ascii="Arial" w:eastAsia="Arial" w:hAnsi="Arial" w:cs="Arial"/>
          <w:sz w:val="22"/>
          <w:szCs w:val="22"/>
        </w:rPr>
        <w:t xml:space="preserve">however, </w:t>
      </w:r>
      <w:r w:rsidR="0054508F">
        <w:rPr>
          <w:rFonts w:ascii="Arial" w:eastAsia="Arial" w:hAnsi="Arial" w:cs="Arial"/>
          <w:sz w:val="22"/>
          <w:szCs w:val="22"/>
        </w:rPr>
        <w:t xml:space="preserve">a </w:t>
      </w:r>
      <w:r w:rsidRPr="00E81AE5">
        <w:rPr>
          <w:rFonts w:ascii="Arial" w:eastAsia="Arial" w:hAnsi="Arial" w:cs="Arial"/>
          <w:sz w:val="22"/>
          <w:szCs w:val="22"/>
        </w:rPr>
        <w:t xml:space="preserve">Work Programme for each </w:t>
      </w:r>
      <w:r w:rsidR="00C91FCC">
        <w:rPr>
          <w:rFonts w:ascii="Arial" w:eastAsia="Arial" w:hAnsi="Arial" w:cs="Arial"/>
          <w:sz w:val="22"/>
          <w:szCs w:val="22"/>
        </w:rPr>
        <w:t>b</w:t>
      </w:r>
      <w:r w:rsidRPr="00E81AE5">
        <w:rPr>
          <w:rFonts w:ascii="Arial" w:eastAsia="Arial" w:hAnsi="Arial" w:cs="Arial"/>
          <w:sz w:val="22"/>
          <w:szCs w:val="22"/>
        </w:rPr>
        <w:t xml:space="preserve">lock </w:t>
      </w:r>
      <w:r w:rsidR="00A4718E">
        <w:rPr>
          <w:rFonts w:ascii="Arial" w:eastAsia="Arial" w:hAnsi="Arial" w:cs="Arial"/>
          <w:sz w:val="22"/>
          <w:szCs w:val="22"/>
        </w:rPr>
        <w:t>being applied for</w:t>
      </w:r>
      <w:r w:rsidRPr="00E81AE5">
        <w:rPr>
          <w:rFonts w:ascii="Arial" w:eastAsia="Arial" w:hAnsi="Arial" w:cs="Arial"/>
          <w:sz w:val="22"/>
          <w:szCs w:val="22"/>
        </w:rPr>
        <w:t xml:space="preserve"> should still be supplied</w:t>
      </w:r>
      <w:r w:rsidR="00295709">
        <w:rPr>
          <w:rFonts w:ascii="Arial" w:eastAsia="Arial" w:hAnsi="Arial" w:cs="Arial"/>
          <w:sz w:val="22"/>
          <w:szCs w:val="22"/>
        </w:rPr>
        <w:t>.</w:t>
      </w:r>
    </w:p>
    <w:p w14:paraId="5EE9E6E6" w14:textId="77777777" w:rsidR="00D12C13" w:rsidRPr="00E81AE5" w:rsidRDefault="00D12C13">
      <w:pPr>
        <w:rPr>
          <w:rFonts w:ascii="Arial" w:eastAsia="Arial" w:hAnsi="Arial" w:cs="Arial"/>
          <w:sz w:val="22"/>
          <w:szCs w:val="22"/>
        </w:rPr>
      </w:pPr>
    </w:p>
    <w:p w14:paraId="38953C8C"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50ABED04" w14:textId="77777777" w:rsidR="00D12C13" w:rsidRDefault="00D12C13">
      <w:pPr>
        <w:rPr>
          <w:rFonts w:ascii="Arial" w:eastAsia="Arial" w:hAnsi="Arial" w:cs="Arial"/>
          <w:b/>
          <w:bCs/>
          <w:sz w:val="22"/>
          <w:szCs w:val="22"/>
        </w:rPr>
      </w:pPr>
    </w:p>
    <w:p w14:paraId="564D6717" w14:textId="1DC03A5B" w:rsidR="001778DE" w:rsidRDefault="00527459" w:rsidP="00F303F7">
      <w:pPr>
        <w:rPr>
          <w:rFonts w:ascii="Arial" w:hAnsi="Arial" w:cs="Arial"/>
          <w:sz w:val="22"/>
          <w:szCs w:val="22"/>
        </w:rPr>
      </w:pPr>
      <w:r w:rsidRPr="00F303F7">
        <w:rPr>
          <w:rFonts w:ascii="Arial" w:hAnsi="Arial" w:cs="Arial"/>
          <w:b/>
          <w:sz w:val="22"/>
          <w:szCs w:val="22"/>
        </w:rPr>
        <w:t>Q</w:t>
      </w:r>
      <w:r w:rsidR="00BE5CFD">
        <w:rPr>
          <w:rFonts w:ascii="Arial" w:hAnsi="Arial" w:cs="Arial"/>
          <w:b/>
          <w:sz w:val="22"/>
          <w:szCs w:val="22"/>
        </w:rPr>
        <w:t>17</w:t>
      </w:r>
      <w:r w:rsidR="00F303F7">
        <w:rPr>
          <w:rFonts w:ascii="Arial" w:hAnsi="Arial" w:cs="Arial"/>
          <w:sz w:val="22"/>
          <w:szCs w:val="22"/>
        </w:rPr>
        <w:t xml:space="preserve">: </w:t>
      </w:r>
      <w:r w:rsidR="00F303F7" w:rsidRPr="00CA06E2">
        <w:rPr>
          <w:rFonts w:ascii="Arial" w:hAnsi="Arial" w:cs="Arial"/>
          <w:b/>
          <w:sz w:val="22"/>
          <w:szCs w:val="22"/>
        </w:rPr>
        <w:t xml:space="preserve">It appears that there are 40 marks available for 3D seismic used for the application, and a further 20 marks available should a client commit to purchase 3D seismic after award. If a company has licensed the latest available </w:t>
      </w:r>
      <w:r w:rsidR="00071513">
        <w:rPr>
          <w:rFonts w:ascii="Arial" w:hAnsi="Arial" w:cs="Arial"/>
          <w:b/>
          <w:sz w:val="22"/>
          <w:szCs w:val="22"/>
        </w:rPr>
        <w:t>commercial</w:t>
      </w:r>
      <w:r w:rsidR="00071513" w:rsidRPr="00CA06E2">
        <w:rPr>
          <w:rFonts w:ascii="Arial" w:hAnsi="Arial" w:cs="Arial"/>
          <w:b/>
          <w:sz w:val="22"/>
          <w:szCs w:val="22"/>
        </w:rPr>
        <w:t xml:space="preserve"> </w:t>
      </w:r>
      <w:r w:rsidR="00F303F7" w:rsidRPr="00CA06E2">
        <w:rPr>
          <w:rFonts w:ascii="Arial" w:hAnsi="Arial" w:cs="Arial"/>
          <w:b/>
          <w:sz w:val="22"/>
          <w:szCs w:val="22"/>
        </w:rPr>
        <w:t xml:space="preserve">3D broadband </w:t>
      </w:r>
      <w:r w:rsidR="0040151B">
        <w:rPr>
          <w:rFonts w:ascii="Arial" w:hAnsi="Arial" w:cs="Arial"/>
          <w:b/>
          <w:sz w:val="22"/>
          <w:szCs w:val="22"/>
        </w:rPr>
        <w:t>seismic data</w:t>
      </w:r>
      <w:r w:rsidR="00F303F7" w:rsidRPr="00CA06E2">
        <w:rPr>
          <w:rFonts w:ascii="Arial" w:hAnsi="Arial" w:cs="Arial"/>
          <w:b/>
          <w:sz w:val="22"/>
          <w:szCs w:val="22"/>
        </w:rPr>
        <w:t xml:space="preserve"> over a block before application, would they also receive the 20 marks for seismic purchase under the geotechnical work program considering there is no ‘newer/better’ seismic for them to purchase? We assume that it is considered preferable to use the latest data for application and that there is no penalty to then continue to use these data for the work program.</w:t>
      </w:r>
    </w:p>
    <w:p w14:paraId="5EE34BC1" w14:textId="50DE0D32" w:rsidR="00F303F7" w:rsidRDefault="00F303F7" w:rsidP="00F303F7">
      <w:pPr>
        <w:rPr>
          <w:rFonts w:ascii="Arial" w:hAnsi="Arial" w:cs="Arial"/>
          <w:sz w:val="22"/>
          <w:szCs w:val="22"/>
        </w:rPr>
      </w:pPr>
    </w:p>
    <w:p w14:paraId="5680CDF3" w14:textId="2D1C73D6" w:rsidR="00F303F7" w:rsidRPr="00F303F7" w:rsidRDefault="00F303F7" w:rsidP="00F303F7">
      <w:pPr>
        <w:rPr>
          <w:rFonts w:ascii="Arial" w:hAnsi="Arial" w:cs="Arial"/>
          <w:sz w:val="22"/>
          <w:szCs w:val="22"/>
        </w:rPr>
      </w:pPr>
      <w:r w:rsidRPr="00F303F7">
        <w:rPr>
          <w:rFonts w:ascii="Arial" w:hAnsi="Arial" w:cs="Arial"/>
          <w:b/>
          <w:sz w:val="22"/>
          <w:szCs w:val="22"/>
        </w:rPr>
        <w:t>A</w:t>
      </w:r>
      <w:r w:rsidR="006E1A56">
        <w:rPr>
          <w:rFonts w:ascii="Arial" w:hAnsi="Arial" w:cs="Arial"/>
          <w:b/>
          <w:sz w:val="22"/>
          <w:szCs w:val="22"/>
        </w:rPr>
        <w:t>17</w:t>
      </w:r>
      <w:r w:rsidRPr="00F303F7">
        <w:rPr>
          <w:rFonts w:ascii="Arial" w:hAnsi="Arial" w:cs="Arial"/>
          <w:b/>
          <w:sz w:val="22"/>
          <w:szCs w:val="22"/>
        </w:rPr>
        <w:t>:</w:t>
      </w:r>
      <w:r>
        <w:rPr>
          <w:rFonts w:ascii="Arial" w:hAnsi="Arial" w:cs="Arial"/>
          <w:sz w:val="22"/>
          <w:szCs w:val="22"/>
        </w:rPr>
        <w:t xml:space="preserve"> </w:t>
      </w:r>
      <w:r w:rsidRPr="00F303F7">
        <w:rPr>
          <w:rFonts w:ascii="Arial" w:hAnsi="Arial" w:cs="Arial"/>
          <w:sz w:val="22"/>
          <w:szCs w:val="22"/>
        </w:rPr>
        <w:t>Under the Asset Stewardship Expectation SE-03 “</w:t>
      </w:r>
      <w:hyperlink r:id="rId15" w:history="1">
        <w:r w:rsidRPr="00F303F7">
          <w:rPr>
            <w:rStyle w:val="Hyperlink"/>
            <w:rFonts w:asciiTheme="minorHAnsi" w:hAnsiTheme="minorHAnsi" w:cstheme="minorHAnsi"/>
            <w:lang w:eastAsia="en-US"/>
          </w:rPr>
          <w:t>Optimum Use of Subsurface Data</w:t>
        </w:r>
      </w:hyperlink>
      <w:r w:rsidRPr="00F303F7">
        <w:rPr>
          <w:rFonts w:asciiTheme="minorHAnsi" w:hAnsiTheme="minorHAnsi" w:cstheme="minorHAnsi"/>
          <w:lang w:eastAsia="en-US"/>
        </w:rPr>
        <w:t>”,</w:t>
      </w:r>
      <w:r w:rsidRPr="00F303F7">
        <w:rPr>
          <w:rFonts w:ascii="Arial" w:hAnsi="Arial" w:cs="Arial"/>
          <w:sz w:val="22"/>
          <w:szCs w:val="22"/>
        </w:rPr>
        <w:t xml:space="preserve"> the </w:t>
      </w:r>
      <w:r w:rsidR="00F478AD">
        <w:rPr>
          <w:rFonts w:ascii="Arial" w:hAnsi="Arial" w:cs="Arial"/>
          <w:sz w:val="22"/>
          <w:szCs w:val="22"/>
        </w:rPr>
        <w:t>NST</w:t>
      </w:r>
      <w:r w:rsidRPr="00F303F7">
        <w:rPr>
          <w:rFonts w:ascii="Arial" w:hAnsi="Arial" w:cs="Arial"/>
          <w:sz w:val="22"/>
          <w:szCs w:val="22"/>
        </w:rPr>
        <w:t xml:space="preserve">A expects that potential </w:t>
      </w:r>
      <w:r w:rsidR="000B34D4">
        <w:rPr>
          <w:rFonts w:ascii="Arial" w:hAnsi="Arial" w:cs="Arial"/>
          <w:sz w:val="22"/>
          <w:szCs w:val="22"/>
        </w:rPr>
        <w:t>l</w:t>
      </w:r>
      <w:r w:rsidRPr="00F303F7">
        <w:rPr>
          <w:rFonts w:ascii="Arial" w:hAnsi="Arial" w:cs="Arial"/>
          <w:sz w:val="22"/>
          <w:szCs w:val="22"/>
        </w:rPr>
        <w:t xml:space="preserve">icensees make optimal use of geophysical data. During the </w:t>
      </w:r>
      <w:r w:rsidR="000B34D4">
        <w:rPr>
          <w:rFonts w:ascii="Arial" w:hAnsi="Arial" w:cs="Arial"/>
          <w:sz w:val="22"/>
          <w:szCs w:val="22"/>
        </w:rPr>
        <w:t>l</w:t>
      </w:r>
      <w:r w:rsidRPr="00F303F7">
        <w:rPr>
          <w:rFonts w:ascii="Arial" w:hAnsi="Arial" w:cs="Arial"/>
          <w:sz w:val="22"/>
          <w:szCs w:val="22"/>
        </w:rPr>
        <w:t xml:space="preserve">icence application process this includes identifying what available data sets are “most pertinent for characterising, evaluating and exploiting the subsurface in the relevant term”.  When evaluating an application, a range of marks from 0-40 will be awarded for the type and amount of 3D seismic data used in the interpretation described in the application, with the most appropriate datasets attracting the </w:t>
      </w:r>
      <w:r w:rsidR="00A31E31">
        <w:rPr>
          <w:rFonts w:ascii="Arial" w:hAnsi="Arial" w:cs="Arial"/>
          <w:sz w:val="22"/>
          <w:szCs w:val="22"/>
        </w:rPr>
        <w:t>highest</w:t>
      </w:r>
      <w:r w:rsidR="00A31E31" w:rsidRPr="00F303F7">
        <w:rPr>
          <w:rFonts w:ascii="Arial" w:hAnsi="Arial" w:cs="Arial"/>
          <w:sz w:val="22"/>
          <w:szCs w:val="22"/>
        </w:rPr>
        <w:t xml:space="preserve"> </w:t>
      </w:r>
      <w:r w:rsidRPr="00F303F7">
        <w:rPr>
          <w:rFonts w:ascii="Arial" w:hAnsi="Arial" w:cs="Arial"/>
          <w:sz w:val="22"/>
          <w:szCs w:val="22"/>
        </w:rPr>
        <w:t xml:space="preserve">marks.   </w:t>
      </w:r>
    </w:p>
    <w:p w14:paraId="2669BF5E" w14:textId="77777777" w:rsidR="00F303F7" w:rsidRPr="00F303F7" w:rsidRDefault="00F303F7" w:rsidP="00F303F7">
      <w:pPr>
        <w:rPr>
          <w:rFonts w:ascii="Arial" w:hAnsi="Arial" w:cs="Arial"/>
          <w:sz w:val="22"/>
          <w:szCs w:val="22"/>
        </w:rPr>
      </w:pPr>
      <w:r w:rsidRPr="00F303F7">
        <w:rPr>
          <w:rFonts w:ascii="Arial" w:hAnsi="Arial" w:cs="Arial"/>
          <w:sz w:val="22"/>
          <w:szCs w:val="22"/>
        </w:rPr>
        <w:t xml:space="preserve"> </w:t>
      </w:r>
    </w:p>
    <w:p w14:paraId="41DF35B1" w14:textId="59BA07AB" w:rsidR="00F303F7" w:rsidRPr="00F303F7" w:rsidRDefault="00F303F7" w:rsidP="00F303F7">
      <w:pPr>
        <w:rPr>
          <w:rFonts w:ascii="Arial" w:hAnsi="Arial" w:cs="Arial"/>
          <w:sz w:val="22"/>
          <w:szCs w:val="22"/>
        </w:rPr>
      </w:pPr>
      <w:r w:rsidRPr="00F303F7">
        <w:rPr>
          <w:rFonts w:ascii="Arial" w:hAnsi="Arial" w:cs="Arial"/>
          <w:sz w:val="22"/>
          <w:szCs w:val="22"/>
        </w:rPr>
        <w:t xml:space="preserve">If an Applicant already has access to and </w:t>
      </w:r>
      <w:r w:rsidR="008450DA">
        <w:rPr>
          <w:rFonts w:ascii="Arial" w:hAnsi="Arial" w:cs="Arial"/>
          <w:sz w:val="22"/>
          <w:szCs w:val="22"/>
        </w:rPr>
        <w:t xml:space="preserve">has </w:t>
      </w:r>
      <w:r w:rsidRPr="00F303F7">
        <w:rPr>
          <w:rFonts w:ascii="Arial" w:hAnsi="Arial" w:cs="Arial"/>
          <w:sz w:val="22"/>
          <w:szCs w:val="22"/>
        </w:rPr>
        <w:t xml:space="preserve">used all the most appropriate data over the application area, no marks will be awarded for purchase in the future Geotechnical Work Programme, </w:t>
      </w:r>
      <w:proofErr w:type="gramStart"/>
      <w:r w:rsidRPr="00F303F7">
        <w:rPr>
          <w:rFonts w:ascii="Arial" w:hAnsi="Arial" w:cs="Arial"/>
          <w:sz w:val="22"/>
          <w:szCs w:val="22"/>
        </w:rPr>
        <w:t>i.e.</w:t>
      </w:r>
      <w:proofErr w:type="gramEnd"/>
      <w:r w:rsidRPr="00F303F7">
        <w:rPr>
          <w:rFonts w:ascii="Arial" w:hAnsi="Arial" w:cs="Arial"/>
          <w:sz w:val="22"/>
          <w:szCs w:val="22"/>
        </w:rPr>
        <w:t xml:space="preserve"> the </w:t>
      </w:r>
      <w:r w:rsidR="001524F9">
        <w:rPr>
          <w:rFonts w:ascii="Arial" w:hAnsi="Arial" w:cs="Arial"/>
          <w:sz w:val="22"/>
          <w:szCs w:val="22"/>
        </w:rPr>
        <w:t>NST</w:t>
      </w:r>
      <w:r w:rsidRPr="00F303F7">
        <w:rPr>
          <w:rFonts w:ascii="Arial" w:hAnsi="Arial" w:cs="Arial"/>
          <w:sz w:val="22"/>
          <w:szCs w:val="22"/>
        </w:rPr>
        <w:t xml:space="preserve">A will not ‘double-dip’. </w:t>
      </w:r>
      <w:r w:rsidR="009E4821" w:rsidRPr="00F303F7">
        <w:rPr>
          <w:rFonts w:ascii="Arial" w:hAnsi="Arial" w:cs="Arial"/>
          <w:sz w:val="22"/>
          <w:szCs w:val="22"/>
        </w:rPr>
        <w:t>If,</w:t>
      </w:r>
      <w:r w:rsidRPr="00F303F7">
        <w:rPr>
          <w:rFonts w:ascii="Arial" w:hAnsi="Arial" w:cs="Arial"/>
          <w:sz w:val="22"/>
          <w:szCs w:val="22"/>
        </w:rPr>
        <w:t xml:space="preserve"> however the Applicant proposes purchasing more data to fill in areas currently not covered, or will extend coverage regionally, a range of marks form 0-20 will be awarded. </w:t>
      </w:r>
      <w:proofErr w:type="gramStart"/>
      <w:r w:rsidRPr="00F303F7">
        <w:rPr>
          <w:rFonts w:ascii="Arial" w:hAnsi="Arial" w:cs="Arial"/>
          <w:sz w:val="22"/>
          <w:szCs w:val="22"/>
        </w:rPr>
        <w:t>Additionally</w:t>
      </w:r>
      <w:proofErr w:type="gramEnd"/>
      <w:r w:rsidRPr="00F303F7">
        <w:rPr>
          <w:rFonts w:ascii="Arial" w:hAnsi="Arial" w:cs="Arial"/>
          <w:sz w:val="22"/>
          <w:szCs w:val="22"/>
        </w:rPr>
        <w:t xml:space="preserve"> if </w:t>
      </w:r>
      <w:r w:rsidR="00C81C63">
        <w:rPr>
          <w:rFonts w:ascii="Arial" w:hAnsi="Arial" w:cs="Arial"/>
          <w:sz w:val="22"/>
          <w:szCs w:val="22"/>
        </w:rPr>
        <w:t xml:space="preserve">an Applicant </w:t>
      </w:r>
      <w:r w:rsidRPr="00F303F7">
        <w:rPr>
          <w:rFonts w:ascii="Arial" w:hAnsi="Arial" w:cs="Arial"/>
          <w:sz w:val="22"/>
          <w:szCs w:val="22"/>
        </w:rPr>
        <w:t>propose</w:t>
      </w:r>
      <w:r w:rsidR="00C81C63">
        <w:rPr>
          <w:rFonts w:ascii="Arial" w:hAnsi="Arial" w:cs="Arial"/>
          <w:sz w:val="22"/>
          <w:szCs w:val="22"/>
        </w:rPr>
        <w:t>s</w:t>
      </w:r>
      <w:r w:rsidRPr="00F303F7">
        <w:rPr>
          <w:rFonts w:ascii="Arial" w:hAnsi="Arial" w:cs="Arial"/>
          <w:sz w:val="22"/>
          <w:szCs w:val="22"/>
        </w:rPr>
        <w:t xml:space="preserve"> to produce or purchase a new reprocessed volume over existing owned or licensed data, a range of 0-10 marks will be awarded.  </w:t>
      </w:r>
    </w:p>
    <w:p w14:paraId="2B1B9826" w14:textId="77777777" w:rsidR="00F303F7" w:rsidRPr="00F303F7" w:rsidRDefault="00F303F7" w:rsidP="00F303F7">
      <w:pPr>
        <w:rPr>
          <w:rFonts w:ascii="Arial" w:hAnsi="Arial" w:cs="Arial"/>
          <w:sz w:val="22"/>
          <w:szCs w:val="22"/>
        </w:rPr>
      </w:pPr>
    </w:p>
    <w:p w14:paraId="5CA8C345" w14:textId="33A0C8EB" w:rsidR="00F303F7" w:rsidRPr="00F303F7" w:rsidRDefault="00F303F7" w:rsidP="00F303F7">
      <w:pPr>
        <w:rPr>
          <w:rFonts w:ascii="Arial" w:hAnsi="Arial" w:cs="Arial"/>
          <w:sz w:val="22"/>
          <w:szCs w:val="22"/>
        </w:rPr>
      </w:pPr>
      <w:r w:rsidRPr="00F303F7">
        <w:rPr>
          <w:rFonts w:ascii="Arial" w:hAnsi="Arial" w:cs="Arial"/>
          <w:sz w:val="22"/>
          <w:szCs w:val="22"/>
        </w:rPr>
        <w:t>As a basic principle</w:t>
      </w:r>
      <w:r w:rsidR="007D1EB8">
        <w:rPr>
          <w:rFonts w:ascii="Arial" w:hAnsi="Arial" w:cs="Arial"/>
          <w:sz w:val="22"/>
          <w:szCs w:val="22"/>
        </w:rPr>
        <w:t>,</w:t>
      </w:r>
      <w:r w:rsidRPr="00F303F7">
        <w:rPr>
          <w:rFonts w:ascii="Arial" w:hAnsi="Arial" w:cs="Arial"/>
          <w:sz w:val="22"/>
          <w:szCs w:val="22"/>
        </w:rPr>
        <w:t xml:space="preserve"> an </w:t>
      </w:r>
      <w:r w:rsidR="007D1EB8">
        <w:rPr>
          <w:rFonts w:ascii="Arial" w:hAnsi="Arial" w:cs="Arial"/>
          <w:sz w:val="22"/>
          <w:szCs w:val="22"/>
        </w:rPr>
        <w:t>A</w:t>
      </w:r>
      <w:r w:rsidRPr="00F303F7">
        <w:rPr>
          <w:rFonts w:ascii="Arial" w:hAnsi="Arial" w:cs="Arial"/>
          <w:sz w:val="22"/>
          <w:szCs w:val="22"/>
        </w:rPr>
        <w:t xml:space="preserve">pplicant who currently has the most appropriate data, will always achieve higher marks than an </w:t>
      </w:r>
      <w:r w:rsidR="000D48AE">
        <w:rPr>
          <w:rFonts w:ascii="Arial" w:hAnsi="Arial" w:cs="Arial"/>
          <w:sz w:val="22"/>
          <w:szCs w:val="22"/>
        </w:rPr>
        <w:t>A</w:t>
      </w:r>
      <w:r w:rsidRPr="00F303F7">
        <w:rPr>
          <w:rFonts w:ascii="Arial" w:hAnsi="Arial" w:cs="Arial"/>
          <w:sz w:val="22"/>
          <w:szCs w:val="22"/>
        </w:rPr>
        <w:t xml:space="preserve">pplicant who proposes to purchase the data </w:t>
      </w:r>
      <w:proofErr w:type="gramStart"/>
      <w:r w:rsidRPr="00F303F7">
        <w:rPr>
          <w:rFonts w:ascii="Arial" w:hAnsi="Arial" w:cs="Arial"/>
          <w:sz w:val="22"/>
          <w:szCs w:val="22"/>
        </w:rPr>
        <w:t>at a later date</w:t>
      </w:r>
      <w:proofErr w:type="gramEnd"/>
      <w:r w:rsidRPr="00F303F7">
        <w:rPr>
          <w:rFonts w:ascii="Arial" w:hAnsi="Arial" w:cs="Arial"/>
          <w:sz w:val="22"/>
          <w:szCs w:val="22"/>
        </w:rPr>
        <w:t xml:space="preserve">. </w:t>
      </w:r>
    </w:p>
    <w:p w14:paraId="51580342" w14:textId="77777777" w:rsidR="00F303F7" w:rsidRPr="00F303F7" w:rsidRDefault="00F303F7" w:rsidP="00F303F7">
      <w:pPr>
        <w:rPr>
          <w:rFonts w:ascii="Arial" w:hAnsi="Arial" w:cs="Arial"/>
          <w:sz w:val="22"/>
          <w:szCs w:val="22"/>
        </w:rPr>
      </w:pPr>
    </w:p>
    <w:p w14:paraId="71AD0815" w14:textId="38E416FF" w:rsidR="00F303F7" w:rsidRDefault="00F303F7" w:rsidP="00F303F7">
      <w:pPr>
        <w:rPr>
          <w:rFonts w:ascii="Arial" w:hAnsi="Arial" w:cs="Arial"/>
          <w:sz w:val="22"/>
          <w:szCs w:val="22"/>
        </w:rPr>
      </w:pPr>
      <w:r w:rsidRPr="00F303F7">
        <w:rPr>
          <w:rFonts w:ascii="Arial" w:hAnsi="Arial" w:cs="Arial"/>
          <w:sz w:val="22"/>
          <w:szCs w:val="22"/>
        </w:rPr>
        <w:t xml:space="preserve">Companies that have access to, and have fully used, the most appropriate/optimal datasets at application stage also tend to produce a more robust technical assessment and </w:t>
      </w:r>
      <w:r w:rsidR="003C1DE0">
        <w:rPr>
          <w:rFonts w:ascii="Arial" w:hAnsi="Arial" w:cs="Arial"/>
          <w:sz w:val="22"/>
          <w:szCs w:val="22"/>
        </w:rPr>
        <w:t xml:space="preserve">forward </w:t>
      </w:r>
      <w:proofErr w:type="gramStart"/>
      <w:r w:rsidRPr="00F303F7">
        <w:rPr>
          <w:rFonts w:ascii="Arial" w:hAnsi="Arial" w:cs="Arial"/>
          <w:sz w:val="22"/>
          <w:szCs w:val="22"/>
        </w:rPr>
        <w:t>plan, and</w:t>
      </w:r>
      <w:proofErr w:type="gramEnd"/>
      <w:r w:rsidRPr="00F303F7">
        <w:rPr>
          <w:rFonts w:ascii="Arial" w:hAnsi="Arial" w:cs="Arial"/>
          <w:sz w:val="22"/>
          <w:szCs w:val="22"/>
        </w:rPr>
        <w:t xml:space="preserve"> </w:t>
      </w:r>
      <w:r w:rsidR="00861399">
        <w:rPr>
          <w:rFonts w:ascii="Arial" w:hAnsi="Arial" w:cs="Arial"/>
          <w:sz w:val="22"/>
          <w:szCs w:val="22"/>
        </w:rPr>
        <w:t xml:space="preserve">may </w:t>
      </w:r>
      <w:r w:rsidRPr="00F303F7">
        <w:rPr>
          <w:rFonts w:ascii="Arial" w:hAnsi="Arial" w:cs="Arial"/>
          <w:sz w:val="22"/>
          <w:szCs w:val="22"/>
        </w:rPr>
        <w:t xml:space="preserve">therefore </w:t>
      </w:r>
      <w:r w:rsidR="00861399">
        <w:rPr>
          <w:rFonts w:ascii="Arial" w:hAnsi="Arial" w:cs="Arial"/>
          <w:sz w:val="22"/>
          <w:szCs w:val="22"/>
        </w:rPr>
        <w:t xml:space="preserve">be </w:t>
      </w:r>
      <w:r w:rsidRPr="00F303F7">
        <w:rPr>
          <w:rFonts w:ascii="Arial" w:hAnsi="Arial" w:cs="Arial"/>
          <w:sz w:val="22"/>
          <w:szCs w:val="22"/>
        </w:rPr>
        <w:t xml:space="preserve">more likely to receive higher marks elsewhere in the </w:t>
      </w:r>
      <w:r w:rsidR="00861399">
        <w:rPr>
          <w:rFonts w:ascii="Arial" w:hAnsi="Arial" w:cs="Arial"/>
          <w:sz w:val="22"/>
          <w:szCs w:val="22"/>
        </w:rPr>
        <w:t>M</w:t>
      </w:r>
      <w:r w:rsidRPr="00F303F7">
        <w:rPr>
          <w:rFonts w:ascii="Arial" w:hAnsi="Arial" w:cs="Arial"/>
          <w:sz w:val="22"/>
          <w:szCs w:val="22"/>
        </w:rPr>
        <w:t xml:space="preserve">arks </w:t>
      </w:r>
      <w:r w:rsidR="00861399">
        <w:rPr>
          <w:rFonts w:ascii="Arial" w:hAnsi="Arial" w:cs="Arial"/>
          <w:sz w:val="22"/>
          <w:szCs w:val="22"/>
        </w:rPr>
        <w:t>S</w:t>
      </w:r>
      <w:r w:rsidRPr="00F303F7">
        <w:rPr>
          <w:rFonts w:ascii="Arial" w:hAnsi="Arial" w:cs="Arial"/>
          <w:sz w:val="22"/>
          <w:szCs w:val="22"/>
        </w:rPr>
        <w:t xml:space="preserve">cheme.  </w:t>
      </w:r>
      <w:r w:rsidR="00A75C21">
        <w:rPr>
          <w:rFonts w:ascii="Arial" w:hAnsi="Arial" w:cs="Arial"/>
          <w:sz w:val="22"/>
          <w:szCs w:val="22"/>
        </w:rPr>
        <w:t>This may</w:t>
      </w:r>
      <w:r w:rsidRPr="00F303F7">
        <w:rPr>
          <w:rFonts w:ascii="Arial" w:hAnsi="Arial" w:cs="Arial"/>
          <w:sz w:val="22"/>
          <w:szCs w:val="22"/>
        </w:rPr>
        <w:t xml:space="preserve"> outweigh any marks that may be available for future data purchases, and therefore </w:t>
      </w:r>
      <w:r w:rsidR="007C00B5">
        <w:rPr>
          <w:rFonts w:ascii="Arial" w:hAnsi="Arial" w:cs="Arial"/>
          <w:sz w:val="22"/>
          <w:szCs w:val="22"/>
        </w:rPr>
        <w:t xml:space="preserve">the NSTA would </w:t>
      </w:r>
      <w:r w:rsidRPr="00F303F7">
        <w:rPr>
          <w:rFonts w:ascii="Arial" w:hAnsi="Arial" w:cs="Arial"/>
          <w:sz w:val="22"/>
          <w:szCs w:val="22"/>
        </w:rPr>
        <w:t xml:space="preserve">encourage </w:t>
      </w:r>
      <w:r w:rsidR="007C00B5">
        <w:rPr>
          <w:rFonts w:ascii="Arial" w:hAnsi="Arial" w:cs="Arial"/>
          <w:sz w:val="22"/>
          <w:szCs w:val="22"/>
        </w:rPr>
        <w:t>A</w:t>
      </w:r>
      <w:r w:rsidRPr="00F303F7">
        <w:rPr>
          <w:rFonts w:ascii="Arial" w:hAnsi="Arial" w:cs="Arial"/>
          <w:sz w:val="22"/>
          <w:szCs w:val="22"/>
        </w:rPr>
        <w:t xml:space="preserve">pplicants to produce their best technical assessment </w:t>
      </w:r>
      <w:r w:rsidR="00A84220">
        <w:rPr>
          <w:rFonts w:ascii="Arial" w:hAnsi="Arial" w:cs="Arial"/>
          <w:sz w:val="22"/>
          <w:szCs w:val="22"/>
        </w:rPr>
        <w:t xml:space="preserve">and </w:t>
      </w:r>
      <w:r w:rsidR="005F63BA">
        <w:rPr>
          <w:rFonts w:ascii="Arial" w:hAnsi="Arial" w:cs="Arial"/>
          <w:sz w:val="22"/>
          <w:szCs w:val="22"/>
        </w:rPr>
        <w:t xml:space="preserve">offer </w:t>
      </w:r>
      <w:r w:rsidR="00BC2D41">
        <w:rPr>
          <w:rFonts w:ascii="Arial" w:hAnsi="Arial" w:cs="Arial"/>
          <w:sz w:val="22"/>
          <w:szCs w:val="22"/>
        </w:rPr>
        <w:t xml:space="preserve">an appropriate work programme </w:t>
      </w:r>
      <w:r w:rsidRPr="00F303F7">
        <w:rPr>
          <w:rFonts w:ascii="Arial" w:hAnsi="Arial" w:cs="Arial"/>
          <w:sz w:val="22"/>
          <w:szCs w:val="22"/>
        </w:rPr>
        <w:t xml:space="preserve">at licence application stage in order to maximise the chance of an offer of </w:t>
      </w:r>
      <w:proofErr w:type="gramStart"/>
      <w:r w:rsidRPr="00F303F7">
        <w:rPr>
          <w:rFonts w:ascii="Arial" w:hAnsi="Arial" w:cs="Arial"/>
          <w:sz w:val="22"/>
          <w:szCs w:val="22"/>
        </w:rPr>
        <w:t>award</w:t>
      </w:r>
      <w:r w:rsidR="005F63BA">
        <w:rPr>
          <w:rFonts w:ascii="Arial" w:hAnsi="Arial" w:cs="Arial"/>
          <w:sz w:val="22"/>
          <w:szCs w:val="22"/>
        </w:rPr>
        <w:t>.</w:t>
      </w:r>
      <w:r w:rsidRPr="00F303F7">
        <w:rPr>
          <w:rFonts w:ascii="Arial" w:hAnsi="Arial" w:cs="Arial"/>
          <w:sz w:val="22"/>
          <w:szCs w:val="22"/>
        </w:rPr>
        <w:t>.</w:t>
      </w:r>
      <w:proofErr w:type="gramEnd"/>
    </w:p>
    <w:p w14:paraId="31F03E3C" w14:textId="6F56DCDA" w:rsidR="00F303F7" w:rsidRDefault="00F303F7" w:rsidP="26ABB0DA">
      <w:pPr>
        <w:rPr>
          <w:rFonts w:ascii="Arial" w:hAnsi="Arial" w:cs="Arial"/>
          <w:sz w:val="22"/>
          <w:szCs w:val="22"/>
        </w:rPr>
      </w:pPr>
    </w:p>
    <w:p w14:paraId="72639380" w14:textId="711E7C86" w:rsidR="008A15B8" w:rsidRDefault="008A15B8" w:rsidP="008A15B8">
      <w:pPr>
        <w:jc w:val="center"/>
        <w:rPr>
          <w:rFonts w:ascii="Arial" w:hAnsi="Arial" w:cs="Arial"/>
          <w:sz w:val="22"/>
          <w:szCs w:val="22"/>
        </w:rPr>
      </w:pPr>
      <w:r w:rsidRPr="00E81AE5">
        <w:rPr>
          <w:rFonts w:ascii="Arial" w:eastAsia="Arial" w:hAnsi="Arial" w:cs="Arial"/>
          <w:sz w:val="22"/>
          <w:szCs w:val="22"/>
        </w:rPr>
        <w:t>---------------------------------------------------------------------</w:t>
      </w:r>
    </w:p>
    <w:p w14:paraId="7CC09B9C" w14:textId="4DCE3404" w:rsidR="26ABB0DA" w:rsidRDefault="26ABB0DA" w:rsidP="26ABB0DA">
      <w:pPr>
        <w:rPr>
          <w:rFonts w:ascii="Arial" w:hAnsi="Arial" w:cs="Arial"/>
          <w:sz w:val="22"/>
          <w:szCs w:val="22"/>
        </w:rPr>
      </w:pPr>
    </w:p>
    <w:p w14:paraId="035617BD" w14:textId="2152F5C0" w:rsidR="26ABB0DA" w:rsidRPr="00CA06E2" w:rsidRDefault="26ABB0DA" w:rsidP="26ABB0DA">
      <w:pPr>
        <w:rPr>
          <w:rFonts w:ascii="Arial" w:hAnsi="Arial" w:cs="Arial"/>
          <w:sz w:val="22"/>
          <w:szCs w:val="22"/>
        </w:rPr>
      </w:pPr>
      <w:r w:rsidRPr="00CA06E2">
        <w:rPr>
          <w:rFonts w:ascii="Arial" w:hAnsi="Arial" w:cs="Arial"/>
          <w:b/>
          <w:sz w:val="22"/>
          <w:szCs w:val="22"/>
        </w:rPr>
        <w:t>Q</w:t>
      </w:r>
      <w:r w:rsidR="008A15B8">
        <w:rPr>
          <w:rFonts w:ascii="Arial" w:hAnsi="Arial" w:cs="Arial"/>
          <w:b/>
          <w:sz w:val="22"/>
          <w:szCs w:val="22"/>
        </w:rPr>
        <w:t>18</w:t>
      </w:r>
      <w:r w:rsidRPr="00CA06E2">
        <w:rPr>
          <w:rFonts w:ascii="Arial" w:hAnsi="Arial" w:cs="Arial"/>
          <w:b/>
          <w:sz w:val="22"/>
          <w:szCs w:val="22"/>
        </w:rPr>
        <w:t>:</w:t>
      </w:r>
      <w:r w:rsidRPr="26ABB0DA">
        <w:rPr>
          <w:rFonts w:ascii="Arial" w:hAnsi="Arial" w:cs="Arial"/>
          <w:sz w:val="22"/>
          <w:szCs w:val="22"/>
        </w:rPr>
        <w:t xml:space="preserve"> </w:t>
      </w:r>
      <w:r w:rsidRPr="00CA06E2">
        <w:rPr>
          <w:rFonts w:ascii="Arial" w:eastAsia="Calibri" w:hAnsi="Arial" w:cs="Arial"/>
          <w:b/>
          <w:sz w:val="22"/>
          <w:szCs w:val="22"/>
          <w:lang w:val="en-US"/>
        </w:rPr>
        <w:t>Our company is currently in discussions with a seismic provider, looking for pre-funding to shoot a multiclient 3D survey.</w:t>
      </w:r>
      <w:r w:rsidRPr="00CA06E2">
        <w:rPr>
          <w:rFonts w:ascii="Arial" w:eastAsia="Calibri" w:hAnsi="Arial" w:cs="Arial"/>
          <w:sz w:val="22"/>
          <w:szCs w:val="22"/>
          <w:lang w:val="en-US"/>
        </w:rPr>
        <w:t xml:space="preserve"> </w:t>
      </w:r>
    </w:p>
    <w:p w14:paraId="3EA142A7" w14:textId="7831E7F9" w:rsidR="26ABB0DA" w:rsidRPr="0071501D" w:rsidRDefault="26ABB0DA">
      <w:pPr>
        <w:rPr>
          <w:rFonts w:ascii="Arial" w:hAnsi="Arial" w:cs="Arial"/>
          <w:b/>
          <w:bCs/>
        </w:rPr>
      </w:pPr>
      <w:r w:rsidRPr="00CA06E2">
        <w:rPr>
          <w:rFonts w:ascii="Arial" w:eastAsia="Calibri" w:hAnsi="Arial" w:cs="Arial"/>
          <w:sz w:val="22"/>
          <w:szCs w:val="22"/>
          <w:lang w:val="en-US"/>
        </w:rPr>
        <w:t xml:space="preserve"> </w:t>
      </w:r>
    </w:p>
    <w:p w14:paraId="74771697" w14:textId="1C412B33" w:rsidR="26ABB0DA" w:rsidRPr="0071501D" w:rsidRDefault="26ABB0DA" w:rsidP="26ABB0DA">
      <w:pPr>
        <w:pStyle w:val="ListParagraph"/>
        <w:numPr>
          <w:ilvl w:val="0"/>
          <w:numId w:val="3"/>
        </w:numPr>
        <w:rPr>
          <w:rFonts w:ascii="Arial" w:hAnsi="Arial" w:cs="Arial"/>
          <w:b/>
          <w:bCs/>
          <w:color w:val="000000" w:themeColor="text1"/>
          <w:sz w:val="22"/>
          <w:szCs w:val="22"/>
        </w:rPr>
      </w:pPr>
      <w:r w:rsidRPr="0071501D">
        <w:rPr>
          <w:rFonts w:ascii="Arial" w:eastAsia="Arial" w:hAnsi="Arial" w:cs="Arial"/>
          <w:b/>
          <w:bCs/>
          <w:color w:val="000000" w:themeColor="text1"/>
          <w:sz w:val="22"/>
          <w:szCs w:val="22"/>
          <w:lang w:val="en-US"/>
        </w:rPr>
        <w:t xml:space="preserve">If an operator decided to proceed with this prefunding, would the </w:t>
      </w:r>
      <w:r w:rsidR="0071501D">
        <w:rPr>
          <w:rFonts w:ascii="Arial" w:eastAsia="Arial" w:hAnsi="Arial" w:cs="Arial"/>
          <w:b/>
          <w:bCs/>
          <w:color w:val="000000" w:themeColor="text1"/>
          <w:sz w:val="22"/>
          <w:szCs w:val="22"/>
          <w:lang w:val="en-US"/>
        </w:rPr>
        <w:t>NSTA</w:t>
      </w:r>
      <w:r w:rsidRPr="0071501D">
        <w:rPr>
          <w:rFonts w:ascii="Arial" w:eastAsia="Arial" w:hAnsi="Arial" w:cs="Arial"/>
          <w:b/>
          <w:bCs/>
          <w:color w:val="000000" w:themeColor="text1"/>
          <w:sz w:val="22"/>
          <w:szCs w:val="22"/>
          <w:lang w:val="en-US"/>
        </w:rPr>
        <w:t>’s mark scheme classify this as a purchase of data or as the shooting of new seismic?</w:t>
      </w:r>
    </w:p>
    <w:p w14:paraId="3BDE2516" w14:textId="5E279604" w:rsidR="26ABB0DA" w:rsidRPr="0071501D" w:rsidRDefault="26ABB0DA" w:rsidP="26ABB0DA">
      <w:pPr>
        <w:pStyle w:val="ListParagraph"/>
        <w:numPr>
          <w:ilvl w:val="0"/>
          <w:numId w:val="3"/>
        </w:numPr>
        <w:rPr>
          <w:rFonts w:ascii="Arial" w:hAnsi="Arial" w:cs="Arial"/>
          <w:b/>
          <w:bCs/>
          <w:color w:val="000000" w:themeColor="text1"/>
          <w:sz w:val="22"/>
          <w:szCs w:val="22"/>
        </w:rPr>
      </w:pPr>
      <w:r w:rsidRPr="0071501D">
        <w:rPr>
          <w:rFonts w:ascii="Arial" w:hAnsi="Arial" w:cs="Arial"/>
          <w:b/>
          <w:bCs/>
          <w:color w:val="000000" w:themeColor="text1"/>
          <w:sz w:val="22"/>
          <w:szCs w:val="22"/>
          <w:lang w:val="en-US"/>
        </w:rPr>
        <w:t xml:space="preserve">How would the timing of the above transaction affect the marks awarded in the licensing round. For example, if the data was paid for in advance of the </w:t>
      </w:r>
      <w:proofErr w:type="spellStart"/>
      <w:r w:rsidRPr="0071501D">
        <w:rPr>
          <w:rFonts w:ascii="Arial" w:hAnsi="Arial" w:cs="Arial"/>
          <w:b/>
          <w:bCs/>
          <w:color w:val="000000" w:themeColor="text1"/>
          <w:sz w:val="22"/>
          <w:szCs w:val="22"/>
          <w:lang w:val="en-US"/>
        </w:rPr>
        <w:t>licen</w:t>
      </w:r>
      <w:r w:rsidR="008C40CA">
        <w:rPr>
          <w:rFonts w:ascii="Arial" w:hAnsi="Arial" w:cs="Arial"/>
          <w:b/>
          <w:bCs/>
          <w:color w:val="000000" w:themeColor="text1"/>
          <w:sz w:val="22"/>
          <w:szCs w:val="22"/>
          <w:lang w:val="en-US"/>
        </w:rPr>
        <w:t>c</w:t>
      </w:r>
      <w:r w:rsidRPr="0071501D">
        <w:rPr>
          <w:rFonts w:ascii="Arial" w:hAnsi="Arial" w:cs="Arial"/>
          <w:b/>
          <w:bCs/>
          <w:color w:val="000000" w:themeColor="text1"/>
          <w:sz w:val="22"/>
          <w:szCs w:val="22"/>
          <w:lang w:val="en-US"/>
        </w:rPr>
        <w:t>e</w:t>
      </w:r>
      <w:proofErr w:type="spellEnd"/>
      <w:r w:rsidRPr="0071501D">
        <w:rPr>
          <w:rFonts w:ascii="Arial" w:hAnsi="Arial" w:cs="Arial"/>
          <w:b/>
          <w:bCs/>
          <w:color w:val="000000" w:themeColor="text1"/>
          <w:sz w:val="22"/>
          <w:szCs w:val="22"/>
          <w:lang w:val="en-US"/>
        </w:rPr>
        <w:t xml:space="preserve"> application, </w:t>
      </w:r>
      <w:r w:rsidR="00F95F18">
        <w:rPr>
          <w:rFonts w:ascii="Arial" w:hAnsi="Arial" w:cs="Arial"/>
          <w:b/>
          <w:bCs/>
          <w:color w:val="000000" w:themeColor="text1"/>
          <w:sz w:val="22"/>
          <w:szCs w:val="22"/>
          <w:lang w:val="en-US"/>
        </w:rPr>
        <w:t>could it then</w:t>
      </w:r>
      <w:r w:rsidRPr="0071501D">
        <w:rPr>
          <w:rFonts w:ascii="Arial" w:hAnsi="Arial" w:cs="Arial"/>
          <w:b/>
          <w:bCs/>
          <w:color w:val="000000" w:themeColor="text1"/>
          <w:sz w:val="22"/>
          <w:szCs w:val="22"/>
          <w:lang w:val="en-US"/>
        </w:rPr>
        <w:t xml:space="preserve"> be included in the work </w:t>
      </w:r>
      <w:proofErr w:type="spellStart"/>
      <w:r w:rsidRPr="0071501D">
        <w:rPr>
          <w:rFonts w:ascii="Arial" w:hAnsi="Arial" w:cs="Arial"/>
          <w:b/>
          <w:bCs/>
          <w:color w:val="000000" w:themeColor="text1"/>
          <w:sz w:val="22"/>
          <w:szCs w:val="22"/>
          <w:lang w:val="en-US"/>
        </w:rPr>
        <w:t>programme</w:t>
      </w:r>
      <w:proofErr w:type="spellEnd"/>
      <w:r w:rsidR="00F95F18">
        <w:rPr>
          <w:rFonts w:ascii="Arial" w:hAnsi="Arial" w:cs="Arial"/>
          <w:b/>
          <w:bCs/>
          <w:color w:val="000000" w:themeColor="text1"/>
          <w:sz w:val="22"/>
          <w:szCs w:val="22"/>
          <w:lang w:val="en-US"/>
        </w:rPr>
        <w:t>?</w:t>
      </w:r>
      <w:r w:rsidRPr="0071501D">
        <w:rPr>
          <w:rFonts w:ascii="Arial" w:hAnsi="Arial" w:cs="Arial"/>
          <w:b/>
          <w:bCs/>
          <w:color w:val="000000" w:themeColor="text1"/>
          <w:sz w:val="22"/>
          <w:szCs w:val="22"/>
          <w:lang w:val="en-US"/>
        </w:rPr>
        <w:t xml:space="preserve"> </w:t>
      </w:r>
      <w:r w:rsidR="00F12396">
        <w:rPr>
          <w:rFonts w:ascii="Arial" w:hAnsi="Arial" w:cs="Arial"/>
          <w:b/>
          <w:bCs/>
          <w:color w:val="000000" w:themeColor="text1"/>
          <w:sz w:val="22"/>
          <w:szCs w:val="22"/>
          <w:lang w:val="en-US"/>
        </w:rPr>
        <w:t>The</w:t>
      </w:r>
      <w:r w:rsidRPr="0071501D">
        <w:rPr>
          <w:rFonts w:ascii="Arial" w:hAnsi="Arial" w:cs="Arial"/>
          <w:b/>
          <w:bCs/>
          <w:color w:val="000000" w:themeColor="text1"/>
          <w:sz w:val="22"/>
          <w:szCs w:val="22"/>
          <w:lang w:val="en-US"/>
        </w:rPr>
        <w:t xml:space="preserve"> timing of the round deadline </w:t>
      </w:r>
      <w:r w:rsidR="00895375">
        <w:rPr>
          <w:rFonts w:ascii="Arial" w:hAnsi="Arial" w:cs="Arial"/>
          <w:b/>
          <w:bCs/>
          <w:color w:val="000000" w:themeColor="text1"/>
          <w:sz w:val="22"/>
          <w:szCs w:val="22"/>
          <w:lang w:val="en-US"/>
        </w:rPr>
        <w:t xml:space="preserve">may </w:t>
      </w:r>
      <w:r w:rsidRPr="0071501D">
        <w:rPr>
          <w:rFonts w:ascii="Arial" w:hAnsi="Arial" w:cs="Arial"/>
          <w:b/>
          <w:bCs/>
          <w:color w:val="000000" w:themeColor="text1"/>
          <w:sz w:val="22"/>
          <w:szCs w:val="22"/>
          <w:lang w:val="en-US"/>
        </w:rPr>
        <w:t xml:space="preserve">also mean that despite pre-funding the seismic, the data would not be available early enough to be used for prospect definition. As such, would it be advisable to delay the pre-funding of the seismic acquisition so that it can be included in, and therefore </w:t>
      </w:r>
      <w:r w:rsidR="002916B8">
        <w:rPr>
          <w:rFonts w:ascii="Arial" w:hAnsi="Arial" w:cs="Arial"/>
          <w:b/>
          <w:bCs/>
          <w:color w:val="000000" w:themeColor="text1"/>
          <w:sz w:val="22"/>
          <w:szCs w:val="22"/>
          <w:lang w:val="en-US"/>
        </w:rPr>
        <w:t xml:space="preserve">attract </w:t>
      </w:r>
      <w:r w:rsidRPr="0071501D">
        <w:rPr>
          <w:rFonts w:ascii="Arial" w:hAnsi="Arial" w:cs="Arial"/>
          <w:b/>
          <w:bCs/>
          <w:color w:val="000000" w:themeColor="text1"/>
          <w:sz w:val="22"/>
          <w:szCs w:val="22"/>
          <w:lang w:val="en-US"/>
        </w:rPr>
        <w:t xml:space="preserve">marks awarded for the proposed work </w:t>
      </w:r>
      <w:proofErr w:type="spellStart"/>
      <w:r w:rsidRPr="0071501D">
        <w:rPr>
          <w:rFonts w:ascii="Arial" w:hAnsi="Arial" w:cs="Arial"/>
          <w:b/>
          <w:bCs/>
          <w:color w:val="000000" w:themeColor="text1"/>
          <w:sz w:val="22"/>
          <w:szCs w:val="22"/>
          <w:lang w:val="en-US"/>
        </w:rPr>
        <w:t>programme</w:t>
      </w:r>
      <w:proofErr w:type="spellEnd"/>
      <w:r w:rsidRPr="0071501D">
        <w:rPr>
          <w:rFonts w:ascii="Arial" w:hAnsi="Arial" w:cs="Arial"/>
          <w:b/>
          <w:bCs/>
          <w:color w:val="000000" w:themeColor="text1"/>
          <w:sz w:val="22"/>
          <w:szCs w:val="22"/>
          <w:lang w:val="en-US"/>
        </w:rPr>
        <w:t xml:space="preserve"> in the </w:t>
      </w:r>
      <w:proofErr w:type="spellStart"/>
      <w:r w:rsidRPr="0071501D">
        <w:rPr>
          <w:rFonts w:ascii="Arial" w:hAnsi="Arial" w:cs="Arial"/>
          <w:b/>
          <w:bCs/>
          <w:color w:val="000000" w:themeColor="text1"/>
          <w:sz w:val="22"/>
          <w:szCs w:val="22"/>
          <w:lang w:val="en-US"/>
        </w:rPr>
        <w:t>licence</w:t>
      </w:r>
      <w:proofErr w:type="spellEnd"/>
      <w:r w:rsidRPr="0071501D">
        <w:rPr>
          <w:rFonts w:ascii="Arial" w:hAnsi="Arial" w:cs="Arial"/>
          <w:b/>
          <w:bCs/>
          <w:color w:val="000000" w:themeColor="text1"/>
          <w:sz w:val="22"/>
          <w:szCs w:val="22"/>
          <w:lang w:val="en-US"/>
        </w:rPr>
        <w:t xml:space="preserve"> application?</w:t>
      </w:r>
    </w:p>
    <w:p w14:paraId="5C731D40" w14:textId="2FB3011A" w:rsidR="26ABB0DA" w:rsidRPr="0071501D" w:rsidRDefault="26ABB0DA" w:rsidP="26ABB0DA">
      <w:pPr>
        <w:pStyle w:val="ListParagraph"/>
        <w:numPr>
          <w:ilvl w:val="0"/>
          <w:numId w:val="3"/>
        </w:numPr>
        <w:rPr>
          <w:rFonts w:ascii="Arial" w:hAnsi="Arial" w:cs="Arial"/>
          <w:b/>
          <w:bCs/>
          <w:color w:val="000000" w:themeColor="text1"/>
          <w:sz w:val="22"/>
          <w:szCs w:val="22"/>
        </w:rPr>
      </w:pPr>
      <w:r w:rsidRPr="0071501D">
        <w:rPr>
          <w:rFonts w:ascii="Arial" w:hAnsi="Arial" w:cs="Arial"/>
          <w:b/>
          <w:bCs/>
          <w:color w:val="000000" w:themeColor="text1"/>
          <w:sz w:val="22"/>
          <w:szCs w:val="22"/>
          <w:lang w:val="en-US"/>
        </w:rPr>
        <w:t xml:space="preserve">How is the use of regional data rewarded in the mark scheme? For example, if we were to propose the purchase of 3D seismic as part of a </w:t>
      </w:r>
      <w:proofErr w:type="spellStart"/>
      <w:r w:rsidRPr="0071501D">
        <w:rPr>
          <w:rFonts w:ascii="Arial" w:hAnsi="Arial" w:cs="Arial"/>
          <w:b/>
          <w:bCs/>
          <w:color w:val="000000" w:themeColor="text1"/>
          <w:sz w:val="22"/>
          <w:szCs w:val="22"/>
          <w:lang w:val="en-US"/>
        </w:rPr>
        <w:t>licence</w:t>
      </w:r>
      <w:proofErr w:type="spellEnd"/>
      <w:r w:rsidR="009D3C00">
        <w:rPr>
          <w:rFonts w:ascii="Arial" w:hAnsi="Arial" w:cs="Arial"/>
          <w:b/>
          <w:bCs/>
          <w:color w:val="000000" w:themeColor="text1"/>
          <w:sz w:val="22"/>
          <w:szCs w:val="22"/>
          <w:lang w:val="en-US"/>
        </w:rPr>
        <w:t xml:space="preserve"> </w:t>
      </w:r>
      <w:r w:rsidRPr="0071501D">
        <w:rPr>
          <w:rFonts w:ascii="Arial" w:hAnsi="Arial" w:cs="Arial"/>
          <w:b/>
          <w:bCs/>
          <w:color w:val="000000" w:themeColor="text1"/>
          <w:sz w:val="22"/>
          <w:szCs w:val="22"/>
          <w:lang w:val="en-US"/>
        </w:rPr>
        <w:t xml:space="preserve">work </w:t>
      </w:r>
      <w:proofErr w:type="spellStart"/>
      <w:r w:rsidRPr="0071501D">
        <w:rPr>
          <w:rFonts w:ascii="Arial" w:hAnsi="Arial" w:cs="Arial"/>
          <w:b/>
          <w:bCs/>
          <w:color w:val="000000" w:themeColor="text1"/>
          <w:sz w:val="22"/>
          <w:szCs w:val="22"/>
          <w:lang w:val="en-US"/>
        </w:rPr>
        <w:t>programme</w:t>
      </w:r>
      <w:proofErr w:type="spellEnd"/>
      <w:r w:rsidRPr="0071501D">
        <w:rPr>
          <w:rFonts w:ascii="Arial" w:hAnsi="Arial" w:cs="Arial"/>
          <w:b/>
          <w:bCs/>
          <w:color w:val="000000" w:themeColor="text1"/>
          <w:sz w:val="22"/>
          <w:szCs w:val="22"/>
          <w:lang w:val="en-US"/>
        </w:rPr>
        <w:t xml:space="preserve">, would purchasing a greater area of seismic be rewarded with a higher mark than a similar application purchasing data only over the block of interest? </w:t>
      </w:r>
    </w:p>
    <w:p w14:paraId="503BB1B7" w14:textId="7A97FD21" w:rsidR="26ABB0DA" w:rsidRPr="0071501D" w:rsidRDefault="26ABB0DA" w:rsidP="26ABB0DA">
      <w:pPr>
        <w:pStyle w:val="ListParagraph"/>
        <w:numPr>
          <w:ilvl w:val="0"/>
          <w:numId w:val="3"/>
        </w:numPr>
        <w:rPr>
          <w:rFonts w:ascii="Arial" w:hAnsi="Arial" w:cs="Arial"/>
          <w:b/>
          <w:bCs/>
          <w:color w:val="000000" w:themeColor="text1"/>
          <w:sz w:val="22"/>
          <w:szCs w:val="22"/>
        </w:rPr>
      </w:pPr>
      <w:r w:rsidRPr="0071501D">
        <w:rPr>
          <w:rFonts w:ascii="Arial" w:hAnsi="Arial" w:cs="Arial"/>
          <w:b/>
          <w:bCs/>
          <w:color w:val="000000" w:themeColor="text1"/>
          <w:sz w:val="22"/>
          <w:szCs w:val="22"/>
          <w:lang w:val="en-US"/>
        </w:rPr>
        <w:t xml:space="preserve">As an alternative, rather than pre-funding a multi-client </w:t>
      </w:r>
      <w:r w:rsidR="00C1702D">
        <w:rPr>
          <w:rFonts w:ascii="Arial" w:hAnsi="Arial" w:cs="Arial"/>
          <w:b/>
          <w:bCs/>
          <w:color w:val="000000" w:themeColor="text1"/>
          <w:sz w:val="22"/>
          <w:szCs w:val="22"/>
          <w:lang w:val="en-US"/>
        </w:rPr>
        <w:t xml:space="preserve">acquisition </w:t>
      </w:r>
      <w:proofErr w:type="spellStart"/>
      <w:r w:rsidR="00C1702D">
        <w:rPr>
          <w:rFonts w:ascii="Arial" w:hAnsi="Arial" w:cs="Arial"/>
          <w:b/>
          <w:bCs/>
          <w:color w:val="000000" w:themeColor="text1"/>
          <w:sz w:val="22"/>
          <w:szCs w:val="22"/>
          <w:lang w:val="en-US"/>
        </w:rPr>
        <w:t>programme</w:t>
      </w:r>
      <w:proofErr w:type="spellEnd"/>
      <w:r w:rsidRPr="0071501D">
        <w:rPr>
          <w:rFonts w:ascii="Arial" w:hAnsi="Arial" w:cs="Arial"/>
          <w:b/>
          <w:bCs/>
          <w:color w:val="000000" w:themeColor="text1"/>
          <w:sz w:val="22"/>
          <w:szCs w:val="22"/>
          <w:lang w:val="en-US"/>
        </w:rPr>
        <w:t xml:space="preserve">, if </w:t>
      </w:r>
      <w:r w:rsidR="00C1702D">
        <w:rPr>
          <w:rFonts w:ascii="Arial" w:hAnsi="Arial" w:cs="Arial"/>
          <w:b/>
          <w:bCs/>
          <w:color w:val="000000" w:themeColor="text1"/>
          <w:sz w:val="22"/>
          <w:szCs w:val="22"/>
          <w:lang w:val="en-US"/>
        </w:rPr>
        <w:t xml:space="preserve">an Applicant </w:t>
      </w:r>
      <w:r w:rsidRPr="0071501D">
        <w:rPr>
          <w:rFonts w:ascii="Arial" w:hAnsi="Arial" w:cs="Arial"/>
          <w:b/>
          <w:bCs/>
          <w:color w:val="000000" w:themeColor="text1"/>
          <w:sz w:val="22"/>
          <w:szCs w:val="22"/>
          <w:lang w:val="en-US"/>
        </w:rPr>
        <w:t xml:space="preserve">were to propose </w:t>
      </w:r>
      <w:r w:rsidR="00BE7223">
        <w:rPr>
          <w:rFonts w:ascii="Arial" w:hAnsi="Arial" w:cs="Arial"/>
          <w:b/>
          <w:bCs/>
          <w:color w:val="000000" w:themeColor="text1"/>
          <w:sz w:val="22"/>
          <w:szCs w:val="22"/>
          <w:lang w:val="en-US"/>
        </w:rPr>
        <w:t xml:space="preserve">the acquisition of a </w:t>
      </w:r>
      <w:r w:rsidRPr="0071501D">
        <w:rPr>
          <w:rFonts w:ascii="Arial" w:hAnsi="Arial" w:cs="Arial"/>
          <w:b/>
          <w:bCs/>
          <w:color w:val="000000" w:themeColor="text1"/>
          <w:sz w:val="22"/>
          <w:szCs w:val="22"/>
          <w:lang w:val="en-US"/>
        </w:rPr>
        <w:t xml:space="preserve">proprietary seismic survey in the work </w:t>
      </w:r>
      <w:proofErr w:type="spellStart"/>
      <w:r w:rsidRPr="0071501D">
        <w:rPr>
          <w:rFonts w:ascii="Arial" w:hAnsi="Arial" w:cs="Arial"/>
          <w:b/>
          <w:bCs/>
          <w:color w:val="000000" w:themeColor="text1"/>
          <w:sz w:val="22"/>
          <w:szCs w:val="22"/>
          <w:lang w:val="en-US"/>
        </w:rPr>
        <w:t>programme</w:t>
      </w:r>
      <w:proofErr w:type="spellEnd"/>
      <w:r w:rsidRPr="0071501D">
        <w:rPr>
          <w:rFonts w:ascii="Arial" w:hAnsi="Arial" w:cs="Arial"/>
          <w:b/>
          <w:bCs/>
          <w:color w:val="000000" w:themeColor="text1"/>
          <w:sz w:val="22"/>
          <w:szCs w:val="22"/>
          <w:lang w:val="en-US"/>
        </w:rPr>
        <w:t xml:space="preserve">, would this significantly outweigh any application submitted which only purchases existing seismic? </w:t>
      </w:r>
      <w:r w:rsidR="007B37AF">
        <w:rPr>
          <w:rFonts w:ascii="Arial" w:hAnsi="Arial" w:cs="Arial"/>
          <w:b/>
          <w:bCs/>
          <w:color w:val="000000" w:themeColor="text1"/>
          <w:sz w:val="22"/>
          <w:szCs w:val="22"/>
          <w:lang w:val="en-US"/>
        </w:rPr>
        <w:t>T</w:t>
      </w:r>
      <w:r w:rsidRPr="0071501D">
        <w:rPr>
          <w:rFonts w:ascii="Arial" w:hAnsi="Arial" w:cs="Arial"/>
          <w:b/>
          <w:bCs/>
          <w:color w:val="000000" w:themeColor="text1"/>
          <w:sz w:val="22"/>
          <w:szCs w:val="22"/>
          <w:lang w:val="en-US"/>
        </w:rPr>
        <w:t xml:space="preserve">he </w:t>
      </w:r>
      <w:r w:rsidR="00203EBC">
        <w:rPr>
          <w:rFonts w:ascii="Arial" w:hAnsi="Arial" w:cs="Arial"/>
          <w:b/>
          <w:bCs/>
          <w:color w:val="000000" w:themeColor="text1"/>
          <w:sz w:val="22"/>
          <w:szCs w:val="22"/>
          <w:lang w:val="en-US"/>
        </w:rPr>
        <w:t>M</w:t>
      </w:r>
      <w:r w:rsidRPr="0071501D">
        <w:rPr>
          <w:rFonts w:ascii="Arial" w:hAnsi="Arial" w:cs="Arial"/>
          <w:b/>
          <w:bCs/>
          <w:color w:val="000000" w:themeColor="text1"/>
          <w:sz w:val="22"/>
          <w:szCs w:val="22"/>
          <w:lang w:val="en-US"/>
        </w:rPr>
        <w:t>ark</w:t>
      </w:r>
      <w:r w:rsidR="00203EBC">
        <w:rPr>
          <w:rFonts w:ascii="Arial" w:hAnsi="Arial" w:cs="Arial"/>
          <w:b/>
          <w:bCs/>
          <w:color w:val="000000" w:themeColor="text1"/>
          <w:sz w:val="22"/>
          <w:szCs w:val="22"/>
          <w:lang w:val="en-US"/>
        </w:rPr>
        <w:t>s</w:t>
      </w:r>
      <w:r w:rsidRPr="0071501D">
        <w:rPr>
          <w:rFonts w:ascii="Arial" w:hAnsi="Arial" w:cs="Arial"/>
          <w:b/>
          <w:bCs/>
          <w:color w:val="000000" w:themeColor="text1"/>
          <w:sz w:val="22"/>
          <w:szCs w:val="22"/>
          <w:lang w:val="en-US"/>
        </w:rPr>
        <w:t xml:space="preserve"> </w:t>
      </w:r>
      <w:r w:rsidR="00203EBC">
        <w:rPr>
          <w:rFonts w:ascii="Arial" w:hAnsi="Arial" w:cs="Arial"/>
          <w:b/>
          <w:bCs/>
          <w:color w:val="000000" w:themeColor="text1"/>
          <w:sz w:val="22"/>
          <w:szCs w:val="22"/>
          <w:lang w:val="en-US"/>
        </w:rPr>
        <w:t>S</w:t>
      </w:r>
      <w:r w:rsidRPr="0071501D">
        <w:rPr>
          <w:rFonts w:ascii="Arial" w:hAnsi="Arial" w:cs="Arial"/>
          <w:b/>
          <w:bCs/>
          <w:color w:val="000000" w:themeColor="text1"/>
          <w:sz w:val="22"/>
          <w:szCs w:val="22"/>
          <w:lang w:val="en-US"/>
        </w:rPr>
        <w:t xml:space="preserve">cheme </w:t>
      </w:r>
      <w:r w:rsidR="00DC7A99">
        <w:rPr>
          <w:rFonts w:ascii="Arial" w:hAnsi="Arial" w:cs="Arial"/>
          <w:b/>
          <w:bCs/>
          <w:color w:val="000000" w:themeColor="text1"/>
          <w:sz w:val="22"/>
          <w:szCs w:val="22"/>
          <w:lang w:val="en-US"/>
        </w:rPr>
        <w:t>indicates that</w:t>
      </w:r>
      <w:r w:rsidRPr="0071501D">
        <w:rPr>
          <w:rFonts w:ascii="Arial" w:hAnsi="Arial" w:cs="Arial"/>
          <w:b/>
          <w:bCs/>
          <w:color w:val="000000" w:themeColor="text1"/>
          <w:sz w:val="22"/>
          <w:szCs w:val="22"/>
          <w:lang w:val="en-US"/>
        </w:rPr>
        <w:t xml:space="preserve"> proprietary </w:t>
      </w:r>
      <w:r w:rsidR="00DC7A99">
        <w:rPr>
          <w:rFonts w:ascii="Arial" w:hAnsi="Arial" w:cs="Arial"/>
          <w:b/>
          <w:bCs/>
          <w:color w:val="000000" w:themeColor="text1"/>
          <w:sz w:val="22"/>
          <w:szCs w:val="22"/>
          <w:lang w:val="en-US"/>
        </w:rPr>
        <w:t xml:space="preserve">seismic </w:t>
      </w:r>
      <w:r w:rsidR="00FB38AD">
        <w:rPr>
          <w:rFonts w:ascii="Arial" w:hAnsi="Arial" w:cs="Arial"/>
          <w:b/>
          <w:bCs/>
          <w:color w:val="000000" w:themeColor="text1"/>
          <w:sz w:val="22"/>
          <w:szCs w:val="22"/>
          <w:lang w:val="en-US"/>
        </w:rPr>
        <w:t>acquisition</w:t>
      </w:r>
      <w:r w:rsidRPr="0071501D">
        <w:rPr>
          <w:rFonts w:ascii="Arial" w:hAnsi="Arial" w:cs="Arial"/>
          <w:b/>
          <w:bCs/>
          <w:color w:val="000000" w:themeColor="text1"/>
          <w:sz w:val="22"/>
          <w:szCs w:val="22"/>
          <w:lang w:val="en-US"/>
        </w:rPr>
        <w:t xml:space="preserve"> would place the application into Phase B rather than Phase A and should be a higher rated application, is this correct?</w:t>
      </w:r>
    </w:p>
    <w:p w14:paraId="187C5195" w14:textId="28D38EA7" w:rsidR="00CA06E2" w:rsidRDefault="00CA06E2" w:rsidP="00CA06E2"/>
    <w:p w14:paraId="57146C65" w14:textId="50EF2339" w:rsidR="00CA06E2" w:rsidRDefault="366AE63D" w:rsidP="366AE63D">
      <w:pPr>
        <w:rPr>
          <w:rFonts w:ascii="Arial" w:hAnsi="Arial" w:cs="Arial"/>
          <w:b/>
          <w:bCs/>
          <w:sz w:val="22"/>
          <w:szCs w:val="22"/>
        </w:rPr>
      </w:pPr>
      <w:r w:rsidRPr="366AE63D">
        <w:rPr>
          <w:rFonts w:ascii="Arial" w:hAnsi="Arial" w:cs="Arial"/>
          <w:b/>
          <w:bCs/>
          <w:sz w:val="22"/>
          <w:szCs w:val="22"/>
        </w:rPr>
        <w:t>A</w:t>
      </w:r>
      <w:r w:rsidR="003A0669">
        <w:rPr>
          <w:rFonts w:ascii="Arial" w:hAnsi="Arial" w:cs="Arial"/>
          <w:b/>
          <w:bCs/>
          <w:sz w:val="22"/>
          <w:szCs w:val="22"/>
        </w:rPr>
        <w:t>18</w:t>
      </w:r>
      <w:r w:rsidRPr="366AE63D">
        <w:rPr>
          <w:rFonts w:ascii="Arial" w:hAnsi="Arial" w:cs="Arial"/>
          <w:b/>
          <w:bCs/>
          <w:sz w:val="22"/>
          <w:szCs w:val="22"/>
        </w:rPr>
        <w:t xml:space="preserve">: </w:t>
      </w:r>
    </w:p>
    <w:p w14:paraId="064D8950" w14:textId="7384A922" w:rsidR="00CA06E2" w:rsidRPr="00CA06E2" w:rsidRDefault="366AE63D" w:rsidP="366AE63D">
      <w:pPr>
        <w:numPr>
          <w:ilvl w:val="0"/>
          <w:numId w:val="22"/>
        </w:numPr>
        <w:suppressAutoHyphens w:val="0"/>
        <w:rPr>
          <w:rFonts w:ascii="Arial" w:hAnsi="Arial" w:cs="Arial"/>
          <w:sz w:val="22"/>
          <w:szCs w:val="22"/>
          <w:lang w:eastAsia="en-US"/>
        </w:rPr>
      </w:pPr>
      <w:r w:rsidRPr="366AE63D">
        <w:rPr>
          <w:rFonts w:ascii="Arial" w:hAnsi="Arial" w:cs="Arial"/>
          <w:sz w:val="22"/>
          <w:szCs w:val="22"/>
        </w:rPr>
        <w:t xml:space="preserve">Prefunded multiclient 3D </w:t>
      </w:r>
      <w:r w:rsidR="00C9250C">
        <w:rPr>
          <w:rFonts w:ascii="Arial" w:hAnsi="Arial" w:cs="Arial"/>
          <w:sz w:val="22"/>
          <w:szCs w:val="22"/>
        </w:rPr>
        <w:t xml:space="preserve">seismic data </w:t>
      </w:r>
      <w:r w:rsidRPr="366AE63D">
        <w:rPr>
          <w:rFonts w:ascii="Arial" w:hAnsi="Arial" w:cs="Arial"/>
          <w:sz w:val="22"/>
          <w:szCs w:val="22"/>
        </w:rPr>
        <w:t xml:space="preserve">is classed as a purchase and is </w:t>
      </w:r>
      <w:r w:rsidR="00C9250C">
        <w:rPr>
          <w:rFonts w:ascii="Arial" w:hAnsi="Arial" w:cs="Arial"/>
          <w:sz w:val="22"/>
          <w:szCs w:val="22"/>
        </w:rPr>
        <w:t>therefore can</w:t>
      </w:r>
      <w:r w:rsidRPr="366AE63D">
        <w:rPr>
          <w:rFonts w:ascii="Arial" w:hAnsi="Arial" w:cs="Arial"/>
          <w:sz w:val="22"/>
          <w:szCs w:val="22"/>
        </w:rPr>
        <w:t xml:space="preserve">not </w:t>
      </w:r>
      <w:r w:rsidR="00C9250C">
        <w:rPr>
          <w:rFonts w:ascii="Arial" w:hAnsi="Arial" w:cs="Arial"/>
          <w:sz w:val="22"/>
          <w:szCs w:val="22"/>
        </w:rPr>
        <w:t xml:space="preserve">be considered as a </w:t>
      </w:r>
      <w:r w:rsidRPr="366AE63D">
        <w:rPr>
          <w:rFonts w:ascii="Arial" w:hAnsi="Arial" w:cs="Arial"/>
          <w:sz w:val="22"/>
          <w:szCs w:val="22"/>
        </w:rPr>
        <w:t xml:space="preserve">Phase B activity. </w:t>
      </w:r>
      <w:r w:rsidR="00DD1286">
        <w:rPr>
          <w:rFonts w:ascii="Arial" w:hAnsi="Arial" w:cs="Arial"/>
          <w:sz w:val="22"/>
          <w:szCs w:val="22"/>
        </w:rPr>
        <w:t xml:space="preserve">The </w:t>
      </w:r>
      <w:r w:rsidR="006F6E4A">
        <w:rPr>
          <w:rFonts w:ascii="Arial" w:hAnsi="Arial" w:cs="Arial"/>
          <w:sz w:val="22"/>
          <w:szCs w:val="22"/>
        </w:rPr>
        <w:t>NST</w:t>
      </w:r>
      <w:r w:rsidRPr="366AE63D">
        <w:rPr>
          <w:rFonts w:ascii="Arial" w:hAnsi="Arial" w:cs="Arial"/>
          <w:sz w:val="22"/>
          <w:szCs w:val="22"/>
        </w:rPr>
        <w:t>A will</w:t>
      </w:r>
      <w:r w:rsidR="00DD1286">
        <w:rPr>
          <w:rFonts w:ascii="Arial" w:hAnsi="Arial" w:cs="Arial"/>
          <w:sz w:val="22"/>
          <w:szCs w:val="22"/>
        </w:rPr>
        <w:t>, however,</w:t>
      </w:r>
      <w:r w:rsidRPr="366AE63D">
        <w:rPr>
          <w:rFonts w:ascii="Arial" w:hAnsi="Arial" w:cs="Arial"/>
          <w:sz w:val="22"/>
          <w:szCs w:val="22"/>
        </w:rPr>
        <w:t xml:space="preserve"> recognise where a company’s </w:t>
      </w:r>
      <w:r w:rsidRPr="366AE63D">
        <w:rPr>
          <w:rFonts w:ascii="Arial" w:hAnsi="Arial" w:cs="Arial"/>
          <w:sz w:val="22"/>
          <w:szCs w:val="22"/>
          <w:lang w:val="en-US"/>
        </w:rPr>
        <w:t xml:space="preserve">pre-funding </w:t>
      </w:r>
      <w:r w:rsidRPr="366AE63D">
        <w:rPr>
          <w:rFonts w:ascii="Arial" w:hAnsi="Arial" w:cs="Arial"/>
          <w:sz w:val="22"/>
          <w:szCs w:val="22"/>
        </w:rPr>
        <w:t xml:space="preserve">underpins or </w:t>
      </w:r>
      <w:r w:rsidR="00F203BD">
        <w:rPr>
          <w:rFonts w:ascii="Arial" w:hAnsi="Arial" w:cs="Arial"/>
          <w:sz w:val="22"/>
          <w:szCs w:val="22"/>
        </w:rPr>
        <w:t xml:space="preserve">has </w:t>
      </w:r>
      <w:r w:rsidRPr="366AE63D">
        <w:rPr>
          <w:rFonts w:ascii="Arial" w:hAnsi="Arial" w:cs="Arial"/>
          <w:sz w:val="22"/>
          <w:szCs w:val="22"/>
        </w:rPr>
        <w:t>enable</w:t>
      </w:r>
      <w:r w:rsidR="00F203BD">
        <w:rPr>
          <w:rFonts w:ascii="Arial" w:hAnsi="Arial" w:cs="Arial"/>
          <w:sz w:val="22"/>
          <w:szCs w:val="22"/>
        </w:rPr>
        <w:t>d</w:t>
      </w:r>
      <w:r w:rsidRPr="366AE63D">
        <w:rPr>
          <w:rFonts w:ascii="Arial" w:hAnsi="Arial" w:cs="Arial"/>
          <w:sz w:val="22"/>
          <w:szCs w:val="22"/>
        </w:rPr>
        <w:t xml:space="preserve"> multiclient activity. </w:t>
      </w:r>
    </w:p>
    <w:p w14:paraId="679981D3" w14:textId="24C81C74" w:rsidR="00CA06E2" w:rsidRPr="00CA06E2" w:rsidRDefault="366AE63D" w:rsidP="366AE63D">
      <w:pPr>
        <w:numPr>
          <w:ilvl w:val="0"/>
          <w:numId w:val="22"/>
        </w:numPr>
        <w:suppressAutoHyphens w:val="0"/>
        <w:rPr>
          <w:rFonts w:ascii="Arial" w:hAnsi="Arial" w:cs="Arial"/>
          <w:sz w:val="22"/>
          <w:szCs w:val="22"/>
        </w:rPr>
      </w:pPr>
      <w:r w:rsidRPr="366AE63D">
        <w:rPr>
          <w:rFonts w:ascii="Arial" w:hAnsi="Arial" w:cs="Arial"/>
          <w:sz w:val="22"/>
          <w:szCs w:val="22"/>
        </w:rPr>
        <w:t xml:space="preserve">Marks are only awarded for seismic data used in the application. Where prefunding has occurred, but data has not yet been used/is still in processing/yet to be </w:t>
      </w:r>
      <w:r w:rsidR="00AC2A9D">
        <w:rPr>
          <w:rFonts w:ascii="Arial" w:hAnsi="Arial" w:cs="Arial"/>
          <w:sz w:val="22"/>
          <w:szCs w:val="22"/>
        </w:rPr>
        <w:t>acquired</w:t>
      </w:r>
      <w:r w:rsidRPr="366AE63D">
        <w:rPr>
          <w:rFonts w:ascii="Arial" w:hAnsi="Arial" w:cs="Arial"/>
          <w:sz w:val="22"/>
          <w:szCs w:val="22"/>
        </w:rPr>
        <w:t xml:space="preserve">, the marks assigned for </w:t>
      </w:r>
      <w:r w:rsidRPr="366AE63D">
        <w:rPr>
          <w:rFonts w:ascii="Arial" w:hAnsi="Arial" w:cs="Arial"/>
          <w:i/>
          <w:iCs/>
          <w:sz w:val="22"/>
          <w:szCs w:val="22"/>
        </w:rPr>
        <w:t>Geotechnical database used</w:t>
      </w:r>
      <w:r w:rsidRPr="366AE63D">
        <w:rPr>
          <w:rFonts w:ascii="Arial" w:hAnsi="Arial" w:cs="Arial"/>
          <w:sz w:val="22"/>
          <w:szCs w:val="22"/>
        </w:rPr>
        <w:t xml:space="preserve"> will </w:t>
      </w:r>
      <w:r w:rsidR="002A0558">
        <w:rPr>
          <w:rFonts w:ascii="Arial" w:hAnsi="Arial" w:cs="Arial"/>
          <w:sz w:val="22"/>
          <w:szCs w:val="22"/>
        </w:rPr>
        <w:t xml:space="preserve">only </w:t>
      </w:r>
      <w:r w:rsidRPr="366AE63D">
        <w:rPr>
          <w:rFonts w:ascii="Arial" w:hAnsi="Arial" w:cs="Arial"/>
          <w:sz w:val="22"/>
          <w:szCs w:val="22"/>
        </w:rPr>
        <w:t xml:space="preserve">be based on existing data and interpretation. The proposed </w:t>
      </w:r>
      <w:r w:rsidRPr="366AE63D">
        <w:rPr>
          <w:rFonts w:ascii="Arial" w:hAnsi="Arial" w:cs="Arial"/>
          <w:sz w:val="22"/>
          <w:szCs w:val="22"/>
          <w:lang w:val="en-US"/>
        </w:rPr>
        <w:t xml:space="preserve">pre-funded </w:t>
      </w:r>
      <w:r w:rsidRPr="366AE63D">
        <w:rPr>
          <w:rFonts w:ascii="Arial" w:hAnsi="Arial" w:cs="Arial"/>
          <w:sz w:val="22"/>
          <w:szCs w:val="22"/>
        </w:rPr>
        <w:t xml:space="preserve">activity </w:t>
      </w:r>
      <w:r w:rsidR="00C30357">
        <w:rPr>
          <w:rFonts w:ascii="Arial" w:hAnsi="Arial" w:cs="Arial"/>
          <w:sz w:val="22"/>
          <w:szCs w:val="22"/>
        </w:rPr>
        <w:t xml:space="preserve">would therefore </w:t>
      </w:r>
      <w:r w:rsidRPr="366AE63D">
        <w:rPr>
          <w:rFonts w:ascii="Arial" w:hAnsi="Arial" w:cs="Arial"/>
          <w:sz w:val="22"/>
          <w:szCs w:val="22"/>
        </w:rPr>
        <w:t xml:space="preserve">be scored under </w:t>
      </w:r>
      <w:r w:rsidRPr="366AE63D">
        <w:rPr>
          <w:rFonts w:ascii="Arial" w:hAnsi="Arial" w:cs="Arial"/>
          <w:i/>
          <w:iCs/>
          <w:sz w:val="22"/>
          <w:szCs w:val="22"/>
        </w:rPr>
        <w:t xml:space="preserve">Geotechnical work programme. </w:t>
      </w:r>
      <w:r w:rsidRPr="366AE63D">
        <w:rPr>
          <w:rFonts w:ascii="Arial" w:hAnsi="Arial" w:cs="Arial"/>
          <w:sz w:val="22"/>
          <w:szCs w:val="22"/>
        </w:rPr>
        <w:t xml:space="preserve">The </w:t>
      </w:r>
      <w:r w:rsidR="00550199">
        <w:rPr>
          <w:rFonts w:ascii="Arial" w:hAnsi="Arial" w:cs="Arial"/>
          <w:sz w:val="22"/>
          <w:szCs w:val="22"/>
        </w:rPr>
        <w:t>NST</w:t>
      </w:r>
      <w:r w:rsidRPr="366AE63D">
        <w:rPr>
          <w:rFonts w:ascii="Arial" w:hAnsi="Arial" w:cs="Arial"/>
          <w:sz w:val="22"/>
          <w:szCs w:val="22"/>
        </w:rPr>
        <w:t xml:space="preserve">A will however recognise the </w:t>
      </w:r>
      <w:r w:rsidRPr="366AE63D">
        <w:rPr>
          <w:rFonts w:ascii="Arial" w:hAnsi="Arial" w:cs="Arial"/>
          <w:sz w:val="22"/>
          <w:szCs w:val="22"/>
          <w:lang w:val="en-US"/>
        </w:rPr>
        <w:t xml:space="preserve">pre-funding </w:t>
      </w:r>
      <w:r w:rsidRPr="366AE63D">
        <w:rPr>
          <w:rFonts w:ascii="Arial" w:hAnsi="Arial" w:cs="Arial"/>
          <w:sz w:val="22"/>
          <w:szCs w:val="22"/>
        </w:rPr>
        <w:t xml:space="preserve">over and above a standard proposed purchase post award. </w:t>
      </w:r>
    </w:p>
    <w:p w14:paraId="07166B99" w14:textId="576DBF6D" w:rsidR="00CA06E2" w:rsidRPr="00CA06E2" w:rsidRDefault="366AE63D" w:rsidP="366AE63D">
      <w:pPr>
        <w:numPr>
          <w:ilvl w:val="0"/>
          <w:numId w:val="22"/>
        </w:numPr>
        <w:suppressAutoHyphens w:val="0"/>
        <w:rPr>
          <w:rFonts w:ascii="Arial" w:hAnsi="Arial" w:cs="Arial"/>
          <w:sz w:val="22"/>
          <w:szCs w:val="22"/>
        </w:rPr>
      </w:pPr>
      <w:r w:rsidRPr="366AE63D">
        <w:rPr>
          <w:rFonts w:ascii="Arial" w:hAnsi="Arial" w:cs="Arial"/>
          <w:sz w:val="22"/>
          <w:szCs w:val="22"/>
        </w:rPr>
        <w:t>The marks awarded for seismic are awarded for each block (</w:t>
      </w:r>
      <w:r w:rsidRPr="366AE63D">
        <w:rPr>
          <w:rFonts w:ascii="Arial" w:hAnsi="Arial" w:cs="Arial"/>
          <w:i/>
          <w:iCs/>
          <w:sz w:val="22"/>
          <w:szCs w:val="22"/>
        </w:rPr>
        <w:t xml:space="preserve">Geotechnical database used </w:t>
      </w:r>
      <w:r w:rsidRPr="366AE63D">
        <w:rPr>
          <w:rFonts w:ascii="Arial" w:hAnsi="Arial" w:cs="Arial"/>
          <w:sz w:val="22"/>
          <w:szCs w:val="22"/>
        </w:rPr>
        <w:t xml:space="preserve">&amp; </w:t>
      </w:r>
      <w:r w:rsidRPr="366AE63D">
        <w:rPr>
          <w:rFonts w:ascii="Arial" w:hAnsi="Arial" w:cs="Arial"/>
          <w:i/>
          <w:iCs/>
          <w:sz w:val="22"/>
          <w:szCs w:val="22"/>
        </w:rPr>
        <w:t>Geotechnical work programme</w:t>
      </w:r>
      <w:r w:rsidRPr="366AE63D">
        <w:rPr>
          <w:rFonts w:ascii="Arial" w:hAnsi="Arial" w:cs="Arial"/>
          <w:sz w:val="22"/>
          <w:szCs w:val="22"/>
        </w:rPr>
        <w:t xml:space="preserve">). However, marks are awarded </w:t>
      </w:r>
      <w:r w:rsidR="00126368">
        <w:rPr>
          <w:rFonts w:ascii="Arial" w:hAnsi="Arial" w:cs="Arial"/>
          <w:sz w:val="22"/>
          <w:szCs w:val="22"/>
        </w:rPr>
        <w:t xml:space="preserve">for </w:t>
      </w:r>
      <w:r w:rsidR="00C21614">
        <w:rPr>
          <w:rFonts w:ascii="Arial" w:hAnsi="Arial" w:cs="Arial"/>
          <w:sz w:val="22"/>
          <w:szCs w:val="22"/>
        </w:rPr>
        <w:t xml:space="preserve">those </w:t>
      </w:r>
      <w:r w:rsidR="00B208A6">
        <w:rPr>
          <w:rFonts w:ascii="Arial" w:hAnsi="Arial" w:cs="Arial"/>
          <w:sz w:val="22"/>
          <w:szCs w:val="22"/>
        </w:rPr>
        <w:t xml:space="preserve">elements of a proposed </w:t>
      </w:r>
      <w:r w:rsidR="00745FF8">
        <w:rPr>
          <w:rFonts w:ascii="Arial" w:hAnsi="Arial" w:cs="Arial"/>
          <w:sz w:val="22"/>
          <w:szCs w:val="22"/>
        </w:rPr>
        <w:t>work</w:t>
      </w:r>
      <w:r w:rsidR="00B208A6">
        <w:rPr>
          <w:rFonts w:ascii="Arial" w:hAnsi="Arial" w:cs="Arial"/>
          <w:sz w:val="22"/>
          <w:szCs w:val="22"/>
        </w:rPr>
        <w:t xml:space="preserve"> programme </w:t>
      </w:r>
      <w:r w:rsidRPr="366AE63D">
        <w:rPr>
          <w:rFonts w:ascii="Arial" w:hAnsi="Arial" w:cs="Arial"/>
          <w:sz w:val="22"/>
          <w:szCs w:val="22"/>
        </w:rPr>
        <w:t xml:space="preserve">which are considered appropriate to </w:t>
      </w:r>
      <w:proofErr w:type="spellStart"/>
      <w:r w:rsidRPr="366AE63D">
        <w:rPr>
          <w:rFonts w:ascii="Arial" w:hAnsi="Arial" w:cs="Arial"/>
          <w:sz w:val="22"/>
          <w:szCs w:val="22"/>
        </w:rPr>
        <w:t>derisking</w:t>
      </w:r>
      <w:proofErr w:type="spellEnd"/>
      <w:r w:rsidRPr="366AE63D">
        <w:rPr>
          <w:rFonts w:ascii="Arial" w:hAnsi="Arial" w:cs="Arial"/>
          <w:sz w:val="22"/>
          <w:szCs w:val="22"/>
        </w:rPr>
        <w:t xml:space="preserve"> and delineating the area and </w:t>
      </w:r>
      <w:r w:rsidR="00AE5A8A">
        <w:rPr>
          <w:rFonts w:ascii="Arial" w:hAnsi="Arial" w:cs="Arial"/>
          <w:sz w:val="22"/>
          <w:szCs w:val="22"/>
        </w:rPr>
        <w:t xml:space="preserve">any </w:t>
      </w:r>
      <w:proofErr w:type="spellStart"/>
      <w:r w:rsidRPr="366AE63D">
        <w:rPr>
          <w:rFonts w:ascii="Arial" w:hAnsi="Arial" w:cs="Arial"/>
          <w:sz w:val="22"/>
          <w:szCs w:val="22"/>
        </w:rPr>
        <w:t>prospectivity</w:t>
      </w:r>
      <w:proofErr w:type="spellEnd"/>
      <w:r w:rsidRPr="366AE63D">
        <w:rPr>
          <w:rFonts w:ascii="Arial" w:hAnsi="Arial" w:cs="Arial"/>
          <w:sz w:val="22"/>
          <w:szCs w:val="22"/>
        </w:rPr>
        <w:t xml:space="preserve">. If a more regional approach </w:t>
      </w:r>
      <w:r w:rsidR="00AE5A8A">
        <w:rPr>
          <w:rFonts w:ascii="Arial" w:hAnsi="Arial" w:cs="Arial"/>
          <w:sz w:val="22"/>
          <w:szCs w:val="22"/>
        </w:rPr>
        <w:t xml:space="preserve">has been </w:t>
      </w:r>
      <w:r w:rsidRPr="366AE63D">
        <w:rPr>
          <w:rFonts w:ascii="Arial" w:hAnsi="Arial" w:cs="Arial"/>
          <w:sz w:val="22"/>
          <w:szCs w:val="22"/>
        </w:rPr>
        <w:t xml:space="preserve">demonstrated to tie </w:t>
      </w:r>
      <w:r w:rsidR="00C6562F">
        <w:rPr>
          <w:rFonts w:ascii="Arial" w:hAnsi="Arial" w:cs="Arial"/>
          <w:sz w:val="22"/>
          <w:szCs w:val="22"/>
        </w:rPr>
        <w:t xml:space="preserve">in </w:t>
      </w:r>
      <w:r w:rsidRPr="366AE63D">
        <w:rPr>
          <w:rFonts w:ascii="Arial" w:hAnsi="Arial" w:cs="Arial"/>
          <w:sz w:val="22"/>
          <w:szCs w:val="22"/>
        </w:rPr>
        <w:t xml:space="preserve">appropriate analogues and allow a geological model to be carried into the application </w:t>
      </w:r>
      <w:proofErr w:type="gramStart"/>
      <w:r w:rsidRPr="366AE63D">
        <w:rPr>
          <w:rFonts w:ascii="Arial" w:hAnsi="Arial" w:cs="Arial"/>
          <w:sz w:val="22"/>
          <w:szCs w:val="22"/>
        </w:rPr>
        <w:t>area</w:t>
      </w:r>
      <w:proofErr w:type="gramEnd"/>
      <w:r w:rsidRPr="366AE63D">
        <w:rPr>
          <w:rFonts w:ascii="Arial" w:hAnsi="Arial" w:cs="Arial"/>
          <w:sz w:val="22"/>
          <w:szCs w:val="22"/>
        </w:rPr>
        <w:t xml:space="preserve"> then marks will be allocated on that basis. </w:t>
      </w:r>
    </w:p>
    <w:p w14:paraId="022A8E4C" w14:textId="2B20A585" w:rsidR="00CA06E2" w:rsidRPr="00CA06E2" w:rsidRDefault="008413B4" w:rsidP="366AE63D">
      <w:pPr>
        <w:numPr>
          <w:ilvl w:val="0"/>
          <w:numId w:val="22"/>
        </w:numPr>
        <w:suppressAutoHyphens w:val="0"/>
        <w:rPr>
          <w:rFonts w:ascii="Arial" w:hAnsi="Arial" w:cs="Arial"/>
          <w:sz w:val="22"/>
          <w:szCs w:val="22"/>
        </w:rPr>
      </w:pPr>
      <w:r>
        <w:rPr>
          <w:rFonts w:ascii="Arial" w:hAnsi="Arial" w:cs="Arial"/>
          <w:sz w:val="22"/>
          <w:szCs w:val="22"/>
        </w:rPr>
        <w:t xml:space="preserve">The acquisition of seismic data on a </w:t>
      </w:r>
      <w:r w:rsidR="366AE63D" w:rsidRPr="366AE63D">
        <w:rPr>
          <w:rFonts w:ascii="Arial" w:hAnsi="Arial" w:cs="Arial"/>
          <w:sz w:val="22"/>
          <w:szCs w:val="22"/>
        </w:rPr>
        <w:t xml:space="preserve">proprietary </w:t>
      </w:r>
      <w:r>
        <w:rPr>
          <w:rFonts w:ascii="Arial" w:hAnsi="Arial" w:cs="Arial"/>
          <w:sz w:val="22"/>
          <w:szCs w:val="22"/>
        </w:rPr>
        <w:t xml:space="preserve">basis </w:t>
      </w:r>
      <w:r w:rsidR="366AE63D" w:rsidRPr="366AE63D">
        <w:rPr>
          <w:rFonts w:ascii="Arial" w:hAnsi="Arial" w:cs="Arial"/>
          <w:sz w:val="22"/>
          <w:szCs w:val="22"/>
        </w:rPr>
        <w:t xml:space="preserve">can attract up to 60 marks depending on </w:t>
      </w:r>
      <w:r>
        <w:rPr>
          <w:rFonts w:ascii="Arial" w:hAnsi="Arial" w:cs="Arial"/>
          <w:sz w:val="22"/>
          <w:szCs w:val="22"/>
        </w:rPr>
        <w:t xml:space="preserve">the </w:t>
      </w:r>
      <w:r w:rsidR="366AE63D" w:rsidRPr="366AE63D">
        <w:rPr>
          <w:rFonts w:ascii="Arial" w:hAnsi="Arial" w:cs="Arial"/>
          <w:sz w:val="22"/>
          <w:szCs w:val="22"/>
        </w:rPr>
        <w:t xml:space="preserve">acquisition area and details, </w:t>
      </w:r>
      <w:proofErr w:type="gramStart"/>
      <w:r w:rsidR="366AE63D" w:rsidRPr="366AE63D">
        <w:rPr>
          <w:rFonts w:ascii="Arial" w:hAnsi="Arial" w:cs="Arial"/>
          <w:sz w:val="22"/>
          <w:szCs w:val="22"/>
        </w:rPr>
        <w:t>and also</w:t>
      </w:r>
      <w:proofErr w:type="gramEnd"/>
      <w:r w:rsidR="366AE63D" w:rsidRPr="366AE63D">
        <w:rPr>
          <w:rFonts w:ascii="Arial" w:hAnsi="Arial" w:cs="Arial"/>
          <w:sz w:val="22"/>
          <w:szCs w:val="22"/>
        </w:rPr>
        <w:t xml:space="preserve"> attract up to 40 marks for Phase B start phase. A seismic purchase can only attract up to 20 marks, plus up to 10 marks dependent on Phase A start phase </w:t>
      </w:r>
      <w:r w:rsidR="00F21020">
        <w:rPr>
          <w:rFonts w:ascii="Arial" w:hAnsi="Arial" w:cs="Arial"/>
          <w:sz w:val="22"/>
          <w:szCs w:val="22"/>
        </w:rPr>
        <w:t xml:space="preserve">and </w:t>
      </w:r>
      <w:r w:rsidR="366AE63D" w:rsidRPr="366AE63D">
        <w:rPr>
          <w:rFonts w:ascii="Arial" w:hAnsi="Arial" w:cs="Arial"/>
          <w:sz w:val="22"/>
          <w:szCs w:val="22"/>
        </w:rPr>
        <w:t>duration.</w:t>
      </w:r>
    </w:p>
    <w:p w14:paraId="0DE9311F" w14:textId="6B31F03F" w:rsidR="366AE63D" w:rsidRDefault="366AE63D" w:rsidP="366AE63D">
      <w:pPr>
        <w:rPr>
          <w:rFonts w:ascii="Arial" w:hAnsi="Arial" w:cs="Arial"/>
          <w:sz w:val="22"/>
          <w:szCs w:val="22"/>
        </w:rPr>
      </w:pPr>
    </w:p>
    <w:p w14:paraId="1FB1182F" w14:textId="67F99891" w:rsidR="003A0669" w:rsidRDefault="003A0669" w:rsidP="003A0669">
      <w:pPr>
        <w:jc w:val="center"/>
        <w:rPr>
          <w:rFonts w:ascii="Arial" w:hAnsi="Arial" w:cs="Arial"/>
          <w:b/>
          <w:bCs/>
          <w:sz w:val="22"/>
          <w:szCs w:val="22"/>
        </w:rPr>
      </w:pPr>
      <w:r w:rsidRPr="00E81AE5">
        <w:rPr>
          <w:rFonts w:ascii="Arial" w:eastAsia="Arial" w:hAnsi="Arial" w:cs="Arial"/>
          <w:sz w:val="22"/>
          <w:szCs w:val="22"/>
        </w:rPr>
        <w:lastRenderedPageBreak/>
        <w:t>---------------------------------------------------------------------</w:t>
      </w:r>
    </w:p>
    <w:p w14:paraId="6A4B84F1" w14:textId="77777777" w:rsidR="003A0669" w:rsidRDefault="003A0669" w:rsidP="366AE63D">
      <w:pPr>
        <w:rPr>
          <w:rFonts w:ascii="Arial" w:hAnsi="Arial" w:cs="Arial"/>
          <w:b/>
          <w:bCs/>
          <w:sz w:val="22"/>
          <w:szCs w:val="22"/>
        </w:rPr>
      </w:pPr>
    </w:p>
    <w:p w14:paraId="113F47F2" w14:textId="4FD34CE4" w:rsidR="366AE63D" w:rsidRDefault="366AE63D" w:rsidP="366AE63D">
      <w:pPr>
        <w:rPr>
          <w:rFonts w:ascii="Arial" w:eastAsia="Arial" w:hAnsi="Arial" w:cs="Arial"/>
          <w:b/>
          <w:bCs/>
          <w:sz w:val="22"/>
          <w:szCs w:val="22"/>
        </w:rPr>
      </w:pPr>
      <w:r w:rsidRPr="366AE63D">
        <w:rPr>
          <w:rFonts w:ascii="Arial" w:hAnsi="Arial" w:cs="Arial"/>
          <w:b/>
          <w:bCs/>
          <w:sz w:val="22"/>
          <w:szCs w:val="22"/>
        </w:rPr>
        <w:t xml:space="preserve">Q </w:t>
      </w:r>
      <w:r w:rsidR="003A0669">
        <w:rPr>
          <w:rFonts w:ascii="Arial" w:hAnsi="Arial" w:cs="Arial"/>
          <w:b/>
          <w:bCs/>
          <w:sz w:val="22"/>
          <w:szCs w:val="22"/>
        </w:rPr>
        <w:t>19:</w:t>
      </w:r>
      <w:r w:rsidRPr="366AE63D">
        <w:rPr>
          <w:rFonts w:ascii="Arial" w:hAnsi="Arial" w:cs="Arial"/>
          <w:b/>
          <w:bCs/>
          <w:sz w:val="22"/>
          <w:szCs w:val="22"/>
        </w:rPr>
        <w:t xml:space="preserve"> </w:t>
      </w:r>
      <w:r w:rsidRPr="366AE63D">
        <w:rPr>
          <w:rFonts w:ascii="Arial" w:eastAsia="Arial" w:hAnsi="Arial" w:cs="Arial"/>
          <w:b/>
          <w:bCs/>
          <w:sz w:val="22"/>
          <w:szCs w:val="22"/>
        </w:rPr>
        <w:t xml:space="preserve">An </w:t>
      </w:r>
      <w:r w:rsidR="00577D63">
        <w:rPr>
          <w:rFonts w:ascii="Arial" w:eastAsia="Arial" w:hAnsi="Arial" w:cs="Arial"/>
          <w:b/>
          <w:bCs/>
          <w:sz w:val="22"/>
          <w:szCs w:val="22"/>
        </w:rPr>
        <w:t>a</w:t>
      </w:r>
      <w:r w:rsidRPr="366AE63D">
        <w:rPr>
          <w:rFonts w:ascii="Arial" w:eastAsia="Arial" w:hAnsi="Arial" w:cs="Arial"/>
          <w:b/>
          <w:bCs/>
          <w:sz w:val="22"/>
          <w:szCs w:val="22"/>
        </w:rPr>
        <w:t>pplication where the Start Phase is Phase B (</w:t>
      </w:r>
      <w:proofErr w:type="gramStart"/>
      <w:r w:rsidRPr="366AE63D">
        <w:rPr>
          <w:rFonts w:ascii="Arial" w:eastAsia="Arial" w:hAnsi="Arial" w:cs="Arial"/>
          <w:b/>
          <w:bCs/>
          <w:sz w:val="22"/>
          <w:szCs w:val="22"/>
        </w:rPr>
        <w:t>i.e.</w:t>
      </w:r>
      <w:proofErr w:type="gramEnd"/>
      <w:r w:rsidRPr="366AE63D">
        <w:rPr>
          <w:rFonts w:ascii="Arial" w:eastAsia="Arial" w:hAnsi="Arial" w:cs="Arial"/>
          <w:b/>
          <w:bCs/>
          <w:sz w:val="22"/>
          <w:szCs w:val="22"/>
        </w:rPr>
        <w:t xml:space="preserve"> shooting new seismic) could attract 60 marks for the new 3D seismic shoot. Is that 60 marks specifically related to </w:t>
      </w:r>
      <w:proofErr w:type="gramStart"/>
      <w:r w:rsidRPr="366AE63D">
        <w:rPr>
          <w:rFonts w:ascii="Arial" w:eastAsia="Arial" w:hAnsi="Arial" w:cs="Arial"/>
          <w:b/>
          <w:bCs/>
          <w:sz w:val="22"/>
          <w:szCs w:val="22"/>
        </w:rPr>
        <w:t xml:space="preserve">the </w:t>
      </w:r>
      <w:r w:rsidR="006431E0">
        <w:rPr>
          <w:rFonts w:ascii="Arial" w:eastAsia="Arial" w:hAnsi="Arial" w:cs="Arial"/>
          <w:b/>
          <w:bCs/>
          <w:sz w:val="22"/>
          <w:szCs w:val="22"/>
        </w:rPr>
        <w:t>a</w:t>
      </w:r>
      <w:proofErr w:type="gramEnd"/>
      <w:r w:rsidR="006431E0" w:rsidRPr="366AE63D">
        <w:rPr>
          <w:rFonts w:ascii="Arial" w:eastAsia="Arial" w:hAnsi="Arial" w:cs="Arial"/>
          <w:b/>
          <w:bCs/>
          <w:sz w:val="22"/>
          <w:szCs w:val="22"/>
        </w:rPr>
        <w:t xml:space="preserve"> </w:t>
      </w:r>
      <w:r w:rsidRPr="366AE63D">
        <w:rPr>
          <w:rFonts w:ascii="Arial" w:eastAsia="Arial" w:hAnsi="Arial" w:cs="Arial"/>
          <w:b/>
          <w:bCs/>
          <w:sz w:val="22"/>
          <w:szCs w:val="22"/>
        </w:rPr>
        <w:t xml:space="preserve">proprietary 3D seismic </w:t>
      </w:r>
      <w:r w:rsidR="006431E0">
        <w:rPr>
          <w:rFonts w:ascii="Arial" w:eastAsia="Arial" w:hAnsi="Arial" w:cs="Arial"/>
          <w:b/>
          <w:bCs/>
          <w:sz w:val="22"/>
          <w:szCs w:val="22"/>
        </w:rPr>
        <w:t xml:space="preserve">acquisition </w:t>
      </w:r>
      <w:r w:rsidRPr="366AE63D">
        <w:rPr>
          <w:rFonts w:ascii="Arial" w:eastAsia="Arial" w:hAnsi="Arial" w:cs="Arial"/>
          <w:b/>
          <w:bCs/>
          <w:sz w:val="22"/>
          <w:szCs w:val="22"/>
        </w:rPr>
        <w:t xml:space="preserve">only or </w:t>
      </w:r>
      <w:r w:rsidR="00D83521">
        <w:rPr>
          <w:rFonts w:ascii="Arial" w:eastAsia="Arial" w:hAnsi="Arial" w:cs="Arial"/>
          <w:b/>
          <w:bCs/>
          <w:sz w:val="22"/>
          <w:szCs w:val="22"/>
        </w:rPr>
        <w:t xml:space="preserve">would </w:t>
      </w:r>
      <w:r w:rsidR="004A2B08">
        <w:rPr>
          <w:rFonts w:ascii="Arial" w:eastAsia="Arial" w:hAnsi="Arial" w:cs="Arial"/>
          <w:b/>
          <w:bCs/>
          <w:sz w:val="22"/>
          <w:szCs w:val="22"/>
        </w:rPr>
        <w:t xml:space="preserve">a </w:t>
      </w:r>
      <w:r w:rsidRPr="366AE63D">
        <w:rPr>
          <w:rFonts w:ascii="Arial" w:eastAsia="Arial" w:hAnsi="Arial" w:cs="Arial"/>
          <w:b/>
          <w:bCs/>
          <w:sz w:val="22"/>
          <w:szCs w:val="22"/>
        </w:rPr>
        <w:t xml:space="preserve">new multi-client 3D seismic </w:t>
      </w:r>
      <w:r w:rsidR="004A2B08">
        <w:rPr>
          <w:rFonts w:ascii="Arial" w:eastAsia="Arial" w:hAnsi="Arial" w:cs="Arial"/>
          <w:b/>
          <w:bCs/>
          <w:sz w:val="22"/>
          <w:szCs w:val="22"/>
        </w:rPr>
        <w:t xml:space="preserve">acquisition </w:t>
      </w:r>
      <w:r w:rsidRPr="366AE63D">
        <w:rPr>
          <w:rFonts w:ascii="Arial" w:eastAsia="Arial" w:hAnsi="Arial" w:cs="Arial"/>
          <w:b/>
          <w:bCs/>
          <w:sz w:val="22"/>
          <w:szCs w:val="22"/>
        </w:rPr>
        <w:t xml:space="preserve">over the licence area during the Phase B period also </w:t>
      </w:r>
      <w:r w:rsidR="00745FF8">
        <w:rPr>
          <w:rFonts w:ascii="Arial" w:eastAsia="Arial" w:hAnsi="Arial" w:cs="Arial"/>
          <w:b/>
          <w:bCs/>
          <w:sz w:val="22"/>
          <w:szCs w:val="22"/>
        </w:rPr>
        <w:t>ful</w:t>
      </w:r>
      <w:r w:rsidR="00745FF8" w:rsidRPr="366AE63D">
        <w:rPr>
          <w:rFonts w:ascii="Arial" w:eastAsia="Arial" w:hAnsi="Arial" w:cs="Arial"/>
          <w:b/>
          <w:bCs/>
          <w:sz w:val="22"/>
          <w:szCs w:val="22"/>
        </w:rPr>
        <w:t>fil</w:t>
      </w:r>
      <w:r w:rsidRPr="366AE63D">
        <w:rPr>
          <w:rFonts w:ascii="Arial" w:eastAsia="Arial" w:hAnsi="Arial" w:cs="Arial"/>
          <w:b/>
          <w:bCs/>
          <w:sz w:val="22"/>
          <w:szCs w:val="22"/>
        </w:rPr>
        <w:t xml:space="preserve"> the </w:t>
      </w:r>
      <w:r w:rsidR="003770CB">
        <w:rPr>
          <w:rFonts w:ascii="Arial" w:eastAsia="Arial" w:hAnsi="Arial" w:cs="Arial"/>
          <w:b/>
          <w:bCs/>
          <w:sz w:val="22"/>
          <w:szCs w:val="22"/>
        </w:rPr>
        <w:t>requirements</w:t>
      </w:r>
      <w:r w:rsidR="003770CB" w:rsidRPr="366AE63D">
        <w:rPr>
          <w:rFonts w:ascii="Arial" w:eastAsia="Arial" w:hAnsi="Arial" w:cs="Arial"/>
          <w:b/>
          <w:bCs/>
          <w:sz w:val="22"/>
          <w:szCs w:val="22"/>
        </w:rPr>
        <w:t xml:space="preserve"> </w:t>
      </w:r>
      <w:r w:rsidR="006A199E">
        <w:rPr>
          <w:rFonts w:ascii="Arial" w:eastAsia="Arial" w:hAnsi="Arial" w:cs="Arial"/>
          <w:b/>
          <w:bCs/>
          <w:sz w:val="22"/>
          <w:szCs w:val="22"/>
        </w:rPr>
        <w:t xml:space="preserve">and also </w:t>
      </w:r>
      <w:r w:rsidR="00E225BE">
        <w:rPr>
          <w:rFonts w:ascii="Arial" w:eastAsia="Arial" w:hAnsi="Arial" w:cs="Arial"/>
          <w:b/>
          <w:bCs/>
          <w:sz w:val="22"/>
          <w:szCs w:val="22"/>
        </w:rPr>
        <w:t xml:space="preserve">attract </w:t>
      </w:r>
      <w:r w:rsidRPr="366AE63D">
        <w:rPr>
          <w:rFonts w:ascii="Arial" w:eastAsia="Arial" w:hAnsi="Arial" w:cs="Arial"/>
          <w:b/>
          <w:bCs/>
          <w:sz w:val="22"/>
          <w:szCs w:val="22"/>
        </w:rPr>
        <w:t>60 marks</w:t>
      </w:r>
      <w:r w:rsidR="00B0579E">
        <w:rPr>
          <w:rFonts w:ascii="Arial" w:eastAsia="Arial" w:hAnsi="Arial" w:cs="Arial"/>
          <w:b/>
          <w:bCs/>
          <w:sz w:val="22"/>
          <w:szCs w:val="22"/>
        </w:rPr>
        <w:t>?</w:t>
      </w:r>
    </w:p>
    <w:p w14:paraId="580768F4" w14:textId="4FA7C06D" w:rsidR="366AE63D" w:rsidRDefault="366AE63D" w:rsidP="366AE63D">
      <w:pPr>
        <w:rPr>
          <w:rFonts w:ascii="Arial" w:eastAsia="Arial" w:hAnsi="Arial" w:cs="Arial"/>
          <w:b/>
          <w:bCs/>
          <w:sz w:val="22"/>
          <w:szCs w:val="22"/>
        </w:rPr>
      </w:pPr>
    </w:p>
    <w:p w14:paraId="7800450E" w14:textId="6FA41657" w:rsidR="366AE63D" w:rsidRDefault="366AE63D" w:rsidP="366AE63D">
      <w:pPr>
        <w:rPr>
          <w:rFonts w:ascii="Arial" w:eastAsia="Arial" w:hAnsi="Arial" w:cs="Arial"/>
          <w:sz w:val="22"/>
          <w:szCs w:val="22"/>
        </w:rPr>
      </w:pPr>
      <w:r w:rsidRPr="366AE63D">
        <w:rPr>
          <w:rFonts w:ascii="Arial" w:eastAsia="Arial" w:hAnsi="Arial" w:cs="Arial"/>
          <w:b/>
          <w:bCs/>
          <w:sz w:val="22"/>
          <w:szCs w:val="22"/>
        </w:rPr>
        <w:t xml:space="preserve">A </w:t>
      </w:r>
      <w:r w:rsidR="003A0669">
        <w:rPr>
          <w:rFonts w:ascii="Arial" w:eastAsia="Arial" w:hAnsi="Arial" w:cs="Arial"/>
          <w:b/>
          <w:bCs/>
          <w:sz w:val="22"/>
          <w:szCs w:val="22"/>
        </w:rPr>
        <w:t>19</w:t>
      </w:r>
      <w:r w:rsidRPr="366AE63D">
        <w:rPr>
          <w:rFonts w:ascii="Arial" w:eastAsia="Arial" w:hAnsi="Arial" w:cs="Arial"/>
          <w:b/>
          <w:bCs/>
          <w:sz w:val="22"/>
          <w:szCs w:val="22"/>
        </w:rPr>
        <w:t xml:space="preserve">: </w:t>
      </w:r>
      <w:r w:rsidRPr="366AE63D">
        <w:rPr>
          <w:rFonts w:ascii="Arial" w:eastAsia="Arial" w:hAnsi="Arial" w:cs="Arial"/>
          <w:sz w:val="22"/>
          <w:szCs w:val="22"/>
        </w:rPr>
        <w:t xml:space="preserve">For an </w:t>
      </w:r>
      <w:r w:rsidR="00B0579E">
        <w:rPr>
          <w:rFonts w:ascii="Arial" w:eastAsia="Arial" w:hAnsi="Arial" w:cs="Arial"/>
          <w:sz w:val="22"/>
          <w:szCs w:val="22"/>
        </w:rPr>
        <w:t>a</w:t>
      </w:r>
      <w:r w:rsidRPr="366AE63D">
        <w:rPr>
          <w:rFonts w:ascii="Arial" w:eastAsia="Arial" w:hAnsi="Arial" w:cs="Arial"/>
          <w:sz w:val="22"/>
          <w:szCs w:val="22"/>
        </w:rPr>
        <w:t xml:space="preserve">pplication were the proposed Start Phase is Phase B with Firm New Shoot Seismic, a range of marks from 0-60 will be awarded for the shooting and processing of new seismic, dependant on the type and amount of data obtained. This </w:t>
      </w:r>
      <w:r w:rsidRPr="00731F93">
        <w:rPr>
          <w:rFonts w:ascii="Arial" w:eastAsia="Arial" w:hAnsi="Arial" w:cs="Arial"/>
          <w:sz w:val="22"/>
          <w:szCs w:val="22"/>
        </w:rPr>
        <w:t>can</w:t>
      </w:r>
      <w:r w:rsidRPr="0032586E">
        <w:rPr>
          <w:rFonts w:ascii="Arial" w:eastAsia="Arial" w:hAnsi="Arial" w:cs="Arial"/>
          <w:sz w:val="22"/>
          <w:szCs w:val="22"/>
        </w:rPr>
        <w:t xml:space="preserve"> </w:t>
      </w:r>
      <w:r w:rsidR="00333BB1">
        <w:rPr>
          <w:rFonts w:ascii="Arial" w:eastAsia="Arial" w:hAnsi="Arial" w:cs="Arial"/>
          <w:sz w:val="22"/>
          <w:szCs w:val="22"/>
        </w:rPr>
        <w:t xml:space="preserve">apply to </w:t>
      </w:r>
      <w:r w:rsidRPr="366AE63D">
        <w:rPr>
          <w:rFonts w:ascii="Arial" w:eastAsia="Arial" w:hAnsi="Arial" w:cs="Arial"/>
          <w:sz w:val="22"/>
          <w:szCs w:val="22"/>
        </w:rPr>
        <w:t xml:space="preserve">both </w:t>
      </w:r>
      <w:r w:rsidR="00333BB1">
        <w:rPr>
          <w:rFonts w:ascii="Arial" w:eastAsia="Arial" w:hAnsi="Arial" w:cs="Arial"/>
          <w:sz w:val="22"/>
          <w:szCs w:val="22"/>
        </w:rPr>
        <w:t>p</w:t>
      </w:r>
      <w:r w:rsidRPr="366AE63D">
        <w:rPr>
          <w:rFonts w:ascii="Arial" w:eastAsia="Arial" w:hAnsi="Arial" w:cs="Arial"/>
          <w:sz w:val="22"/>
          <w:szCs w:val="22"/>
        </w:rPr>
        <w:t xml:space="preserve">roprietary </w:t>
      </w:r>
      <w:proofErr w:type="gramStart"/>
      <w:r w:rsidRPr="366AE63D">
        <w:rPr>
          <w:rFonts w:ascii="Arial" w:eastAsia="Arial" w:hAnsi="Arial" w:cs="Arial"/>
          <w:sz w:val="22"/>
          <w:szCs w:val="22"/>
        </w:rPr>
        <w:t>or</w:t>
      </w:r>
      <w:proofErr w:type="gramEnd"/>
      <w:r w:rsidRPr="366AE63D">
        <w:rPr>
          <w:rFonts w:ascii="Arial" w:eastAsia="Arial" w:hAnsi="Arial" w:cs="Arial"/>
          <w:sz w:val="22"/>
          <w:szCs w:val="22"/>
        </w:rPr>
        <w:t xml:space="preserve"> </w:t>
      </w:r>
      <w:r w:rsidR="00333BB1">
        <w:rPr>
          <w:rFonts w:ascii="Arial" w:eastAsia="Arial" w:hAnsi="Arial" w:cs="Arial"/>
          <w:sz w:val="22"/>
          <w:szCs w:val="22"/>
        </w:rPr>
        <w:t>m</w:t>
      </w:r>
      <w:r w:rsidRPr="366AE63D">
        <w:rPr>
          <w:rFonts w:ascii="Arial" w:eastAsia="Arial" w:hAnsi="Arial" w:cs="Arial"/>
          <w:sz w:val="22"/>
          <w:szCs w:val="22"/>
        </w:rPr>
        <w:t>ulti-client seismic</w:t>
      </w:r>
      <w:r w:rsidR="00AC6529">
        <w:rPr>
          <w:rFonts w:ascii="Arial" w:eastAsia="Arial" w:hAnsi="Arial" w:cs="Arial"/>
          <w:sz w:val="22"/>
          <w:szCs w:val="22"/>
        </w:rPr>
        <w:t xml:space="preserve"> data acquisition</w:t>
      </w:r>
      <w:r w:rsidRPr="366AE63D">
        <w:rPr>
          <w:rFonts w:ascii="Arial" w:eastAsia="Arial" w:hAnsi="Arial" w:cs="Arial"/>
          <w:sz w:val="22"/>
          <w:szCs w:val="22"/>
        </w:rPr>
        <w:t xml:space="preserve">, however </w:t>
      </w:r>
      <w:r w:rsidR="00AC6529">
        <w:rPr>
          <w:rFonts w:ascii="Arial" w:eastAsia="Arial" w:hAnsi="Arial" w:cs="Arial"/>
          <w:sz w:val="22"/>
          <w:szCs w:val="22"/>
        </w:rPr>
        <w:t>the acquisition of p</w:t>
      </w:r>
      <w:r w:rsidRPr="366AE63D">
        <w:rPr>
          <w:rFonts w:ascii="Arial" w:eastAsia="Arial" w:hAnsi="Arial" w:cs="Arial"/>
          <w:sz w:val="22"/>
          <w:szCs w:val="22"/>
        </w:rPr>
        <w:t xml:space="preserve">roprietary data will </w:t>
      </w:r>
      <w:r w:rsidR="000711CB">
        <w:rPr>
          <w:rFonts w:ascii="Arial" w:eastAsia="Arial" w:hAnsi="Arial" w:cs="Arial"/>
          <w:sz w:val="22"/>
          <w:szCs w:val="22"/>
        </w:rPr>
        <w:t xml:space="preserve">carry a </w:t>
      </w:r>
      <w:r w:rsidRPr="366AE63D">
        <w:rPr>
          <w:rFonts w:ascii="Arial" w:eastAsia="Arial" w:hAnsi="Arial" w:cs="Arial"/>
          <w:sz w:val="22"/>
          <w:szCs w:val="22"/>
        </w:rPr>
        <w:t xml:space="preserve">higher weighting. </w:t>
      </w:r>
      <w:r w:rsidR="00421BC0">
        <w:rPr>
          <w:rFonts w:ascii="Arial" w:eastAsia="Arial" w:hAnsi="Arial" w:cs="Arial"/>
          <w:sz w:val="22"/>
          <w:szCs w:val="22"/>
        </w:rPr>
        <w:t xml:space="preserve">It is also </w:t>
      </w:r>
      <w:r w:rsidR="005574D6">
        <w:rPr>
          <w:rFonts w:ascii="Arial" w:eastAsia="Arial" w:hAnsi="Arial" w:cs="Arial"/>
          <w:sz w:val="22"/>
          <w:szCs w:val="22"/>
        </w:rPr>
        <w:t xml:space="preserve">worth noting that </w:t>
      </w:r>
      <w:r w:rsidRPr="366AE63D">
        <w:rPr>
          <w:rFonts w:ascii="Arial" w:eastAsia="Arial" w:hAnsi="Arial" w:cs="Arial"/>
          <w:sz w:val="22"/>
          <w:szCs w:val="22"/>
        </w:rPr>
        <w:t xml:space="preserve">a further 20, 30 or 40 marks </w:t>
      </w:r>
      <w:r w:rsidR="005574D6">
        <w:rPr>
          <w:rFonts w:ascii="Arial" w:eastAsia="Arial" w:hAnsi="Arial" w:cs="Arial"/>
          <w:sz w:val="22"/>
          <w:szCs w:val="22"/>
        </w:rPr>
        <w:t xml:space="preserve">can be </w:t>
      </w:r>
      <w:r w:rsidRPr="366AE63D">
        <w:rPr>
          <w:rFonts w:ascii="Arial" w:eastAsia="Arial" w:hAnsi="Arial" w:cs="Arial"/>
          <w:sz w:val="22"/>
          <w:szCs w:val="22"/>
        </w:rPr>
        <w:t xml:space="preserve">awarded dependant on the timeframe in which </w:t>
      </w:r>
      <w:r w:rsidR="001B33D5">
        <w:rPr>
          <w:rFonts w:ascii="Arial" w:eastAsia="Arial" w:hAnsi="Arial" w:cs="Arial"/>
          <w:sz w:val="22"/>
          <w:szCs w:val="22"/>
        </w:rPr>
        <w:t xml:space="preserve">the new seismic </w:t>
      </w:r>
      <w:r w:rsidRPr="366AE63D">
        <w:rPr>
          <w:rFonts w:ascii="Arial" w:eastAsia="Arial" w:hAnsi="Arial" w:cs="Arial"/>
          <w:sz w:val="22"/>
          <w:szCs w:val="22"/>
        </w:rPr>
        <w:t xml:space="preserve">data </w:t>
      </w:r>
      <w:r w:rsidR="001B33D5">
        <w:rPr>
          <w:rFonts w:ascii="Arial" w:eastAsia="Arial" w:hAnsi="Arial" w:cs="Arial"/>
          <w:sz w:val="22"/>
          <w:szCs w:val="22"/>
        </w:rPr>
        <w:t xml:space="preserve">will be available to aid the </w:t>
      </w:r>
      <w:r w:rsidR="00AC6FD4">
        <w:rPr>
          <w:rFonts w:ascii="Arial" w:eastAsia="Arial" w:hAnsi="Arial" w:cs="Arial"/>
          <w:sz w:val="22"/>
          <w:szCs w:val="22"/>
        </w:rPr>
        <w:t xml:space="preserve">evaluation of any licence that may be </w:t>
      </w:r>
      <w:proofErr w:type="gramStart"/>
      <w:r w:rsidR="00AC6FD4">
        <w:rPr>
          <w:rFonts w:ascii="Arial" w:eastAsia="Arial" w:hAnsi="Arial" w:cs="Arial"/>
          <w:sz w:val="22"/>
          <w:szCs w:val="22"/>
        </w:rPr>
        <w:t>awarded.</w:t>
      </w:r>
      <w:r w:rsidRPr="366AE63D">
        <w:rPr>
          <w:rFonts w:ascii="Arial" w:eastAsia="Arial" w:hAnsi="Arial" w:cs="Arial"/>
          <w:sz w:val="22"/>
          <w:szCs w:val="22"/>
        </w:rPr>
        <w:t>.</w:t>
      </w:r>
      <w:proofErr w:type="gramEnd"/>
      <w:r w:rsidRPr="366AE63D">
        <w:rPr>
          <w:rFonts w:ascii="Arial" w:eastAsia="Arial" w:hAnsi="Arial" w:cs="Arial"/>
          <w:sz w:val="22"/>
          <w:szCs w:val="22"/>
        </w:rPr>
        <w:t xml:space="preserve"> By proposing to start in Phase B the Applicant is making a </w:t>
      </w:r>
      <w:r w:rsidR="00AC6FD4">
        <w:rPr>
          <w:rFonts w:ascii="Arial" w:eastAsia="Arial" w:hAnsi="Arial" w:cs="Arial"/>
          <w:sz w:val="22"/>
          <w:szCs w:val="22"/>
        </w:rPr>
        <w:t>F</w:t>
      </w:r>
      <w:r w:rsidRPr="366AE63D">
        <w:rPr>
          <w:rFonts w:ascii="Arial" w:eastAsia="Arial" w:hAnsi="Arial" w:cs="Arial"/>
          <w:sz w:val="22"/>
          <w:szCs w:val="22"/>
        </w:rPr>
        <w:t xml:space="preserve">irm commitment to acquire </w:t>
      </w:r>
      <w:r w:rsidR="00ED505B">
        <w:rPr>
          <w:rFonts w:ascii="Arial" w:eastAsia="Arial" w:hAnsi="Arial" w:cs="Arial"/>
          <w:sz w:val="22"/>
          <w:szCs w:val="22"/>
        </w:rPr>
        <w:t>(</w:t>
      </w:r>
      <w:proofErr w:type="gramStart"/>
      <w:r w:rsidR="00ED505B">
        <w:rPr>
          <w:rFonts w:ascii="Arial" w:eastAsia="Arial" w:hAnsi="Arial" w:cs="Arial"/>
          <w:sz w:val="22"/>
          <w:szCs w:val="22"/>
        </w:rPr>
        <w:t>i.e.</w:t>
      </w:r>
      <w:proofErr w:type="gramEnd"/>
      <w:r w:rsidR="00ED505B">
        <w:rPr>
          <w:rFonts w:ascii="Arial" w:eastAsia="Arial" w:hAnsi="Arial" w:cs="Arial"/>
          <w:sz w:val="22"/>
          <w:szCs w:val="22"/>
        </w:rPr>
        <w:t xml:space="preserve"> shoot) </w:t>
      </w:r>
      <w:r w:rsidRPr="366AE63D">
        <w:rPr>
          <w:rFonts w:ascii="Arial" w:eastAsia="Arial" w:hAnsi="Arial" w:cs="Arial"/>
          <w:sz w:val="22"/>
          <w:szCs w:val="22"/>
        </w:rPr>
        <w:t>the seismic data.  If the multiclient company later fails to acquire the data, the licensee will still be obliged to acquire the committed survey within the timeframe of that licence phase.</w:t>
      </w:r>
    </w:p>
    <w:p w14:paraId="09C29571" w14:textId="08EBB884" w:rsidR="00D90D23" w:rsidRDefault="00D90D23" w:rsidP="366AE63D">
      <w:pPr>
        <w:rPr>
          <w:rFonts w:ascii="Arial" w:eastAsia="Arial" w:hAnsi="Arial" w:cs="Arial"/>
          <w:sz w:val="22"/>
          <w:szCs w:val="22"/>
        </w:rPr>
      </w:pPr>
    </w:p>
    <w:p w14:paraId="561256BA" w14:textId="1895EEF2" w:rsidR="00D90D23" w:rsidRDefault="00D90D23" w:rsidP="00D90D23">
      <w:pPr>
        <w:jc w:val="center"/>
        <w:rPr>
          <w:rFonts w:ascii="Arial" w:eastAsia="Arial" w:hAnsi="Arial" w:cs="Arial"/>
          <w:b/>
          <w:bCs/>
          <w:sz w:val="22"/>
          <w:szCs w:val="22"/>
        </w:rPr>
      </w:pPr>
      <w:r w:rsidRPr="00E81AE5">
        <w:rPr>
          <w:rFonts w:ascii="Arial" w:eastAsia="Arial" w:hAnsi="Arial" w:cs="Arial"/>
          <w:sz w:val="22"/>
          <w:szCs w:val="22"/>
        </w:rPr>
        <w:t>---------------------------------------------------------------------</w:t>
      </w:r>
    </w:p>
    <w:p w14:paraId="795E15DF" w14:textId="6ABEA47A" w:rsidR="366AE63D" w:rsidRPr="00FE6DA6" w:rsidRDefault="366AE63D" w:rsidP="366AE63D">
      <w:pPr>
        <w:rPr>
          <w:rFonts w:ascii="Arial" w:eastAsia="Arial" w:hAnsi="Arial" w:cs="Arial"/>
          <w:sz w:val="22"/>
          <w:szCs w:val="22"/>
        </w:rPr>
      </w:pPr>
    </w:p>
    <w:p w14:paraId="494D6B08" w14:textId="759584CF" w:rsidR="366AE63D" w:rsidRPr="00C7779B" w:rsidRDefault="366AE63D" w:rsidP="366AE63D">
      <w:pPr>
        <w:rPr>
          <w:rFonts w:ascii="Arial" w:eastAsia="Arial," w:hAnsi="Arial" w:cs="Arial"/>
          <w:b/>
          <w:bCs/>
          <w:sz w:val="22"/>
          <w:szCs w:val="22"/>
        </w:rPr>
      </w:pPr>
      <w:r w:rsidRPr="00C7779B">
        <w:rPr>
          <w:rFonts w:ascii="Arial" w:eastAsia="Arial," w:hAnsi="Arial" w:cs="Arial"/>
          <w:b/>
          <w:bCs/>
          <w:sz w:val="22"/>
          <w:szCs w:val="22"/>
        </w:rPr>
        <w:t xml:space="preserve">Q </w:t>
      </w:r>
      <w:r w:rsidR="00AA11B1" w:rsidRPr="00C7779B">
        <w:rPr>
          <w:rFonts w:ascii="Arial" w:eastAsia="Arial," w:hAnsi="Arial" w:cs="Arial"/>
          <w:b/>
          <w:bCs/>
          <w:sz w:val="22"/>
          <w:szCs w:val="22"/>
        </w:rPr>
        <w:t>20</w:t>
      </w:r>
      <w:r w:rsidRPr="00C7779B">
        <w:rPr>
          <w:rFonts w:ascii="Arial" w:eastAsia="Arial," w:hAnsi="Arial" w:cs="Arial"/>
          <w:b/>
          <w:bCs/>
          <w:sz w:val="22"/>
          <w:szCs w:val="22"/>
        </w:rPr>
        <w:t xml:space="preserve">: </w:t>
      </w:r>
      <w:r w:rsidR="00EF5991" w:rsidRPr="00C7779B">
        <w:rPr>
          <w:rFonts w:ascii="Arial" w:eastAsia="Arial," w:hAnsi="Arial" w:cs="Arial"/>
          <w:b/>
          <w:bCs/>
          <w:sz w:val="22"/>
          <w:szCs w:val="22"/>
        </w:rPr>
        <w:t xml:space="preserve">Please can you explain </w:t>
      </w:r>
      <w:r w:rsidRPr="00C7779B">
        <w:rPr>
          <w:rFonts w:ascii="Arial" w:eastAsia="Arial," w:hAnsi="Arial" w:cs="Arial"/>
          <w:b/>
          <w:bCs/>
          <w:sz w:val="22"/>
          <w:szCs w:val="22"/>
        </w:rPr>
        <w:t xml:space="preserve">how multiclient data is used within an application. We understand that points are allocated to companies based on the quality of their application, with one method of improving </w:t>
      </w:r>
      <w:r w:rsidR="00DF4254" w:rsidRPr="00C7779B">
        <w:rPr>
          <w:rFonts w:ascii="Arial" w:eastAsia="Arial," w:hAnsi="Arial" w:cs="Arial"/>
          <w:b/>
          <w:bCs/>
          <w:sz w:val="22"/>
          <w:szCs w:val="22"/>
        </w:rPr>
        <w:t xml:space="preserve">the </w:t>
      </w:r>
      <w:r w:rsidRPr="00C7779B">
        <w:rPr>
          <w:rFonts w:ascii="Arial" w:eastAsia="Arial," w:hAnsi="Arial" w:cs="Arial"/>
          <w:b/>
          <w:bCs/>
          <w:sz w:val="22"/>
          <w:szCs w:val="22"/>
        </w:rPr>
        <w:t xml:space="preserve">quality being the use of higher quality datasets within the application. </w:t>
      </w:r>
      <w:r w:rsidR="00EE2217" w:rsidRPr="00C7779B">
        <w:rPr>
          <w:rFonts w:ascii="Arial" w:eastAsia="Arial," w:hAnsi="Arial" w:cs="Arial"/>
          <w:b/>
          <w:bCs/>
          <w:sz w:val="22"/>
          <w:szCs w:val="22"/>
        </w:rPr>
        <w:t xml:space="preserve">Please can the NSTA </w:t>
      </w:r>
      <w:r w:rsidRPr="00C7779B">
        <w:rPr>
          <w:rFonts w:ascii="Arial" w:eastAsia="Arial," w:hAnsi="Arial" w:cs="Arial"/>
          <w:b/>
          <w:bCs/>
          <w:sz w:val="22"/>
          <w:szCs w:val="22"/>
        </w:rPr>
        <w:t xml:space="preserve">share some </w:t>
      </w:r>
      <w:r w:rsidR="00CB1084" w:rsidRPr="00C7779B">
        <w:rPr>
          <w:rFonts w:ascii="Arial" w:eastAsia="Arial," w:hAnsi="Arial" w:cs="Arial"/>
          <w:b/>
          <w:bCs/>
          <w:sz w:val="22"/>
          <w:szCs w:val="22"/>
        </w:rPr>
        <w:t xml:space="preserve">any </w:t>
      </w:r>
      <w:r w:rsidRPr="00C7779B">
        <w:rPr>
          <w:rFonts w:ascii="Arial" w:eastAsia="Arial," w:hAnsi="Arial" w:cs="Arial"/>
          <w:b/>
          <w:bCs/>
          <w:sz w:val="22"/>
          <w:szCs w:val="22"/>
        </w:rPr>
        <w:t xml:space="preserve">insights on how data is used in an application, </w:t>
      </w:r>
      <w:r w:rsidR="003265A3" w:rsidRPr="00C7779B">
        <w:rPr>
          <w:rFonts w:ascii="Arial" w:eastAsia="Arial," w:hAnsi="Arial" w:cs="Arial"/>
          <w:b/>
          <w:bCs/>
          <w:sz w:val="22"/>
          <w:szCs w:val="22"/>
        </w:rPr>
        <w:t>for example:</w:t>
      </w:r>
    </w:p>
    <w:p w14:paraId="16F72916" w14:textId="30F355B9" w:rsidR="366AE63D" w:rsidRPr="00C7779B" w:rsidRDefault="366AE63D" w:rsidP="366AE63D">
      <w:pPr>
        <w:pStyle w:val="ListParagraph"/>
        <w:numPr>
          <w:ilvl w:val="0"/>
          <w:numId w:val="1"/>
        </w:numPr>
        <w:rPr>
          <w:rFonts w:ascii="Arial" w:hAnsi="Arial" w:cs="Arial"/>
          <w:color w:val="000000" w:themeColor="text1"/>
          <w:sz w:val="22"/>
          <w:szCs w:val="22"/>
        </w:rPr>
      </w:pPr>
      <w:r w:rsidRPr="00C7779B">
        <w:rPr>
          <w:rFonts w:ascii="Arial" w:eastAsia="Arial," w:hAnsi="Arial" w:cs="Arial"/>
          <w:b/>
          <w:bCs/>
          <w:color w:val="000000" w:themeColor="text1"/>
          <w:sz w:val="22"/>
          <w:szCs w:val="22"/>
        </w:rPr>
        <w:t xml:space="preserve">Are data examples shown within an application? </w:t>
      </w:r>
      <w:r w:rsidR="00B50EF9" w:rsidRPr="00C7779B">
        <w:rPr>
          <w:rFonts w:ascii="Arial" w:eastAsia="Arial," w:hAnsi="Arial" w:cs="Arial"/>
          <w:b/>
          <w:bCs/>
          <w:color w:val="000000" w:themeColor="text1"/>
          <w:sz w:val="22"/>
          <w:szCs w:val="22"/>
        </w:rPr>
        <w:t xml:space="preserve">If so, </w:t>
      </w:r>
      <w:r w:rsidR="005032C0" w:rsidRPr="00C7779B">
        <w:rPr>
          <w:rFonts w:ascii="Arial" w:eastAsia="Arial," w:hAnsi="Arial" w:cs="Arial"/>
          <w:b/>
          <w:bCs/>
          <w:color w:val="000000" w:themeColor="text1"/>
          <w:sz w:val="22"/>
          <w:szCs w:val="22"/>
        </w:rPr>
        <w:t>are these typically examples of s</w:t>
      </w:r>
      <w:r w:rsidRPr="00C7779B">
        <w:rPr>
          <w:rFonts w:ascii="Arial" w:eastAsia="Arial," w:hAnsi="Arial" w:cs="Arial"/>
          <w:b/>
          <w:bCs/>
          <w:color w:val="000000" w:themeColor="text1"/>
          <w:sz w:val="22"/>
          <w:szCs w:val="22"/>
        </w:rPr>
        <w:t xml:space="preserve">eismic </w:t>
      </w:r>
      <w:r w:rsidR="005032C0" w:rsidRPr="00C7779B">
        <w:rPr>
          <w:rFonts w:ascii="Arial" w:eastAsia="Arial," w:hAnsi="Arial" w:cs="Arial"/>
          <w:b/>
          <w:bCs/>
          <w:color w:val="000000" w:themeColor="text1"/>
          <w:sz w:val="22"/>
          <w:szCs w:val="22"/>
        </w:rPr>
        <w:t xml:space="preserve">sections, </w:t>
      </w:r>
      <w:r w:rsidRPr="00C7779B">
        <w:rPr>
          <w:rFonts w:ascii="Arial" w:eastAsia="Arial," w:hAnsi="Arial" w:cs="Arial"/>
          <w:b/>
          <w:bCs/>
          <w:color w:val="000000" w:themeColor="text1"/>
          <w:sz w:val="22"/>
          <w:szCs w:val="22"/>
        </w:rPr>
        <w:t>an interpretation</w:t>
      </w:r>
      <w:r w:rsidR="005032C0" w:rsidRPr="00C7779B">
        <w:rPr>
          <w:rFonts w:ascii="Arial" w:eastAsia="Arial," w:hAnsi="Arial" w:cs="Arial"/>
          <w:b/>
          <w:bCs/>
          <w:color w:val="000000" w:themeColor="text1"/>
          <w:sz w:val="22"/>
          <w:szCs w:val="22"/>
        </w:rPr>
        <w:t xml:space="preserve"> of the seismic data</w:t>
      </w:r>
      <w:r w:rsidRPr="00C7779B">
        <w:rPr>
          <w:rFonts w:ascii="Arial" w:eastAsia="Arial," w:hAnsi="Arial" w:cs="Arial"/>
          <w:b/>
          <w:bCs/>
          <w:color w:val="000000" w:themeColor="text1"/>
          <w:sz w:val="22"/>
          <w:szCs w:val="22"/>
        </w:rPr>
        <w:t>, or both?</w:t>
      </w:r>
    </w:p>
    <w:p w14:paraId="451BD225" w14:textId="022C5C4C" w:rsidR="366AE63D" w:rsidRPr="00C7779B" w:rsidRDefault="366AE63D" w:rsidP="366AE63D">
      <w:pPr>
        <w:pStyle w:val="ListParagraph"/>
        <w:numPr>
          <w:ilvl w:val="0"/>
          <w:numId w:val="1"/>
        </w:numPr>
        <w:rPr>
          <w:rFonts w:ascii="Arial" w:hAnsi="Arial" w:cs="Arial"/>
          <w:color w:val="000000" w:themeColor="text1"/>
          <w:sz w:val="22"/>
          <w:szCs w:val="22"/>
        </w:rPr>
      </w:pPr>
      <w:r w:rsidRPr="00C7779B">
        <w:rPr>
          <w:rFonts w:ascii="Arial" w:eastAsia="Arial," w:hAnsi="Arial" w:cs="Arial"/>
          <w:b/>
          <w:bCs/>
          <w:color w:val="000000" w:themeColor="text1"/>
          <w:sz w:val="22"/>
          <w:szCs w:val="22"/>
        </w:rPr>
        <w:t xml:space="preserve">What reference </w:t>
      </w:r>
      <w:r w:rsidR="005032C0" w:rsidRPr="00C7779B">
        <w:rPr>
          <w:rFonts w:ascii="Arial" w:eastAsia="Arial," w:hAnsi="Arial" w:cs="Arial"/>
          <w:b/>
          <w:bCs/>
          <w:color w:val="000000" w:themeColor="text1"/>
          <w:sz w:val="22"/>
          <w:szCs w:val="22"/>
        </w:rPr>
        <w:t xml:space="preserve">are Applicants obliged to provide </w:t>
      </w:r>
      <w:r w:rsidR="006F69A1" w:rsidRPr="00C7779B">
        <w:rPr>
          <w:rFonts w:ascii="Arial" w:eastAsia="Arial," w:hAnsi="Arial" w:cs="Arial"/>
          <w:b/>
          <w:bCs/>
          <w:color w:val="000000" w:themeColor="text1"/>
          <w:sz w:val="22"/>
          <w:szCs w:val="22"/>
        </w:rPr>
        <w:t xml:space="preserve">in relation </w:t>
      </w:r>
      <w:r w:rsidRPr="00C7779B">
        <w:rPr>
          <w:rFonts w:ascii="Arial" w:eastAsia="Arial," w:hAnsi="Arial" w:cs="Arial"/>
          <w:b/>
          <w:bCs/>
          <w:color w:val="000000" w:themeColor="text1"/>
          <w:sz w:val="22"/>
          <w:szCs w:val="22"/>
        </w:rPr>
        <w:t>to the data?</w:t>
      </w:r>
    </w:p>
    <w:p w14:paraId="555FA6F2" w14:textId="3F1A88B1" w:rsidR="366AE63D" w:rsidRPr="00C7779B" w:rsidRDefault="366AE63D" w:rsidP="366AE63D">
      <w:pPr>
        <w:pStyle w:val="ListParagraph"/>
        <w:numPr>
          <w:ilvl w:val="0"/>
          <w:numId w:val="1"/>
        </w:numPr>
        <w:rPr>
          <w:rFonts w:ascii="Arial" w:hAnsi="Arial" w:cs="Arial"/>
          <w:color w:val="000000" w:themeColor="text1"/>
          <w:sz w:val="22"/>
          <w:szCs w:val="22"/>
        </w:rPr>
      </w:pPr>
      <w:r w:rsidRPr="00C7779B">
        <w:rPr>
          <w:rFonts w:ascii="Arial" w:eastAsia="Arial," w:hAnsi="Arial" w:cs="Arial"/>
          <w:b/>
          <w:bCs/>
          <w:color w:val="000000" w:themeColor="text1"/>
          <w:sz w:val="22"/>
          <w:szCs w:val="22"/>
        </w:rPr>
        <w:t xml:space="preserve">Are points awarded just for stating that a certain dataset will be utilised in the licence going forwards, or does </w:t>
      </w:r>
      <w:r w:rsidR="00D93E12" w:rsidRPr="00C7779B">
        <w:rPr>
          <w:rFonts w:ascii="Arial" w:eastAsia="Arial," w:hAnsi="Arial" w:cs="Arial"/>
          <w:b/>
          <w:bCs/>
          <w:color w:val="000000" w:themeColor="text1"/>
          <w:sz w:val="22"/>
          <w:szCs w:val="22"/>
        </w:rPr>
        <w:t>A</w:t>
      </w:r>
      <w:r w:rsidRPr="00C7779B">
        <w:rPr>
          <w:rFonts w:ascii="Arial" w:eastAsia="Arial," w:hAnsi="Arial" w:cs="Arial"/>
          <w:b/>
          <w:bCs/>
          <w:color w:val="000000" w:themeColor="text1"/>
          <w:sz w:val="22"/>
          <w:szCs w:val="22"/>
        </w:rPr>
        <w:t xml:space="preserve">pplicant need to prove they have </w:t>
      </w:r>
      <w:r w:rsidR="00D93E12" w:rsidRPr="00C7779B">
        <w:rPr>
          <w:rFonts w:ascii="Arial" w:eastAsia="Arial," w:hAnsi="Arial" w:cs="Arial"/>
          <w:b/>
          <w:bCs/>
          <w:color w:val="000000" w:themeColor="text1"/>
          <w:sz w:val="22"/>
          <w:szCs w:val="22"/>
        </w:rPr>
        <w:t xml:space="preserve">used </w:t>
      </w:r>
      <w:r w:rsidRPr="00C7779B">
        <w:rPr>
          <w:rFonts w:ascii="Arial" w:eastAsia="Arial," w:hAnsi="Arial" w:cs="Arial"/>
          <w:b/>
          <w:bCs/>
          <w:color w:val="000000" w:themeColor="text1"/>
          <w:sz w:val="22"/>
          <w:szCs w:val="22"/>
        </w:rPr>
        <w:t xml:space="preserve">the data as part of </w:t>
      </w:r>
      <w:r w:rsidR="00D93E12" w:rsidRPr="00C7779B">
        <w:rPr>
          <w:rFonts w:ascii="Arial" w:eastAsia="Arial," w:hAnsi="Arial" w:cs="Arial"/>
          <w:b/>
          <w:bCs/>
          <w:color w:val="000000" w:themeColor="text1"/>
          <w:sz w:val="22"/>
          <w:szCs w:val="22"/>
        </w:rPr>
        <w:t xml:space="preserve">their </w:t>
      </w:r>
      <w:r w:rsidRPr="00C7779B">
        <w:rPr>
          <w:rFonts w:ascii="Arial" w:eastAsia="Arial," w:hAnsi="Arial" w:cs="Arial"/>
          <w:b/>
          <w:bCs/>
          <w:color w:val="000000" w:themeColor="text1"/>
          <w:sz w:val="22"/>
          <w:szCs w:val="22"/>
        </w:rPr>
        <w:t>application?</w:t>
      </w:r>
    </w:p>
    <w:p w14:paraId="07AE4775" w14:textId="06717DCC" w:rsidR="366AE63D" w:rsidRPr="00C7779B" w:rsidRDefault="366AE63D" w:rsidP="366AE63D">
      <w:pPr>
        <w:rPr>
          <w:rFonts w:ascii="Arial" w:eastAsia="Arial," w:hAnsi="Arial" w:cs="Arial"/>
          <w:b/>
          <w:bCs/>
          <w:sz w:val="22"/>
          <w:szCs w:val="22"/>
        </w:rPr>
      </w:pPr>
      <w:r w:rsidRPr="00C7779B">
        <w:rPr>
          <w:rFonts w:ascii="Arial" w:eastAsia="Arial," w:hAnsi="Arial" w:cs="Arial"/>
          <w:b/>
          <w:bCs/>
          <w:sz w:val="22"/>
          <w:szCs w:val="22"/>
        </w:rPr>
        <w:t xml:space="preserve"> </w:t>
      </w:r>
    </w:p>
    <w:p w14:paraId="6842EF7F" w14:textId="03605DE0" w:rsidR="366AE63D" w:rsidRPr="00C7779B" w:rsidRDefault="366AE63D" w:rsidP="366AE63D">
      <w:pPr>
        <w:rPr>
          <w:rFonts w:ascii="Arial" w:eastAsia="Arial," w:hAnsi="Arial" w:cs="Arial"/>
          <w:b/>
          <w:bCs/>
          <w:sz w:val="22"/>
          <w:szCs w:val="22"/>
        </w:rPr>
      </w:pPr>
    </w:p>
    <w:p w14:paraId="560DD151" w14:textId="2AA8CEC5" w:rsidR="366AE63D" w:rsidRPr="00C7779B" w:rsidRDefault="366AE63D" w:rsidP="366AE63D">
      <w:pPr>
        <w:rPr>
          <w:rFonts w:ascii="Arial" w:eastAsia="Arial," w:hAnsi="Arial" w:cs="Arial"/>
          <w:color w:val="333333"/>
          <w:sz w:val="22"/>
          <w:szCs w:val="22"/>
        </w:rPr>
      </w:pPr>
      <w:r w:rsidRPr="00C7779B">
        <w:rPr>
          <w:rFonts w:ascii="Arial" w:eastAsia="Arial," w:hAnsi="Arial" w:cs="Arial"/>
          <w:b/>
          <w:bCs/>
          <w:sz w:val="22"/>
          <w:szCs w:val="22"/>
        </w:rPr>
        <w:t>A</w:t>
      </w:r>
      <w:r w:rsidR="00AA11B1" w:rsidRPr="00C7779B">
        <w:rPr>
          <w:rFonts w:ascii="Arial" w:eastAsia="Arial," w:hAnsi="Arial" w:cs="Arial"/>
          <w:b/>
          <w:bCs/>
          <w:sz w:val="22"/>
          <w:szCs w:val="22"/>
        </w:rPr>
        <w:t>20</w:t>
      </w:r>
      <w:r w:rsidRPr="00C7779B">
        <w:rPr>
          <w:rFonts w:ascii="Arial" w:eastAsia="Arial," w:hAnsi="Arial" w:cs="Arial"/>
          <w:b/>
          <w:bCs/>
          <w:sz w:val="22"/>
          <w:szCs w:val="22"/>
        </w:rPr>
        <w:t xml:space="preserve">: </w:t>
      </w:r>
      <w:r w:rsidRPr="00C7779B">
        <w:rPr>
          <w:rFonts w:ascii="Arial" w:eastAsia="Arial," w:hAnsi="Arial" w:cs="Arial"/>
          <w:color w:val="333333"/>
          <w:sz w:val="22"/>
          <w:szCs w:val="22"/>
        </w:rPr>
        <w:t>As part of licence applications, we expect all applicants to provide representative examples of seismic lines used, together with interpretations. They are also required to provide us with a database of all relevant subsurface data they have used in their application.</w:t>
      </w:r>
    </w:p>
    <w:p w14:paraId="551DAB59" w14:textId="6CFAD718" w:rsidR="366AE63D" w:rsidRPr="00C7779B" w:rsidRDefault="366AE63D" w:rsidP="366AE63D">
      <w:pPr>
        <w:rPr>
          <w:rFonts w:ascii="Arial" w:eastAsia="Arial," w:hAnsi="Arial" w:cs="Arial"/>
          <w:color w:val="333333"/>
          <w:sz w:val="22"/>
          <w:szCs w:val="22"/>
        </w:rPr>
      </w:pPr>
      <w:r w:rsidRPr="00C7779B">
        <w:rPr>
          <w:rFonts w:ascii="Arial" w:eastAsia="Arial," w:hAnsi="Arial" w:cs="Arial"/>
          <w:color w:val="333333"/>
          <w:sz w:val="22"/>
          <w:szCs w:val="22"/>
        </w:rPr>
        <w:t xml:space="preserve"> </w:t>
      </w:r>
    </w:p>
    <w:p w14:paraId="136D66B2" w14:textId="1F356360" w:rsidR="366AE63D" w:rsidRPr="00C7779B" w:rsidRDefault="366AE63D" w:rsidP="366AE63D">
      <w:pPr>
        <w:rPr>
          <w:rFonts w:ascii="Arial" w:eastAsia="Arial," w:hAnsi="Arial" w:cs="Arial"/>
          <w:sz w:val="22"/>
          <w:szCs w:val="22"/>
        </w:rPr>
      </w:pPr>
      <w:r w:rsidRPr="00C7779B">
        <w:rPr>
          <w:rFonts w:ascii="Arial" w:eastAsia="Arial," w:hAnsi="Arial" w:cs="Arial"/>
          <w:color w:val="333333"/>
          <w:sz w:val="22"/>
          <w:szCs w:val="22"/>
        </w:rPr>
        <w:t xml:space="preserve">With regards to points awarded, </w:t>
      </w:r>
      <w:r w:rsidRPr="00C7779B">
        <w:rPr>
          <w:rFonts w:ascii="Arial" w:eastAsia="Arial," w:hAnsi="Arial" w:cs="Arial"/>
          <w:sz w:val="22"/>
          <w:szCs w:val="22"/>
        </w:rPr>
        <w:t xml:space="preserve">when evaluating an application, a range of marks from 0-40 will be awarded for the type and amount of seismic data used in the interpretation described in the application with the most appropriate datasets attracting higher marks. If an Applicant already has access to and </w:t>
      </w:r>
      <w:r w:rsidR="0068107E" w:rsidRPr="00C7779B">
        <w:rPr>
          <w:rFonts w:ascii="Arial" w:eastAsia="Arial," w:hAnsi="Arial" w:cs="Arial"/>
          <w:sz w:val="22"/>
          <w:szCs w:val="22"/>
        </w:rPr>
        <w:t xml:space="preserve">has </w:t>
      </w:r>
      <w:r w:rsidRPr="00C7779B">
        <w:rPr>
          <w:rFonts w:ascii="Arial" w:eastAsia="Arial," w:hAnsi="Arial" w:cs="Arial"/>
          <w:sz w:val="22"/>
          <w:szCs w:val="22"/>
        </w:rPr>
        <w:t xml:space="preserve">used all the most appropriate data over the application area, no marks will be awarded for </w:t>
      </w:r>
      <w:r w:rsidR="00EE3071" w:rsidRPr="00C7779B">
        <w:rPr>
          <w:rFonts w:ascii="Arial" w:eastAsia="Arial," w:hAnsi="Arial" w:cs="Arial"/>
          <w:sz w:val="22"/>
          <w:szCs w:val="22"/>
        </w:rPr>
        <w:t xml:space="preserve">the </w:t>
      </w:r>
      <w:r w:rsidRPr="00C7779B">
        <w:rPr>
          <w:rFonts w:ascii="Arial" w:eastAsia="Arial," w:hAnsi="Arial" w:cs="Arial"/>
          <w:sz w:val="22"/>
          <w:szCs w:val="22"/>
        </w:rPr>
        <w:t xml:space="preserve">purchase </w:t>
      </w:r>
      <w:r w:rsidR="00D7330A" w:rsidRPr="00C7779B">
        <w:rPr>
          <w:rFonts w:ascii="Arial" w:eastAsia="Arial," w:hAnsi="Arial" w:cs="Arial"/>
          <w:sz w:val="22"/>
          <w:szCs w:val="22"/>
        </w:rPr>
        <w:t xml:space="preserve">of </w:t>
      </w:r>
      <w:r w:rsidR="00925F33" w:rsidRPr="00C7779B">
        <w:rPr>
          <w:rFonts w:ascii="Arial" w:eastAsia="Arial," w:hAnsi="Arial" w:cs="Arial"/>
          <w:sz w:val="22"/>
          <w:szCs w:val="22"/>
        </w:rPr>
        <w:t>such</w:t>
      </w:r>
      <w:r w:rsidR="00EE3071" w:rsidRPr="00C7779B">
        <w:rPr>
          <w:rFonts w:ascii="Arial" w:eastAsia="Arial," w:hAnsi="Arial" w:cs="Arial"/>
          <w:sz w:val="22"/>
          <w:szCs w:val="22"/>
        </w:rPr>
        <w:t xml:space="preserve"> </w:t>
      </w:r>
      <w:r w:rsidR="00D7330A" w:rsidRPr="00C7779B">
        <w:rPr>
          <w:rFonts w:ascii="Arial" w:eastAsia="Arial," w:hAnsi="Arial" w:cs="Arial"/>
          <w:sz w:val="22"/>
          <w:szCs w:val="22"/>
        </w:rPr>
        <w:t>data</w:t>
      </w:r>
      <w:r w:rsidR="4B582D0A" w:rsidRPr="00C7779B">
        <w:rPr>
          <w:rFonts w:ascii="Arial" w:eastAsia="Arial," w:hAnsi="Arial" w:cs="Arial"/>
          <w:sz w:val="22"/>
          <w:szCs w:val="22"/>
        </w:rPr>
        <w:t xml:space="preserve"> </w:t>
      </w:r>
      <w:r w:rsidRPr="00C7779B">
        <w:rPr>
          <w:rFonts w:ascii="Arial" w:eastAsia="Arial," w:hAnsi="Arial" w:cs="Arial"/>
          <w:sz w:val="22"/>
          <w:szCs w:val="22"/>
        </w:rPr>
        <w:t xml:space="preserve">in the future Geotechnical Work Programme, </w:t>
      </w:r>
      <w:proofErr w:type="gramStart"/>
      <w:r w:rsidRPr="00C7779B">
        <w:rPr>
          <w:rFonts w:ascii="Arial" w:eastAsia="Arial," w:hAnsi="Arial" w:cs="Arial"/>
          <w:sz w:val="22"/>
          <w:szCs w:val="22"/>
        </w:rPr>
        <w:t>i.e.</w:t>
      </w:r>
      <w:proofErr w:type="gramEnd"/>
      <w:r w:rsidRPr="00C7779B">
        <w:rPr>
          <w:rFonts w:ascii="Arial" w:eastAsia="Arial," w:hAnsi="Arial" w:cs="Arial"/>
          <w:sz w:val="22"/>
          <w:szCs w:val="22"/>
        </w:rPr>
        <w:t xml:space="preserve"> the </w:t>
      </w:r>
      <w:r w:rsidR="00991DC4" w:rsidRPr="00C7779B">
        <w:rPr>
          <w:rFonts w:ascii="Arial" w:eastAsia="Arial," w:hAnsi="Arial" w:cs="Arial"/>
          <w:sz w:val="22"/>
          <w:szCs w:val="22"/>
        </w:rPr>
        <w:t>NST</w:t>
      </w:r>
      <w:r w:rsidRPr="00C7779B">
        <w:rPr>
          <w:rFonts w:ascii="Arial" w:eastAsia="Arial," w:hAnsi="Arial" w:cs="Arial"/>
          <w:sz w:val="22"/>
          <w:szCs w:val="22"/>
        </w:rPr>
        <w:t xml:space="preserve">A will not ‘double-dip’. </w:t>
      </w:r>
      <w:proofErr w:type="gramStart"/>
      <w:r w:rsidRPr="00C7779B">
        <w:rPr>
          <w:rFonts w:ascii="Arial" w:eastAsia="Arial," w:hAnsi="Arial" w:cs="Arial"/>
          <w:sz w:val="22"/>
          <w:szCs w:val="22"/>
        </w:rPr>
        <w:t>If</w:t>
      </w:r>
      <w:proofErr w:type="gramEnd"/>
      <w:r w:rsidRPr="00C7779B">
        <w:rPr>
          <w:rFonts w:ascii="Arial" w:eastAsia="Arial," w:hAnsi="Arial" w:cs="Arial"/>
          <w:sz w:val="22"/>
          <w:szCs w:val="22"/>
        </w:rPr>
        <w:t xml:space="preserve"> however the Applicant proposes purchasing more data to fill in areas currently not covered, or will extend coverage regionally, a range of marks </w:t>
      </w:r>
      <w:r w:rsidR="00B93F43" w:rsidRPr="00C7779B">
        <w:rPr>
          <w:rFonts w:ascii="Arial" w:eastAsia="Arial," w:hAnsi="Arial" w:cs="Arial"/>
          <w:sz w:val="22"/>
          <w:szCs w:val="22"/>
        </w:rPr>
        <w:t xml:space="preserve">between </w:t>
      </w:r>
      <w:r w:rsidRPr="00C7779B">
        <w:rPr>
          <w:rFonts w:ascii="Arial" w:eastAsia="Arial," w:hAnsi="Arial" w:cs="Arial"/>
          <w:sz w:val="22"/>
          <w:szCs w:val="22"/>
        </w:rPr>
        <w:t xml:space="preserve">0-20 </w:t>
      </w:r>
      <w:r w:rsidR="00666B1C" w:rsidRPr="00C7779B">
        <w:rPr>
          <w:rFonts w:ascii="Arial" w:eastAsia="Arial," w:hAnsi="Arial" w:cs="Arial"/>
          <w:sz w:val="22"/>
          <w:szCs w:val="22"/>
        </w:rPr>
        <w:t xml:space="preserve">can be </w:t>
      </w:r>
      <w:r w:rsidRPr="00C7779B">
        <w:rPr>
          <w:rFonts w:ascii="Arial" w:eastAsia="Arial," w:hAnsi="Arial" w:cs="Arial"/>
          <w:sz w:val="22"/>
          <w:szCs w:val="22"/>
        </w:rPr>
        <w:t xml:space="preserve">awarded. </w:t>
      </w:r>
      <w:proofErr w:type="gramStart"/>
      <w:r w:rsidRPr="00C7779B">
        <w:rPr>
          <w:rFonts w:ascii="Arial" w:eastAsia="Arial," w:hAnsi="Arial" w:cs="Arial"/>
          <w:sz w:val="22"/>
          <w:szCs w:val="22"/>
        </w:rPr>
        <w:t>Additionally</w:t>
      </w:r>
      <w:proofErr w:type="gramEnd"/>
      <w:r w:rsidRPr="00C7779B">
        <w:rPr>
          <w:rFonts w:ascii="Arial" w:eastAsia="Arial," w:hAnsi="Arial" w:cs="Arial"/>
          <w:sz w:val="22"/>
          <w:szCs w:val="22"/>
        </w:rPr>
        <w:t xml:space="preserve"> if </w:t>
      </w:r>
      <w:r w:rsidR="00666B1C" w:rsidRPr="00C7779B">
        <w:rPr>
          <w:rFonts w:ascii="Arial" w:eastAsia="Arial," w:hAnsi="Arial" w:cs="Arial"/>
          <w:sz w:val="22"/>
          <w:szCs w:val="22"/>
        </w:rPr>
        <w:t xml:space="preserve">an Applicant </w:t>
      </w:r>
      <w:r w:rsidRPr="00C7779B">
        <w:rPr>
          <w:rFonts w:ascii="Arial" w:eastAsia="Arial," w:hAnsi="Arial" w:cs="Arial"/>
          <w:sz w:val="22"/>
          <w:szCs w:val="22"/>
        </w:rPr>
        <w:t>propose</w:t>
      </w:r>
      <w:r w:rsidR="00666B1C" w:rsidRPr="00C7779B">
        <w:rPr>
          <w:rFonts w:ascii="Arial" w:eastAsia="Arial," w:hAnsi="Arial" w:cs="Arial"/>
          <w:sz w:val="22"/>
          <w:szCs w:val="22"/>
        </w:rPr>
        <w:t>s</w:t>
      </w:r>
      <w:r w:rsidRPr="00C7779B">
        <w:rPr>
          <w:rFonts w:ascii="Arial" w:eastAsia="Arial," w:hAnsi="Arial" w:cs="Arial"/>
          <w:sz w:val="22"/>
          <w:szCs w:val="22"/>
        </w:rPr>
        <w:t xml:space="preserve"> to produce or purchase a new reprocessed volume over existing owned or licensed data, a range of 0-10 marks </w:t>
      </w:r>
      <w:r w:rsidR="00D22D7C" w:rsidRPr="00C7779B">
        <w:rPr>
          <w:rFonts w:ascii="Arial" w:eastAsia="Arial," w:hAnsi="Arial" w:cs="Arial"/>
          <w:sz w:val="22"/>
          <w:szCs w:val="22"/>
        </w:rPr>
        <w:t xml:space="preserve">may </w:t>
      </w:r>
      <w:r w:rsidRPr="00C7779B">
        <w:rPr>
          <w:rFonts w:ascii="Arial" w:eastAsia="Arial," w:hAnsi="Arial" w:cs="Arial"/>
          <w:sz w:val="22"/>
          <w:szCs w:val="22"/>
        </w:rPr>
        <w:t>be awarded.</w:t>
      </w:r>
    </w:p>
    <w:p w14:paraId="0B36F78A" w14:textId="20AF4F36" w:rsidR="366AE63D" w:rsidRPr="00C7779B" w:rsidRDefault="366AE63D" w:rsidP="366AE63D">
      <w:pPr>
        <w:rPr>
          <w:rFonts w:ascii="Arial" w:eastAsia="Arial," w:hAnsi="Arial" w:cs="Arial"/>
          <w:sz w:val="22"/>
          <w:szCs w:val="22"/>
        </w:rPr>
      </w:pPr>
      <w:r w:rsidRPr="00C7779B">
        <w:rPr>
          <w:rFonts w:ascii="Arial" w:eastAsia="Arial," w:hAnsi="Arial" w:cs="Arial"/>
          <w:sz w:val="22"/>
          <w:szCs w:val="22"/>
        </w:rPr>
        <w:t xml:space="preserve"> </w:t>
      </w:r>
    </w:p>
    <w:p w14:paraId="1DE08D09" w14:textId="68ECD803" w:rsidR="366AE63D" w:rsidRPr="00C7779B" w:rsidRDefault="366AE63D" w:rsidP="366AE63D">
      <w:pPr>
        <w:rPr>
          <w:rFonts w:ascii="Arial" w:eastAsia="Arial," w:hAnsi="Arial" w:cs="Arial"/>
          <w:sz w:val="22"/>
          <w:szCs w:val="22"/>
        </w:rPr>
      </w:pPr>
      <w:r w:rsidRPr="00C7779B">
        <w:rPr>
          <w:rFonts w:ascii="Arial" w:eastAsia="Arial," w:hAnsi="Arial" w:cs="Arial"/>
          <w:sz w:val="22"/>
          <w:szCs w:val="22"/>
        </w:rPr>
        <w:t xml:space="preserve">Companies that have access to, and have fully used, the most appropriate/optimal datasets at application stage also tend to produce a more robust technical assessment and </w:t>
      </w:r>
      <w:r w:rsidR="002E0E36" w:rsidRPr="00C7779B">
        <w:rPr>
          <w:rFonts w:ascii="Arial" w:eastAsia="Arial," w:hAnsi="Arial" w:cs="Arial"/>
          <w:sz w:val="22"/>
          <w:szCs w:val="22"/>
        </w:rPr>
        <w:t xml:space="preserve">forward </w:t>
      </w:r>
      <w:r w:rsidRPr="00C7779B">
        <w:rPr>
          <w:rFonts w:ascii="Arial" w:eastAsia="Arial," w:hAnsi="Arial" w:cs="Arial"/>
          <w:sz w:val="22"/>
          <w:szCs w:val="22"/>
        </w:rPr>
        <w:t xml:space="preserve">plan at application </w:t>
      </w:r>
      <w:proofErr w:type="gramStart"/>
      <w:r w:rsidRPr="00C7779B">
        <w:rPr>
          <w:rFonts w:ascii="Arial" w:eastAsia="Arial," w:hAnsi="Arial" w:cs="Arial"/>
          <w:sz w:val="22"/>
          <w:szCs w:val="22"/>
        </w:rPr>
        <w:t>stage, and</w:t>
      </w:r>
      <w:proofErr w:type="gramEnd"/>
      <w:r w:rsidRPr="00C7779B">
        <w:rPr>
          <w:rFonts w:ascii="Arial" w:eastAsia="Arial," w:hAnsi="Arial" w:cs="Arial"/>
          <w:sz w:val="22"/>
          <w:szCs w:val="22"/>
        </w:rPr>
        <w:t xml:space="preserve"> are therefore more likely to receive higher marks elsewhere in the marks scheme.  </w:t>
      </w:r>
      <w:r w:rsidR="00116F42" w:rsidRPr="00C7779B">
        <w:rPr>
          <w:rFonts w:ascii="Arial" w:eastAsia="Arial," w:hAnsi="Arial" w:cs="Arial"/>
          <w:sz w:val="22"/>
          <w:szCs w:val="22"/>
        </w:rPr>
        <w:t>This may</w:t>
      </w:r>
      <w:r w:rsidRPr="00C7779B">
        <w:rPr>
          <w:rFonts w:ascii="Arial" w:eastAsia="Arial," w:hAnsi="Arial" w:cs="Arial"/>
          <w:sz w:val="22"/>
          <w:szCs w:val="22"/>
        </w:rPr>
        <w:t xml:space="preserve"> outweigh any marks that may be available for future data purchases, and therefore </w:t>
      </w:r>
      <w:r w:rsidR="00116F42" w:rsidRPr="00C7779B">
        <w:rPr>
          <w:rFonts w:ascii="Arial" w:eastAsia="Arial," w:hAnsi="Arial" w:cs="Arial"/>
          <w:sz w:val="22"/>
          <w:szCs w:val="22"/>
        </w:rPr>
        <w:t xml:space="preserve">the NSTA would </w:t>
      </w:r>
      <w:r w:rsidRPr="00C7779B">
        <w:rPr>
          <w:rFonts w:ascii="Arial" w:eastAsia="Arial," w:hAnsi="Arial" w:cs="Arial"/>
          <w:sz w:val="22"/>
          <w:szCs w:val="22"/>
        </w:rPr>
        <w:t xml:space="preserve">encourage applicants to produce their best technical assessment </w:t>
      </w:r>
      <w:r w:rsidR="000C7A88" w:rsidRPr="00C7779B">
        <w:rPr>
          <w:rFonts w:ascii="Arial" w:eastAsia="Arial," w:hAnsi="Arial" w:cs="Arial"/>
          <w:sz w:val="22"/>
          <w:szCs w:val="22"/>
        </w:rPr>
        <w:t xml:space="preserve">and </w:t>
      </w:r>
      <w:r w:rsidR="00293FEE" w:rsidRPr="00C7779B">
        <w:rPr>
          <w:rFonts w:ascii="Arial" w:eastAsia="Arial," w:hAnsi="Arial" w:cs="Arial"/>
          <w:sz w:val="22"/>
          <w:szCs w:val="22"/>
        </w:rPr>
        <w:t xml:space="preserve">offer an appropriate work programme at </w:t>
      </w:r>
      <w:r w:rsidRPr="00C7779B">
        <w:rPr>
          <w:rFonts w:ascii="Arial" w:eastAsia="Arial," w:hAnsi="Arial" w:cs="Arial"/>
          <w:sz w:val="22"/>
          <w:szCs w:val="22"/>
        </w:rPr>
        <w:t xml:space="preserve">licence application stage </w:t>
      </w:r>
      <w:proofErr w:type="gramStart"/>
      <w:r w:rsidRPr="00C7779B">
        <w:rPr>
          <w:rFonts w:ascii="Arial" w:eastAsia="Arial," w:hAnsi="Arial" w:cs="Arial"/>
          <w:sz w:val="22"/>
          <w:szCs w:val="22"/>
        </w:rPr>
        <w:t>in order to</w:t>
      </w:r>
      <w:proofErr w:type="gramEnd"/>
      <w:r w:rsidRPr="00C7779B">
        <w:rPr>
          <w:rFonts w:ascii="Arial" w:eastAsia="Arial," w:hAnsi="Arial" w:cs="Arial"/>
          <w:sz w:val="22"/>
          <w:szCs w:val="22"/>
        </w:rPr>
        <w:t xml:space="preserve"> maximise the chance of an offer of award.</w:t>
      </w:r>
    </w:p>
    <w:p w14:paraId="7954A09D" w14:textId="77777777" w:rsidR="00C7779B" w:rsidRPr="00C7779B" w:rsidRDefault="00C7779B" w:rsidP="00C7779B">
      <w:pPr>
        <w:rPr>
          <w:rFonts w:ascii="Arial" w:eastAsia="Arial" w:hAnsi="Arial" w:cs="Arial"/>
          <w:sz w:val="22"/>
          <w:szCs w:val="22"/>
        </w:rPr>
      </w:pPr>
    </w:p>
    <w:p w14:paraId="3EA29136" w14:textId="77777777" w:rsidR="00C7779B" w:rsidRPr="00C7779B" w:rsidRDefault="00C7779B" w:rsidP="00C7779B">
      <w:pPr>
        <w:jc w:val="center"/>
        <w:rPr>
          <w:rFonts w:ascii="Arial" w:eastAsia="Arial" w:hAnsi="Arial" w:cs="Arial"/>
          <w:sz w:val="22"/>
          <w:szCs w:val="22"/>
        </w:rPr>
      </w:pPr>
      <w:r w:rsidRPr="00C7779B">
        <w:rPr>
          <w:rFonts w:ascii="Arial" w:eastAsia="Arial" w:hAnsi="Arial" w:cs="Arial"/>
          <w:sz w:val="22"/>
          <w:szCs w:val="22"/>
        </w:rPr>
        <w:t>---------------------------------------------------------------------</w:t>
      </w:r>
    </w:p>
    <w:p w14:paraId="1C01E786" w14:textId="6127E153" w:rsidR="366AE63D" w:rsidRPr="00C7779B" w:rsidRDefault="366AE63D" w:rsidP="366AE63D">
      <w:pPr>
        <w:rPr>
          <w:rFonts w:ascii="Arial" w:eastAsia="Arial," w:hAnsi="Arial" w:cs="Arial"/>
          <w:sz w:val="22"/>
          <w:szCs w:val="22"/>
        </w:rPr>
      </w:pPr>
    </w:p>
    <w:p w14:paraId="4033747E" w14:textId="6EEF853F" w:rsidR="00A05556" w:rsidRPr="00C7779B" w:rsidRDefault="00A05556" w:rsidP="00A05556">
      <w:pPr>
        <w:rPr>
          <w:rFonts w:ascii="Arial" w:eastAsia="Arial," w:hAnsi="Arial" w:cs="Arial"/>
          <w:b/>
          <w:bCs/>
          <w:sz w:val="22"/>
          <w:szCs w:val="22"/>
        </w:rPr>
      </w:pPr>
      <w:r w:rsidRPr="00C7779B">
        <w:rPr>
          <w:rFonts w:ascii="Arial" w:eastAsia="Arial," w:hAnsi="Arial" w:cs="Arial"/>
          <w:b/>
          <w:bCs/>
          <w:sz w:val="22"/>
          <w:szCs w:val="22"/>
        </w:rPr>
        <w:t>Q21</w:t>
      </w:r>
      <w:r w:rsidR="001415D0">
        <w:rPr>
          <w:rFonts w:ascii="Arial" w:eastAsia="Arial," w:hAnsi="Arial" w:cs="Arial"/>
          <w:b/>
          <w:bCs/>
          <w:sz w:val="22"/>
          <w:szCs w:val="22"/>
        </w:rPr>
        <w:t>:</w:t>
      </w:r>
      <w:r w:rsidRPr="00C7779B">
        <w:rPr>
          <w:rFonts w:ascii="Arial" w:eastAsia="Arial," w:hAnsi="Arial" w:cs="Arial"/>
          <w:b/>
          <w:bCs/>
          <w:sz w:val="22"/>
          <w:szCs w:val="22"/>
        </w:rPr>
        <w:t xml:space="preserve"> If two or more companies are applying together in an area of mutual interest, do both companies </w:t>
      </w:r>
      <w:proofErr w:type="gramStart"/>
      <w:r w:rsidRPr="00C7779B">
        <w:rPr>
          <w:rFonts w:ascii="Arial" w:eastAsia="Arial," w:hAnsi="Arial" w:cs="Arial"/>
          <w:b/>
          <w:bCs/>
          <w:sz w:val="22"/>
          <w:szCs w:val="22"/>
        </w:rPr>
        <w:t>submit an application</w:t>
      </w:r>
      <w:proofErr w:type="gramEnd"/>
      <w:r w:rsidRPr="00C7779B">
        <w:rPr>
          <w:rFonts w:ascii="Arial" w:eastAsia="Arial," w:hAnsi="Arial" w:cs="Arial"/>
          <w:b/>
          <w:bCs/>
          <w:sz w:val="22"/>
          <w:szCs w:val="22"/>
        </w:rPr>
        <w:t xml:space="preserve"> or do they submit a single application with all parties named?</w:t>
      </w:r>
    </w:p>
    <w:p w14:paraId="7254F283" w14:textId="77777777" w:rsidR="00A05556" w:rsidRPr="00C7779B" w:rsidRDefault="00A05556" w:rsidP="366AE63D">
      <w:pPr>
        <w:rPr>
          <w:rFonts w:ascii="Arial" w:eastAsia="Arial," w:hAnsi="Arial" w:cs="Arial"/>
          <w:sz w:val="22"/>
          <w:szCs w:val="22"/>
        </w:rPr>
      </w:pPr>
    </w:p>
    <w:p w14:paraId="6CADDC9A" w14:textId="775C1A56" w:rsidR="366AE63D" w:rsidRPr="00C7779B" w:rsidRDefault="00A05556" w:rsidP="366AE63D">
      <w:pPr>
        <w:rPr>
          <w:rFonts w:ascii="Arial" w:eastAsia="Arial," w:hAnsi="Arial" w:cs="Arial"/>
          <w:sz w:val="22"/>
          <w:szCs w:val="22"/>
        </w:rPr>
      </w:pPr>
      <w:r w:rsidRPr="009E4E6A">
        <w:rPr>
          <w:rFonts w:ascii="Arial" w:eastAsia="Arial," w:hAnsi="Arial" w:cs="Arial"/>
          <w:b/>
          <w:bCs/>
          <w:sz w:val="22"/>
          <w:szCs w:val="22"/>
        </w:rPr>
        <w:t>A21</w:t>
      </w:r>
      <w:r w:rsidR="009E4E6A" w:rsidRPr="009E4E6A">
        <w:rPr>
          <w:rFonts w:ascii="Arial" w:eastAsia="Arial," w:hAnsi="Arial" w:cs="Arial"/>
          <w:b/>
          <w:bCs/>
          <w:sz w:val="22"/>
          <w:szCs w:val="22"/>
        </w:rPr>
        <w:t>:</w:t>
      </w:r>
      <w:r w:rsidRPr="00C7779B">
        <w:rPr>
          <w:rFonts w:ascii="Arial" w:eastAsia="Arial," w:hAnsi="Arial" w:cs="Arial"/>
          <w:sz w:val="22"/>
          <w:szCs w:val="22"/>
        </w:rPr>
        <w:t xml:space="preserve"> </w:t>
      </w:r>
      <w:r w:rsidR="00293FEE" w:rsidRPr="00C7779B">
        <w:rPr>
          <w:rFonts w:ascii="Arial" w:eastAsia="Arial," w:hAnsi="Arial" w:cs="Arial"/>
          <w:sz w:val="22"/>
          <w:szCs w:val="22"/>
        </w:rPr>
        <w:t>H</w:t>
      </w:r>
      <w:r w:rsidR="366AE63D" w:rsidRPr="00C7779B">
        <w:rPr>
          <w:rFonts w:ascii="Arial" w:eastAsia="Arial," w:hAnsi="Arial" w:cs="Arial"/>
          <w:sz w:val="22"/>
          <w:szCs w:val="22"/>
        </w:rPr>
        <w:t xml:space="preserve">ow companies </w:t>
      </w:r>
      <w:r w:rsidR="00293FEE" w:rsidRPr="00C7779B">
        <w:rPr>
          <w:rFonts w:ascii="Arial" w:eastAsia="Arial," w:hAnsi="Arial" w:cs="Arial"/>
          <w:sz w:val="22"/>
          <w:szCs w:val="22"/>
        </w:rPr>
        <w:t xml:space="preserve">choose to </w:t>
      </w:r>
      <w:r w:rsidR="366AE63D" w:rsidRPr="00C7779B">
        <w:rPr>
          <w:rFonts w:ascii="Arial" w:eastAsia="Arial," w:hAnsi="Arial" w:cs="Arial"/>
          <w:sz w:val="22"/>
          <w:szCs w:val="22"/>
        </w:rPr>
        <w:t xml:space="preserve">form </w:t>
      </w:r>
      <w:r w:rsidR="00293FEE" w:rsidRPr="00C7779B">
        <w:rPr>
          <w:rFonts w:ascii="Arial" w:eastAsia="Arial," w:hAnsi="Arial" w:cs="Arial"/>
          <w:sz w:val="22"/>
          <w:szCs w:val="22"/>
        </w:rPr>
        <w:t xml:space="preserve">joint </w:t>
      </w:r>
      <w:proofErr w:type="gramStart"/>
      <w:r w:rsidR="00293FEE" w:rsidRPr="00C7779B">
        <w:rPr>
          <w:rFonts w:ascii="Arial" w:eastAsia="Arial," w:hAnsi="Arial" w:cs="Arial"/>
          <w:sz w:val="22"/>
          <w:szCs w:val="22"/>
        </w:rPr>
        <w:t>ventures  in</w:t>
      </w:r>
      <w:proofErr w:type="gramEnd"/>
      <w:r w:rsidR="00293FEE" w:rsidRPr="00C7779B">
        <w:rPr>
          <w:rFonts w:ascii="Arial" w:eastAsia="Arial," w:hAnsi="Arial" w:cs="Arial"/>
          <w:sz w:val="22"/>
          <w:szCs w:val="22"/>
        </w:rPr>
        <w:t xml:space="preserve"> order to submit licence applications </w:t>
      </w:r>
      <w:r w:rsidR="366AE63D" w:rsidRPr="00C7779B">
        <w:rPr>
          <w:rFonts w:ascii="Arial" w:eastAsia="Arial," w:hAnsi="Arial" w:cs="Arial"/>
          <w:sz w:val="22"/>
          <w:szCs w:val="22"/>
        </w:rPr>
        <w:t xml:space="preserve">is a matter for the </w:t>
      </w:r>
      <w:r w:rsidR="00293FEE" w:rsidRPr="00C7779B">
        <w:rPr>
          <w:rFonts w:ascii="Arial" w:eastAsia="Arial," w:hAnsi="Arial" w:cs="Arial"/>
          <w:sz w:val="22"/>
          <w:szCs w:val="22"/>
        </w:rPr>
        <w:t>A</w:t>
      </w:r>
      <w:r w:rsidR="366AE63D" w:rsidRPr="00C7779B">
        <w:rPr>
          <w:rFonts w:ascii="Arial" w:eastAsia="Arial," w:hAnsi="Arial" w:cs="Arial"/>
          <w:sz w:val="22"/>
          <w:szCs w:val="22"/>
        </w:rPr>
        <w:t>pplicant(s)</w:t>
      </w:r>
      <w:r w:rsidR="00A167F6" w:rsidRPr="00C7779B">
        <w:rPr>
          <w:rFonts w:ascii="Arial" w:eastAsia="Arial," w:hAnsi="Arial" w:cs="Arial"/>
          <w:sz w:val="22"/>
          <w:szCs w:val="22"/>
        </w:rPr>
        <w:t>.</w:t>
      </w:r>
      <w:r w:rsidR="366AE63D" w:rsidRPr="00C7779B">
        <w:rPr>
          <w:rFonts w:ascii="Arial" w:eastAsia="Arial," w:hAnsi="Arial" w:cs="Arial"/>
          <w:sz w:val="22"/>
          <w:szCs w:val="22"/>
        </w:rPr>
        <w:t xml:space="preserve"> </w:t>
      </w:r>
      <w:r w:rsidR="00A167F6" w:rsidRPr="00C7779B">
        <w:rPr>
          <w:rFonts w:ascii="Arial" w:eastAsia="Arial," w:hAnsi="Arial" w:cs="Arial"/>
          <w:sz w:val="22"/>
          <w:szCs w:val="22"/>
        </w:rPr>
        <w:t>If</w:t>
      </w:r>
      <w:r w:rsidR="366AE63D" w:rsidRPr="00C7779B">
        <w:rPr>
          <w:rFonts w:ascii="Arial" w:eastAsia="Arial," w:hAnsi="Arial" w:cs="Arial"/>
          <w:sz w:val="22"/>
          <w:szCs w:val="22"/>
        </w:rPr>
        <w:t xml:space="preserve"> companies have agreed to apply together, they are only required to submit a single application for each area they are interested in.</w:t>
      </w:r>
      <w:r w:rsidR="00CC584C" w:rsidRPr="00C7779B">
        <w:rPr>
          <w:rFonts w:ascii="Arial" w:eastAsia="Arial," w:hAnsi="Arial" w:cs="Arial"/>
          <w:sz w:val="22"/>
          <w:szCs w:val="22"/>
        </w:rPr>
        <w:t xml:space="preserve"> </w:t>
      </w:r>
      <w:r w:rsidR="008E12C9" w:rsidRPr="00C7779B">
        <w:rPr>
          <w:rFonts w:ascii="Arial" w:eastAsia="Arial," w:hAnsi="Arial" w:cs="Arial"/>
          <w:sz w:val="22"/>
          <w:szCs w:val="22"/>
        </w:rPr>
        <w:t xml:space="preserve">This means that each application </w:t>
      </w:r>
      <w:r w:rsidR="009676D8" w:rsidRPr="00C7779B">
        <w:rPr>
          <w:rFonts w:ascii="Arial" w:eastAsia="Arial," w:hAnsi="Arial" w:cs="Arial"/>
          <w:sz w:val="22"/>
          <w:szCs w:val="22"/>
        </w:rPr>
        <w:t xml:space="preserve">only needs to be accompanied by one Appendix B and one Appendix C document plus </w:t>
      </w:r>
      <w:r w:rsidR="00E80B3B" w:rsidRPr="00C7779B">
        <w:rPr>
          <w:rFonts w:ascii="Arial" w:eastAsia="Arial," w:hAnsi="Arial" w:cs="Arial"/>
          <w:sz w:val="22"/>
          <w:szCs w:val="22"/>
        </w:rPr>
        <w:t xml:space="preserve">any other supporting maps, shapefiles etc as outline in the published </w:t>
      </w:r>
      <w:r w:rsidR="00DB148A" w:rsidRPr="00C7779B">
        <w:rPr>
          <w:rFonts w:ascii="Arial" w:eastAsia="Arial," w:hAnsi="Arial" w:cs="Arial"/>
          <w:sz w:val="22"/>
          <w:szCs w:val="22"/>
        </w:rPr>
        <w:t xml:space="preserve">licence application </w:t>
      </w:r>
      <w:r w:rsidR="0035270D" w:rsidRPr="00C7779B">
        <w:rPr>
          <w:rFonts w:ascii="Arial" w:eastAsia="Arial," w:hAnsi="Arial" w:cs="Arial"/>
          <w:sz w:val="22"/>
          <w:szCs w:val="22"/>
        </w:rPr>
        <w:t>[</w:t>
      </w:r>
      <w:r w:rsidR="00DB148A" w:rsidRPr="00C7779B">
        <w:rPr>
          <w:rFonts w:ascii="Arial" w:eastAsia="Arial," w:hAnsi="Arial" w:cs="Arial"/>
          <w:sz w:val="22"/>
          <w:szCs w:val="22"/>
        </w:rPr>
        <w:t>general</w:t>
      </w:r>
      <w:r w:rsidR="0035270D" w:rsidRPr="00C7779B">
        <w:rPr>
          <w:rFonts w:ascii="Arial" w:eastAsia="Arial," w:hAnsi="Arial" w:cs="Arial"/>
          <w:sz w:val="22"/>
          <w:szCs w:val="22"/>
        </w:rPr>
        <w:t>/technical]</w:t>
      </w:r>
      <w:r w:rsidR="00DB148A" w:rsidRPr="00C7779B">
        <w:rPr>
          <w:rFonts w:ascii="Arial" w:eastAsia="Arial," w:hAnsi="Arial" w:cs="Arial"/>
          <w:sz w:val="22"/>
          <w:szCs w:val="22"/>
        </w:rPr>
        <w:t xml:space="preserve"> guidance. </w:t>
      </w:r>
      <w:r w:rsidR="00946148" w:rsidRPr="00C7779B">
        <w:rPr>
          <w:rFonts w:ascii="Arial" w:eastAsia="Arial," w:hAnsi="Arial" w:cs="Arial"/>
          <w:sz w:val="22"/>
          <w:szCs w:val="22"/>
        </w:rPr>
        <w:t xml:space="preserve">Each company on </w:t>
      </w:r>
      <w:r w:rsidR="00DB148A" w:rsidRPr="00C7779B">
        <w:rPr>
          <w:rFonts w:ascii="Arial" w:eastAsia="Arial," w:hAnsi="Arial" w:cs="Arial"/>
          <w:sz w:val="22"/>
          <w:szCs w:val="22"/>
        </w:rPr>
        <w:t xml:space="preserve">an </w:t>
      </w:r>
      <w:r w:rsidR="00946148" w:rsidRPr="00C7779B">
        <w:rPr>
          <w:rFonts w:ascii="Arial" w:eastAsia="Arial," w:hAnsi="Arial" w:cs="Arial"/>
          <w:sz w:val="22"/>
          <w:szCs w:val="22"/>
        </w:rPr>
        <w:t>application will,</w:t>
      </w:r>
      <w:r w:rsidR="00DB148A" w:rsidRPr="00C7779B">
        <w:rPr>
          <w:rFonts w:ascii="Arial" w:eastAsia="Arial," w:hAnsi="Arial" w:cs="Arial"/>
          <w:sz w:val="22"/>
          <w:szCs w:val="22"/>
        </w:rPr>
        <w:t xml:space="preserve"> however, be required to submit their own </w:t>
      </w:r>
      <w:r w:rsidR="00B47009" w:rsidRPr="00C7779B">
        <w:rPr>
          <w:rFonts w:ascii="Arial" w:eastAsia="Arial," w:hAnsi="Arial" w:cs="Arial"/>
          <w:sz w:val="22"/>
          <w:szCs w:val="22"/>
        </w:rPr>
        <w:t xml:space="preserve">Appendix </w:t>
      </w:r>
      <w:proofErr w:type="spellStart"/>
      <w:r w:rsidR="00B47009" w:rsidRPr="00C7779B">
        <w:rPr>
          <w:rFonts w:ascii="Arial" w:eastAsia="Arial," w:hAnsi="Arial" w:cs="Arial"/>
          <w:sz w:val="22"/>
          <w:szCs w:val="22"/>
        </w:rPr>
        <w:t>A</w:t>
      </w:r>
      <w:proofErr w:type="spellEnd"/>
      <w:r w:rsidR="00B47009" w:rsidRPr="00C7779B">
        <w:rPr>
          <w:rFonts w:ascii="Arial" w:eastAsia="Arial," w:hAnsi="Arial" w:cs="Arial"/>
          <w:sz w:val="22"/>
          <w:szCs w:val="22"/>
        </w:rPr>
        <w:t xml:space="preserve"> information to enable the NSTA to complete its financial assessment of all companies associated with a licence application.</w:t>
      </w:r>
    </w:p>
    <w:p w14:paraId="1255214E" w14:textId="6FF37C80" w:rsidR="366AE63D" w:rsidRPr="00C7779B" w:rsidRDefault="366AE63D" w:rsidP="366AE63D">
      <w:pPr>
        <w:rPr>
          <w:rFonts w:ascii="Arial" w:eastAsia="Arial" w:hAnsi="Arial" w:cs="Arial"/>
          <w:sz w:val="22"/>
          <w:szCs w:val="22"/>
        </w:rPr>
      </w:pPr>
    </w:p>
    <w:p w14:paraId="3DF2A0FA" w14:textId="77777777" w:rsidR="007E0A6B" w:rsidRPr="00C7779B" w:rsidRDefault="007E0A6B" w:rsidP="007E0A6B">
      <w:pPr>
        <w:jc w:val="center"/>
        <w:rPr>
          <w:rFonts w:ascii="Arial" w:eastAsia="Arial" w:hAnsi="Arial" w:cs="Arial"/>
          <w:sz w:val="22"/>
          <w:szCs w:val="22"/>
        </w:rPr>
      </w:pPr>
      <w:r w:rsidRPr="00C7779B">
        <w:rPr>
          <w:rFonts w:ascii="Arial" w:eastAsia="Arial" w:hAnsi="Arial" w:cs="Arial"/>
          <w:sz w:val="22"/>
          <w:szCs w:val="22"/>
        </w:rPr>
        <w:t>---------------------------------------------------------------------</w:t>
      </w:r>
    </w:p>
    <w:p w14:paraId="3B46AA88" w14:textId="77777777" w:rsidR="00084AE4" w:rsidRPr="00C7779B" w:rsidRDefault="00084AE4" w:rsidP="00EA2340">
      <w:pPr>
        <w:jc w:val="both"/>
        <w:rPr>
          <w:rFonts w:ascii="Arial" w:hAnsi="Arial" w:cs="Arial"/>
          <w:sz w:val="22"/>
          <w:szCs w:val="22"/>
        </w:rPr>
      </w:pPr>
    </w:p>
    <w:p w14:paraId="2108FF45" w14:textId="3A966F64" w:rsidR="001B24BF" w:rsidRPr="00C7779B" w:rsidRDefault="001B24BF">
      <w:pPr>
        <w:pStyle w:val="PlainText"/>
        <w:rPr>
          <w:rFonts w:ascii="Arial" w:eastAsia="Arial" w:hAnsi="Arial" w:cs="Arial"/>
          <w:b/>
          <w:bCs/>
          <w:sz w:val="22"/>
          <w:szCs w:val="22"/>
        </w:rPr>
      </w:pPr>
    </w:p>
    <w:p w14:paraId="3218F83E" w14:textId="75D7AD68" w:rsidR="00003EAE" w:rsidRPr="00C7779B" w:rsidRDefault="00A2093C" w:rsidP="001B24BF">
      <w:pPr>
        <w:pStyle w:val="PlainText"/>
        <w:rPr>
          <w:rFonts w:ascii="Arial" w:hAnsi="Arial" w:cs="Arial"/>
          <w:b/>
          <w:sz w:val="22"/>
          <w:szCs w:val="22"/>
        </w:rPr>
      </w:pPr>
      <w:r w:rsidRPr="00C7779B">
        <w:rPr>
          <w:rFonts w:ascii="Arial" w:hAnsi="Arial" w:cs="Arial"/>
          <w:b/>
          <w:sz w:val="22"/>
          <w:szCs w:val="22"/>
        </w:rPr>
        <w:t>Q22</w:t>
      </w:r>
      <w:r w:rsidR="001415D0">
        <w:rPr>
          <w:rFonts w:ascii="Arial" w:hAnsi="Arial" w:cs="Arial"/>
          <w:b/>
          <w:sz w:val="22"/>
          <w:szCs w:val="22"/>
        </w:rPr>
        <w:t>:</w:t>
      </w:r>
      <w:r w:rsidRPr="00C7779B">
        <w:rPr>
          <w:rFonts w:ascii="Arial" w:hAnsi="Arial" w:cs="Arial"/>
          <w:b/>
          <w:sz w:val="22"/>
          <w:szCs w:val="22"/>
        </w:rPr>
        <w:t xml:space="preserve"> We would </w:t>
      </w:r>
      <w:r w:rsidR="001E663D" w:rsidRPr="00C7779B">
        <w:rPr>
          <w:rFonts w:ascii="Arial" w:hAnsi="Arial" w:cs="Arial"/>
          <w:b/>
          <w:sz w:val="22"/>
          <w:szCs w:val="22"/>
        </w:rPr>
        <w:t xml:space="preserve">potentially </w:t>
      </w:r>
      <w:r w:rsidRPr="00C7779B">
        <w:rPr>
          <w:rFonts w:ascii="Arial" w:hAnsi="Arial" w:cs="Arial"/>
          <w:b/>
          <w:sz w:val="22"/>
          <w:szCs w:val="22"/>
        </w:rPr>
        <w:t xml:space="preserve">like to apply for a single </w:t>
      </w:r>
      <w:r w:rsidR="001E663D" w:rsidRPr="00C7779B">
        <w:rPr>
          <w:rFonts w:ascii="Arial" w:hAnsi="Arial" w:cs="Arial"/>
          <w:b/>
          <w:sz w:val="22"/>
          <w:szCs w:val="22"/>
        </w:rPr>
        <w:t>block identified as part of one of the SNS Priority Clusters. Do we have to apply for all the blocks in that cluster</w:t>
      </w:r>
      <w:r w:rsidR="00003EAE" w:rsidRPr="00C7779B">
        <w:rPr>
          <w:rFonts w:ascii="Arial" w:hAnsi="Arial" w:cs="Arial"/>
          <w:b/>
          <w:sz w:val="22"/>
          <w:szCs w:val="22"/>
        </w:rPr>
        <w:t>?</w:t>
      </w:r>
    </w:p>
    <w:p w14:paraId="0633C45A" w14:textId="77777777" w:rsidR="00003EAE" w:rsidRPr="00C7779B" w:rsidRDefault="00003EAE" w:rsidP="001B24BF">
      <w:pPr>
        <w:pStyle w:val="PlainText"/>
        <w:rPr>
          <w:rFonts w:ascii="Arial" w:hAnsi="Arial" w:cs="Arial"/>
          <w:b/>
          <w:sz w:val="22"/>
          <w:szCs w:val="22"/>
        </w:rPr>
      </w:pPr>
    </w:p>
    <w:p w14:paraId="5F85E491" w14:textId="74F15357" w:rsidR="00003EAE" w:rsidRPr="00C7779B" w:rsidRDefault="00003EAE" w:rsidP="00003EAE">
      <w:pPr>
        <w:pStyle w:val="PlainText"/>
        <w:rPr>
          <w:rFonts w:ascii="Arial" w:hAnsi="Arial" w:cs="Arial"/>
          <w:b/>
          <w:sz w:val="22"/>
          <w:szCs w:val="22"/>
        </w:rPr>
      </w:pPr>
      <w:r w:rsidRPr="00C7779B">
        <w:rPr>
          <w:rFonts w:ascii="Arial" w:hAnsi="Arial" w:cs="Arial"/>
          <w:b/>
          <w:sz w:val="22"/>
          <w:szCs w:val="22"/>
        </w:rPr>
        <w:t>A22</w:t>
      </w:r>
      <w:r w:rsidR="001415D0">
        <w:rPr>
          <w:rFonts w:ascii="Arial" w:hAnsi="Arial" w:cs="Arial"/>
          <w:b/>
          <w:sz w:val="22"/>
          <w:szCs w:val="22"/>
        </w:rPr>
        <w:t>:</w:t>
      </w:r>
      <w:r w:rsidR="001E663D" w:rsidRPr="00C7779B">
        <w:rPr>
          <w:rFonts w:ascii="Arial" w:hAnsi="Arial" w:cs="Arial"/>
          <w:b/>
          <w:sz w:val="22"/>
          <w:szCs w:val="22"/>
        </w:rPr>
        <w:t xml:space="preserve">  </w:t>
      </w:r>
      <w:r w:rsidRPr="00C7779B">
        <w:rPr>
          <w:rFonts w:ascii="Arial" w:hAnsi="Arial" w:cs="Arial"/>
          <w:b/>
          <w:sz w:val="22"/>
          <w:szCs w:val="22"/>
        </w:rPr>
        <w:t xml:space="preserve"> </w:t>
      </w:r>
      <w:r w:rsidR="00B80CAF" w:rsidRPr="00C7779B">
        <w:rPr>
          <w:rFonts w:ascii="Arial" w:hAnsi="Arial" w:cs="Arial"/>
          <w:bCs/>
          <w:sz w:val="22"/>
          <w:szCs w:val="22"/>
        </w:rPr>
        <w:t xml:space="preserve">No.- </w:t>
      </w:r>
      <w:r w:rsidRPr="00C7779B">
        <w:rPr>
          <w:rFonts w:ascii="Arial" w:hAnsi="Arial" w:cs="Arial"/>
          <w:bCs/>
          <w:sz w:val="22"/>
          <w:szCs w:val="22"/>
        </w:rPr>
        <w:t>Applicants can apply for any of the block</w:t>
      </w:r>
      <w:r w:rsidR="001B13B1" w:rsidRPr="00C7779B">
        <w:rPr>
          <w:rFonts w:ascii="Arial" w:hAnsi="Arial" w:cs="Arial"/>
          <w:bCs/>
          <w:sz w:val="22"/>
          <w:szCs w:val="22"/>
        </w:rPr>
        <w:t>s/part blocks</w:t>
      </w:r>
      <w:r w:rsidRPr="00C7779B">
        <w:rPr>
          <w:rFonts w:ascii="Arial" w:hAnsi="Arial" w:cs="Arial"/>
          <w:bCs/>
          <w:sz w:val="22"/>
          <w:szCs w:val="22"/>
        </w:rPr>
        <w:t xml:space="preserve"> offered by the NSTA in the 33rd Round individually or as a group, including those identified as part of the Priority Clusters.</w:t>
      </w:r>
      <w:r w:rsidR="00D44B9B" w:rsidRPr="00C7779B">
        <w:rPr>
          <w:rFonts w:ascii="Arial" w:hAnsi="Arial" w:cs="Arial"/>
          <w:bCs/>
          <w:sz w:val="22"/>
          <w:szCs w:val="22"/>
        </w:rPr>
        <w:t xml:space="preserve">  </w:t>
      </w:r>
      <w:r w:rsidRPr="00C7779B">
        <w:rPr>
          <w:rFonts w:ascii="Arial" w:hAnsi="Arial" w:cs="Arial"/>
          <w:bCs/>
          <w:sz w:val="22"/>
          <w:szCs w:val="22"/>
        </w:rPr>
        <w:t xml:space="preserve">The NSTA identified </w:t>
      </w:r>
      <w:proofErr w:type="gramStart"/>
      <w:r w:rsidRPr="00C7779B">
        <w:rPr>
          <w:rFonts w:ascii="Arial" w:hAnsi="Arial" w:cs="Arial"/>
          <w:bCs/>
          <w:sz w:val="22"/>
          <w:szCs w:val="22"/>
        </w:rPr>
        <w:t>a number of</w:t>
      </w:r>
      <w:proofErr w:type="gramEnd"/>
      <w:r w:rsidRPr="00C7779B">
        <w:rPr>
          <w:rFonts w:ascii="Arial" w:hAnsi="Arial" w:cs="Arial"/>
          <w:bCs/>
          <w:sz w:val="22"/>
          <w:szCs w:val="22"/>
        </w:rPr>
        <w:t xml:space="preserve"> undeveloped prospect and discoveries in the SNS and grouped them as potential opportunities that may be more attractive as a whole. It is up to individual applicants how they apply for them.</w:t>
      </w:r>
    </w:p>
    <w:p w14:paraId="2E9E79C0" w14:textId="02B3EA8D" w:rsidR="00003EAE" w:rsidRPr="00C7779B" w:rsidRDefault="00003EAE" w:rsidP="00003EAE">
      <w:pPr>
        <w:pStyle w:val="PlainText"/>
        <w:rPr>
          <w:rFonts w:ascii="Arial" w:hAnsi="Arial" w:cs="Arial"/>
          <w:b/>
          <w:sz w:val="22"/>
          <w:szCs w:val="22"/>
        </w:rPr>
      </w:pPr>
    </w:p>
    <w:p w14:paraId="0158D8C4" w14:textId="77777777" w:rsidR="003810D8" w:rsidRPr="00C7779B" w:rsidRDefault="003810D8" w:rsidP="003810D8">
      <w:pPr>
        <w:jc w:val="center"/>
        <w:rPr>
          <w:rFonts w:ascii="Arial" w:eastAsia="Arial" w:hAnsi="Arial" w:cs="Arial"/>
          <w:sz w:val="22"/>
          <w:szCs w:val="22"/>
        </w:rPr>
      </w:pPr>
      <w:r w:rsidRPr="00C7779B">
        <w:rPr>
          <w:rFonts w:ascii="Arial" w:eastAsia="Arial" w:hAnsi="Arial" w:cs="Arial"/>
          <w:sz w:val="22"/>
          <w:szCs w:val="22"/>
        </w:rPr>
        <w:t>---------------------------------------------------------------------</w:t>
      </w:r>
    </w:p>
    <w:p w14:paraId="05D05EA6" w14:textId="25CBBAE9" w:rsidR="003810D8" w:rsidRPr="00C7779B" w:rsidRDefault="003810D8" w:rsidP="00003EAE">
      <w:pPr>
        <w:pStyle w:val="PlainText"/>
        <w:rPr>
          <w:rFonts w:ascii="Arial" w:hAnsi="Arial" w:cs="Arial"/>
          <w:b/>
          <w:sz w:val="22"/>
          <w:szCs w:val="22"/>
        </w:rPr>
      </w:pPr>
    </w:p>
    <w:p w14:paraId="13CE3463" w14:textId="6E2461CB" w:rsidR="003810D8" w:rsidRPr="00C7779B" w:rsidRDefault="003810D8" w:rsidP="003810D8">
      <w:pPr>
        <w:pStyle w:val="PlainText"/>
        <w:rPr>
          <w:rFonts w:ascii="Arial" w:hAnsi="Arial" w:cs="Arial"/>
          <w:b/>
          <w:sz w:val="22"/>
          <w:szCs w:val="22"/>
        </w:rPr>
      </w:pPr>
      <w:r w:rsidRPr="00C7779B">
        <w:rPr>
          <w:rFonts w:ascii="Arial" w:hAnsi="Arial" w:cs="Arial"/>
          <w:b/>
          <w:sz w:val="22"/>
          <w:szCs w:val="22"/>
        </w:rPr>
        <w:t>Q23</w:t>
      </w:r>
      <w:r w:rsidR="001415D0">
        <w:rPr>
          <w:rFonts w:ascii="Arial" w:hAnsi="Arial" w:cs="Arial"/>
          <w:b/>
          <w:sz w:val="22"/>
          <w:szCs w:val="22"/>
        </w:rPr>
        <w:t>:</w:t>
      </w:r>
      <w:r w:rsidRPr="00C7779B">
        <w:rPr>
          <w:rFonts w:ascii="Arial" w:hAnsi="Arial" w:cs="Arial"/>
          <w:b/>
          <w:sz w:val="22"/>
          <w:szCs w:val="22"/>
        </w:rPr>
        <w:t xml:space="preserve"> In previous rounds I recall a limit on Appendix B pages and file size input into LARRY. Are there any limits on size of pdf for uploading to LARRY?</w:t>
      </w:r>
      <w:r w:rsidR="00943AAC" w:rsidRPr="00C7779B">
        <w:rPr>
          <w:rFonts w:ascii="Arial" w:hAnsi="Arial" w:cs="Arial"/>
          <w:b/>
          <w:sz w:val="22"/>
          <w:szCs w:val="22"/>
        </w:rPr>
        <w:t xml:space="preserve"> </w:t>
      </w:r>
    </w:p>
    <w:p w14:paraId="046B1240" w14:textId="77777777" w:rsidR="00124177" w:rsidRPr="00C7779B" w:rsidRDefault="00124177" w:rsidP="001B24BF">
      <w:pPr>
        <w:pStyle w:val="PlainText"/>
        <w:rPr>
          <w:rFonts w:ascii="Arial" w:hAnsi="Arial" w:cs="Arial"/>
          <w:b/>
          <w:sz w:val="22"/>
          <w:szCs w:val="22"/>
        </w:rPr>
      </w:pPr>
    </w:p>
    <w:p w14:paraId="0EE49385" w14:textId="6917347A" w:rsidR="004E5374" w:rsidRPr="00C7779B" w:rsidRDefault="003810D8" w:rsidP="00490CE8">
      <w:pPr>
        <w:rPr>
          <w:rFonts w:ascii="Arial" w:hAnsi="Arial" w:cs="Arial"/>
          <w:sz w:val="22"/>
          <w:szCs w:val="22"/>
        </w:rPr>
      </w:pPr>
      <w:r w:rsidRPr="001415D0">
        <w:rPr>
          <w:rFonts w:ascii="Arial" w:hAnsi="Arial" w:cs="Arial"/>
          <w:b/>
          <w:bCs/>
          <w:sz w:val="22"/>
          <w:szCs w:val="22"/>
        </w:rPr>
        <w:t>A23</w:t>
      </w:r>
      <w:r w:rsidR="001415D0" w:rsidRPr="001415D0">
        <w:rPr>
          <w:rFonts w:ascii="Arial" w:hAnsi="Arial" w:cs="Arial"/>
          <w:b/>
          <w:bCs/>
          <w:sz w:val="22"/>
          <w:szCs w:val="22"/>
        </w:rPr>
        <w:t>:</w:t>
      </w:r>
      <w:r w:rsidRPr="00C7779B">
        <w:rPr>
          <w:rFonts w:ascii="Arial" w:hAnsi="Arial" w:cs="Arial"/>
          <w:sz w:val="22"/>
          <w:szCs w:val="22"/>
        </w:rPr>
        <w:t xml:space="preserve"> </w:t>
      </w:r>
      <w:r w:rsidR="00BE0B55" w:rsidRPr="00C7779B">
        <w:rPr>
          <w:rFonts w:ascii="Arial" w:hAnsi="Arial" w:cs="Arial"/>
          <w:sz w:val="22"/>
          <w:szCs w:val="22"/>
        </w:rPr>
        <w:t xml:space="preserve">As per the information given on page 26 of the Guidance about the use of </w:t>
      </w:r>
      <w:proofErr w:type="gramStart"/>
      <w:r w:rsidR="00BE0B55" w:rsidRPr="00C7779B">
        <w:rPr>
          <w:rFonts w:ascii="Arial" w:hAnsi="Arial" w:cs="Arial"/>
          <w:sz w:val="22"/>
          <w:szCs w:val="22"/>
        </w:rPr>
        <w:t>LARRY ,</w:t>
      </w:r>
      <w:proofErr w:type="gramEnd"/>
      <w:r w:rsidR="00BE0B55" w:rsidRPr="00C7779B">
        <w:rPr>
          <w:rFonts w:ascii="Arial" w:hAnsi="Arial" w:cs="Arial"/>
          <w:sz w:val="22"/>
          <w:szCs w:val="22"/>
        </w:rPr>
        <w:t xml:space="preserve"> the size limit for uploads to the Portal is 50MB per file.</w:t>
      </w:r>
    </w:p>
    <w:p w14:paraId="0FBEB397" w14:textId="03009793" w:rsidR="00490CE8" w:rsidRPr="00C7779B" w:rsidRDefault="00BE0B55" w:rsidP="00490CE8">
      <w:pPr>
        <w:rPr>
          <w:rFonts w:ascii="Arial" w:hAnsi="Arial" w:cs="Arial"/>
          <w:sz w:val="22"/>
          <w:szCs w:val="22"/>
        </w:rPr>
      </w:pPr>
      <w:r w:rsidRPr="00C7779B">
        <w:rPr>
          <w:rFonts w:ascii="Arial" w:hAnsi="Arial" w:cs="Arial"/>
          <w:sz w:val="22"/>
          <w:szCs w:val="22"/>
        </w:rPr>
        <w:t xml:space="preserve"> </w:t>
      </w:r>
      <w:hyperlink r:id="rId16" w:history="1">
        <w:r w:rsidR="004E5374" w:rsidRPr="00C7779B">
          <w:rPr>
            <w:rStyle w:val="Hyperlink"/>
            <w:rFonts w:ascii="Arial" w:hAnsi="Arial" w:cs="Arial"/>
            <w:sz w:val="22"/>
            <w:szCs w:val="22"/>
          </w:rPr>
          <w:t>https://www.nstauthority.co.uk/media/8419/larry-industry-guidance-7-october-2022.pdf</w:t>
        </w:r>
      </w:hyperlink>
    </w:p>
    <w:p w14:paraId="29220F58" w14:textId="03BFF6A5" w:rsidR="00490CE8" w:rsidRPr="00C7779B" w:rsidRDefault="00490CE8" w:rsidP="00EA2340">
      <w:pPr>
        <w:jc w:val="both"/>
        <w:rPr>
          <w:rFonts w:ascii="Arial" w:hAnsi="Arial" w:cs="Arial"/>
          <w:sz w:val="22"/>
          <w:szCs w:val="22"/>
        </w:rPr>
      </w:pPr>
    </w:p>
    <w:p w14:paraId="7665BBE7" w14:textId="6BACA45E" w:rsidR="00490CE8" w:rsidRPr="00C7779B" w:rsidRDefault="00490CE8" w:rsidP="00EA2340">
      <w:pPr>
        <w:jc w:val="both"/>
        <w:rPr>
          <w:rFonts w:ascii="Arial" w:hAnsi="Arial" w:cs="Arial"/>
          <w:sz w:val="22"/>
          <w:szCs w:val="22"/>
        </w:rPr>
      </w:pPr>
    </w:p>
    <w:p w14:paraId="2F2E082C" w14:textId="77777777" w:rsidR="00DD1A45" w:rsidRPr="00C7779B" w:rsidRDefault="00DD1A45" w:rsidP="00DD1A45">
      <w:pPr>
        <w:jc w:val="center"/>
        <w:rPr>
          <w:rFonts w:ascii="Arial" w:eastAsia="Arial" w:hAnsi="Arial" w:cs="Arial"/>
          <w:sz w:val="22"/>
          <w:szCs w:val="22"/>
        </w:rPr>
      </w:pPr>
      <w:r w:rsidRPr="00C7779B">
        <w:rPr>
          <w:rFonts w:ascii="Arial" w:eastAsia="Arial" w:hAnsi="Arial" w:cs="Arial"/>
          <w:sz w:val="22"/>
          <w:szCs w:val="22"/>
        </w:rPr>
        <w:t>---------------------------------------------------------------------</w:t>
      </w:r>
    </w:p>
    <w:p w14:paraId="592AA062" w14:textId="5357C1B7" w:rsidR="00DD1A45" w:rsidRPr="00C7779B" w:rsidRDefault="00DD1A45" w:rsidP="00EA2340">
      <w:pPr>
        <w:jc w:val="both"/>
        <w:rPr>
          <w:rFonts w:ascii="Arial" w:hAnsi="Arial" w:cs="Arial"/>
          <w:sz w:val="22"/>
          <w:szCs w:val="22"/>
        </w:rPr>
      </w:pPr>
    </w:p>
    <w:p w14:paraId="68AF7BD2" w14:textId="77777777" w:rsidR="00DD1A45" w:rsidRPr="00C7779B" w:rsidRDefault="00DD1A45" w:rsidP="00EA2340">
      <w:pPr>
        <w:jc w:val="both"/>
        <w:rPr>
          <w:rFonts w:ascii="Arial" w:hAnsi="Arial" w:cs="Arial"/>
          <w:sz w:val="22"/>
          <w:szCs w:val="22"/>
        </w:rPr>
      </w:pPr>
    </w:p>
    <w:p w14:paraId="48A7FB46" w14:textId="04C8A20F" w:rsidR="00014BE6" w:rsidRPr="00C7779B" w:rsidRDefault="00014BE6" w:rsidP="00EA2340">
      <w:pPr>
        <w:jc w:val="both"/>
        <w:rPr>
          <w:rFonts w:ascii="Arial" w:hAnsi="Arial" w:cs="Arial"/>
          <w:b/>
          <w:bCs/>
          <w:sz w:val="22"/>
          <w:szCs w:val="22"/>
        </w:rPr>
      </w:pPr>
      <w:r w:rsidRPr="00C7779B">
        <w:rPr>
          <w:rFonts w:ascii="Arial" w:hAnsi="Arial" w:cs="Arial"/>
          <w:b/>
          <w:bCs/>
          <w:sz w:val="22"/>
          <w:szCs w:val="22"/>
        </w:rPr>
        <w:t>Q24</w:t>
      </w:r>
      <w:r w:rsidR="001415D0">
        <w:rPr>
          <w:rFonts w:ascii="Arial" w:hAnsi="Arial" w:cs="Arial"/>
          <w:b/>
          <w:bCs/>
          <w:sz w:val="22"/>
          <w:szCs w:val="22"/>
        </w:rPr>
        <w:t>:</w:t>
      </w:r>
      <w:r w:rsidRPr="00C7779B">
        <w:rPr>
          <w:rFonts w:ascii="Arial" w:hAnsi="Arial" w:cs="Arial"/>
          <w:b/>
          <w:bCs/>
          <w:sz w:val="22"/>
          <w:szCs w:val="22"/>
        </w:rPr>
        <w:t xml:space="preserve"> </w:t>
      </w:r>
      <w:r w:rsidR="002C15C1" w:rsidRPr="00C7779B">
        <w:rPr>
          <w:rFonts w:ascii="Arial" w:hAnsi="Arial" w:cs="Arial"/>
          <w:b/>
          <w:bCs/>
          <w:sz w:val="22"/>
          <w:szCs w:val="22"/>
        </w:rPr>
        <w:t xml:space="preserve">Is block 113/28 on offer for application. It appears on the </w:t>
      </w:r>
      <w:r w:rsidR="007C5F38" w:rsidRPr="00C7779B">
        <w:rPr>
          <w:rFonts w:ascii="Arial" w:hAnsi="Arial" w:cs="Arial"/>
          <w:b/>
          <w:bCs/>
          <w:sz w:val="22"/>
          <w:szCs w:val="22"/>
        </w:rPr>
        <w:t>m</w:t>
      </w:r>
      <w:r w:rsidR="00E017D3" w:rsidRPr="00C7779B">
        <w:rPr>
          <w:rFonts w:ascii="Arial" w:hAnsi="Arial" w:cs="Arial"/>
          <w:b/>
          <w:bCs/>
          <w:sz w:val="22"/>
          <w:szCs w:val="22"/>
        </w:rPr>
        <w:t xml:space="preserve">ap, but not in the </w:t>
      </w:r>
      <w:r w:rsidR="007C5F38" w:rsidRPr="00C7779B">
        <w:rPr>
          <w:rFonts w:ascii="Arial" w:hAnsi="Arial" w:cs="Arial"/>
          <w:b/>
          <w:bCs/>
          <w:sz w:val="22"/>
          <w:szCs w:val="22"/>
        </w:rPr>
        <w:t>b</w:t>
      </w:r>
      <w:r w:rsidR="00E017D3" w:rsidRPr="00C7779B">
        <w:rPr>
          <w:rFonts w:ascii="Arial" w:hAnsi="Arial" w:cs="Arial"/>
          <w:b/>
          <w:bCs/>
          <w:sz w:val="22"/>
          <w:szCs w:val="22"/>
        </w:rPr>
        <w:t>lock listing.</w:t>
      </w:r>
    </w:p>
    <w:p w14:paraId="13A893BA" w14:textId="4537FEC4" w:rsidR="00E017D3" w:rsidRPr="00C7779B" w:rsidRDefault="00E017D3" w:rsidP="00EA2340">
      <w:pPr>
        <w:jc w:val="both"/>
        <w:rPr>
          <w:rFonts w:ascii="Arial" w:hAnsi="Arial" w:cs="Arial"/>
          <w:sz w:val="22"/>
          <w:szCs w:val="22"/>
        </w:rPr>
      </w:pPr>
    </w:p>
    <w:p w14:paraId="103587E3" w14:textId="3A452089" w:rsidR="00E017D3" w:rsidRPr="00C7779B" w:rsidRDefault="00E017D3" w:rsidP="00EA2340">
      <w:pPr>
        <w:jc w:val="both"/>
        <w:rPr>
          <w:rFonts w:ascii="Arial" w:hAnsi="Arial" w:cs="Arial"/>
          <w:sz w:val="22"/>
          <w:szCs w:val="22"/>
        </w:rPr>
      </w:pPr>
      <w:r w:rsidRPr="001415D0">
        <w:rPr>
          <w:rFonts w:ascii="Arial" w:hAnsi="Arial" w:cs="Arial"/>
          <w:b/>
          <w:bCs/>
          <w:sz w:val="22"/>
          <w:szCs w:val="22"/>
        </w:rPr>
        <w:t>A24</w:t>
      </w:r>
      <w:r w:rsidR="001415D0" w:rsidRPr="001415D0">
        <w:rPr>
          <w:rFonts w:ascii="Arial" w:hAnsi="Arial" w:cs="Arial"/>
          <w:b/>
          <w:bCs/>
          <w:sz w:val="22"/>
          <w:szCs w:val="22"/>
        </w:rPr>
        <w:t>:</w:t>
      </w:r>
      <w:r w:rsidRPr="00C7779B">
        <w:rPr>
          <w:rFonts w:ascii="Arial" w:hAnsi="Arial" w:cs="Arial"/>
          <w:sz w:val="22"/>
          <w:szCs w:val="22"/>
        </w:rPr>
        <w:t xml:space="preserve"> Block 113/28 is </w:t>
      </w:r>
      <w:r w:rsidRPr="00C7779B">
        <w:rPr>
          <w:rFonts w:ascii="Arial" w:hAnsi="Arial" w:cs="Arial"/>
          <w:b/>
          <w:bCs/>
          <w:sz w:val="22"/>
          <w:szCs w:val="22"/>
          <w:u w:val="single"/>
        </w:rPr>
        <w:t>not</w:t>
      </w:r>
      <w:r w:rsidRPr="00C7779B">
        <w:rPr>
          <w:rFonts w:ascii="Arial" w:hAnsi="Arial" w:cs="Arial"/>
          <w:sz w:val="22"/>
          <w:szCs w:val="22"/>
        </w:rPr>
        <w:t xml:space="preserve"> available for application. This block was excluded </w:t>
      </w:r>
      <w:r w:rsidR="00660875" w:rsidRPr="00C7779B">
        <w:rPr>
          <w:rFonts w:ascii="Arial" w:hAnsi="Arial" w:cs="Arial"/>
          <w:sz w:val="22"/>
          <w:szCs w:val="22"/>
        </w:rPr>
        <w:t xml:space="preserve">by the Crown Estate and is not included the block listing or in the LARRY system. </w:t>
      </w:r>
      <w:r w:rsidR="00DD1A45" w:rsidRPr="00C7779B">
        <w:rPr>
          <w:rFonts w:ascii="Arial" w:hAnsi="Arial" w:cs="Arial"/>
          <w:sz w:val="22"/>
          <w:szCs w:val="22"/>
        </w:rPr>
        <w:t xml:space="preserve">Whilst every endeavour is made to ensure the </w:t>
      </w:r>
      <w:r w:rsidR="00635661" w:rsidRPr="00C7779B">
        <w:rPr>
          <w:rFonts w:ascii="Arial" w:hAnsi="Arial" w:cs="Arial"/>
          <w:sz w:val="22"/>
          <w:szCs w:val="22"/>
        </w:rPr>
        <w:t>map is correct, s</w:t>
      </w:r>
      <w:r w:rsidR="00A12CAA" w:rsidRPr="00C7779B">
        <w:rPr>
          <w:rFonts w:ascii="Arial" w:hAnsi="Arial" w:cs="Arial"/>
          <w:sz w:val="22"/>
          <w:szCs w:val="22"/>
        </w:rPr>
        <w:t xml:space="preserve">hould there be any discrepancies between the </w:t>
      </w:r>
      <w:r w:rsidR="00635661" w:rsidRPr="00C7779B">
        <w:rPr>
          <w:rFonts w:ascii="Arial" w:hAnsi="Arial" w:cs="Arial"/>
          <w:sz w:val="22"/>
          <w:szCs w:val="22"/>
        </w:rPr>
        <w:t>m</w:t>
      </w:r>
      <w:r w:rsidR="00A12CAA" w:rsidRPr="00C7779B">
        <w:rPr>
          <w:rFonts w:ascii="Arial" w:hAnsi="Arial" w:cs="Arial"/>
          <w:sz w:val="22"/>
          <w:szCs w:val="22"/>
        </w:rPr>
        <w:t>ap and the LARRY block listing</w:t>
      </w:r>
      <w:r w:rsidR="00635661" w:rsidRPr="00C7779B">
        <w:rPr>
          <w:rFonts w:ascii="Arial" w:hAnsi="Arial" w:cs="Arial"/>
          <w:sz w:val="22"/>
          <w:szCs w:val="22"/>
        </w:rPr>
        <w:t>,</w:t>
      </w:r>
      <w:r w:rsidR="00A12CAA" w:rsidRPr="00C7779B">
        <w:rPr>
          <w:rFonts w:ascii="Arial" w:hAnsi="Arial" w:cs="Arial"/>
          <w:sz w:val="22"/>
          <w:szCs w:val="22"/>
        </w:rPr>
        <w:t xml:space="preserve"> </w:t>
      </w:r>
      <w:r w:rsidR="00A035B7" w:rsidRPr="00C7779B">
        <w:rPr>
          <w:rFonts w:ascii="Arial" w:hAnsi="Arial" w:cs="Arial"/>
          <w:sz w:val="22"/>
          <w:szCs w:val="22"/>
        </w:rPr>
        <w:t xml:space="preserve">it is always the LARRY listing that takes precedent. </w:t>
      </w:r>
    </w:p>
    <w:p w14:paraId="1C98F41E" w14:textId="32D9E36A" w:rsidR="00857B43" w:rsidRPr="00C7779B" w:rsidRDefault="00857B43" w:rsidP="00EA2340">
      <w:pPr>
        <w:jc w:val="both"/>
        <w:rPr>
          <w:rFonts w:ascii="Arial" w:hAnsi="Arial" w:cs="Arial"/>
          <w:sz w:val="22"/>
          <w:szCs w:val="22"/>
        </w:rPr>
      </w:pPr>
    </w:p>
    <w:p w14:paraId="5DF4865D" w14:textId="77777777" w:rsidR="00C7779B" w:rsidRPr="00C7779B" w:rsidRDefault="00C7779B" w:rsidP="00857B43">
      <w:pPr>
        <w:jc w:val="both"/>
        <w:rPr>
          <w:rFonts w:ascii="Arial" w:hAnsi="Arial" w:cs="Arial"/>
          <w:sz w:val="22"/>
          <w:szCs w:val="22"/>
        </w:rPr>
      </w:pPr>
    </w:p>
    <w:p w14:paraId="237DCFA5" w14:textId="77777777" w:rsidR="00857B43" w:rsidRPr="00C7779B" w:rsidRDefault="00857B43" w:rsidP="00857B43">
      <w:pPr>
        <w:jc w:val="center"/>
        <w:rPr>
          <w:rFonts w:ascii="Arial" w:eastAsia="Arial" w:hAnsi="Arial" w:cs="Arial"/>
          <w:sz w:val="22"/>
          <w:szCs w:val="22"/>
        </w:rPr>
      </w:pPr>
      <w:r w:rsidRPr="00C7779B">
        <w:rPr>
          <w:rFonts w:ascii="Arial" w:eastAsia="Arial" w:hAnsi="Arial" w:cs="Arial"/>
          <w:sz w:val="22"/>
          <w:szCs w:val="22"/>
        </w:rPr>
        <w:t>---------------------------------------------------------------------</w:t>
      </w:r>
    </w:p>
    <w:p w14:paraId="6BF61C0B" w14:textId="46533AC6" w:rsidR="00857B43" w:rsidRDefault="00857B43" w:rsidP="00EA2340">
      <w:pPr>
        <w:jc w:val="both"/>
        <w:rPr>
          <w:rFonts w:ascii="Arial" w:hAnsi="Arial" w:cs="Arial"/>
          <w:sz w:val="22"/>
          <w:szCs w:val="22"/>
        </w:rPr>
      </w:pPr>
    </w:p>
    <w:p w14:paraId="02028C4F" w14:textId="36CD6607" w:rsidR="00284FE2" w:rsidRDefault="00284FE2" w:rsidP="00EA2340">
      <w:pPr>
        <w:jc w:val="both"/>
        <w:rPr>
          <w:rFonts w:ascii="Arial" w:hAnsi="Arial" w:cs="Arial"/>
          <w:sz w:val="22"/>
          <w:szCs w:val="22"/>
        </w:rPr>
      </w:pPr>
    </w:p>
    <w:p w14:paraId="00CFDE49" w14:textId="77777777" w:rsidR="00284FE2" w:rsidRPr="00C7779B" w:rsidRDefault="00284FE2" w:rsidP="00EA2340">
      <w:pPr>
        <w:jc w:val="both"/>
        <w:rPr>
          <w:rFonts w:ascii="Arial" w:hAnsi="Arial" w:cs="Arial"/>
          <w:sz w:val="22"/>
          <w:szCs w:val="22"/>
        </w:rPr>
      </w:pPr>
    </w:p>
    <w:p w14:paraId="1373157C" w14:textId="3B75BCBE" w:rsidR="006F5242" w:rsidRPr="00C7779B" w:rsidRDefault="006F5242" w:rsidP="00EA2340">
      <w:pPr>
        <w:jc w:val="both"/>
        <w:rPr>
          <w:rFonts w:ascii="Arial" w:hAnsi="Arial" w:cs="Arial"/>
          <w:sz w:val="22"/>
          <w:szCs w:val="22"/>
        </w:rPr>
      </w:pPr>
    </w:p>
    <w:p w14:paraId="023B3DA6" w14:textId="1FFDCFED" w:rsidR="006F5242" w:rsidRPr="00C7779B" w:rsidRDefault="006F5242" w:rsidP="00EA2340">
      <w:pPr>
        <w:jc w:val="both"/>
        <w:rPr>
          <w:rFonts w:ascii="Arial" w:hAnsi="Arial" w:cs="Arial"/>
          <w:b/>
          <w:bCs/>
          <w:sz w:val="22"/>
          <w:szCs w:val="22"/>
        </w:rPr>
      </w:pPr>
      <w:r w:rsidRPr="00C7779B">
        <w:rPr>
          <w:rFonts w:ascii="Arial" w:hAnsi="Arial" w:cs="Arial"/>
          <w:b/>
          <w:bCs/>
          <w:sz w:val="22"/>
          <w:szCs w:val="22"/>
        </w:rPr>
        <w:lastRenderedPageBreak/>
        <w:t>Q25</w:t>
      </w:r>
      <w:r w:rsidR="001415D0">
        <w:rPr>
          <w:rFonts w:ascii="Arial" w:hAnsi="Arial" w:cs="Arial"/>
          <w:b/>
          <w:bCs/>
          <w:sz w:val="22"/>
          <w:szCs w:val="22"/>
        </w:rPr>
        <w:t>:</w:t>
      </w:r>
      <w:r w:rsidRPr="00C7779B">
        <w:rPr>
          <w:rFonts w:ascii="Arial" w:hAnsi="Arial" w:cs="Arial"/>
          <w:b/>
          <w:bCs/>
          <w:sz w:val="22"/>
          <w:szCs w:val="22"/>
        </w:rPr>
        <w:t xml:space="preserve"> </w:t>
      </w:r>
      <w:r w:rsidR="00857B43" w:rsidRPr="00C7779B">
        <w:rPr>
          <w:rFonts w:ascii="Arial" w:hAnsi="Arial" w:cs="Arial"/>
          <w:b/>
          <w:bCs/>
          <w:sz w:val="22"/>
          <w:szCs w:val="22"/>
        </w:rPr>
        <w:t>There doesn’t appear to be an option to create a license that is “Straight to 2nd Term”.  Only Phase A/B or Phase C.</w:t>
      </w:r>
    </w:p>
    <w:p w14:paraId="36CB970D" w14:textId="3B6EAAEF" w:rsidR="00857B43" w:rsidRPr="00C7779B" w:rsidRDefault="00857B43" w:rsidP="00EA2340">
      <w:pPr>
        <w:jc w:val="both"/>
        <w:rPr>
          <w:rFonts w:ascii="Arial" w:hAnsi="Arial" w:cs="Arial"/>
          <w:b/>
          <w:bCs/>
          <w:sz w:val="22"/>
          <w:szCs w:val="22"/>
        </w:rPr>
      </w:pPr>
    </w:p>
    <w:p w14:paraId="2DF13998" w14:textId="08FDF70C" w:rsidR="007169F8" w:rsidRPr="00C7779B" w:rsidRDefault="00857B43" w:rsidP="007169F8">
      <w:pPr>
        <w:jc w:val="both"/>
        <w:rPr>
          <w:rFonts w:ascii="Arial" w:hAnsi="Arial" w:cs="Arial"/>
          <w:sz w:val="22"/>
          <w:szCs w:val="22"/>
        </w:rPr>
      </w:pPr>
      <w:r w:rsidRPr="00C7779B">
        <w:rPr>
          <w:rFonts w:ascii="Arial" w:hAnsi="Arial" w:cs="Arial"/>
          <w:b/>
          <w:bCs/>
          <w:sz w:val="22"/>
          <w:szCs w:val="22"/>
        </w:rPr>
        <w:t>A25</w:t>
      </w:r>
      <w:r w:rsidR="001415D0">
        <w:rPr>
          <w:rFonts w:ascii="Arial" w:hAnsi="Arial" w:cs="Arial"/>
          <w:b/>
          <w:bCs/>
          <w:sz w:val="22"/>
          <w:szCs w:val="22"/>
        </w:rPr>
        <w:t>:</w:t>
      </w:r>
      <w:r w:rsidR="007169F8" w:rsidRPr="00C7779B">
        <w:rPr>
          <w:rFonts w:ascii="Arial" w:hAnsi="Arial" w:cs="Arial"/>
          <w:b/>
          <w:bCs/>
          <w:sz w:val="22"/>
          <w:szCs w:val="22"/>
        </w:rPr>
        <w:t xml:space="preserve"> </w:t>
      </w:r>
      <w:r w:rsidR="007169F8" w:rsidRPr="00C7779B">
        <w:rPr>
          <w:rFonts w:ascii="Arial" w:hAnsi="Arial" w:cs="Arial"/>
          <w:sz w:val="22"/>
          <w:szCs w:val="22"/>
        </w:rPr>
        <w:t xml:space="preserve">There is no specific option to select a Straight to Second Term option in the LARRY </w:t>
      </w:r>
      <w:r w:rsidR="00163051" w:rsidRPr="00C7779B">
        <w:rPr>
          <w:rFonts w:ascii="Arial" w:hAnsi="Arial" w:cs="Arial"/>
          <w:sz w:val="22"/>
          <w:szCs w:val="22"/>
        </w:rPr>
        <w:t xml:space="preserve">application </w:t>
      </w:r>
      <w:r w:rsidR="007169F8" w:rsidRPr="00C7779B">
        <w:rPr>
          <w:rFonts w:ascii="Arial" w:hAnsi="Arial" w:cs="Arial"/>
          <w:sz w:val="22"/>
          <w:szCs w:val="22"/>
        </w:rPr>
        <w:t xml:space="preserve">system. </w:t>
      </w:r>
    </w:p>
    <w:p w14:paraId="1A3B4AF9" w14:textId="77777777" w:rsidR="007169F8" w:rsidRPr="00C7779B" w:rsidRDefault="007169F8" w:rsidP="007169F8">
      <w:pPr>
        <w:jc w:val="both"/>
        <w:rPr>
          <w:rFonts w:ascii="Arial" w:hAnsi="Arial" w:cs="Arial"/>
          <w:sz w:val="22"/>
          <w:szCs w:val="22"/>
        </w:rPr>
      </w:pPr>
    </w:p>
    <w:p w14:paraId="6FB7E242" w14:textId="77777777" w:rsidR="007169F8" w:rsidRPr="00C7779B" w:rsidRDefault="007169F8" w:rsidP="007169F8">
      <w:pPr>
        <w:jc w:val="both"/>
        <w:rPr>
          <w:rFonts w:ascii="Arial" w:hAnsi="Arial" w:cs="Arial"/>
          <w:sz w:val="22"/>
          <w:szCs w:val="22"/>
        </w:rPr>
      </w:pPr>
      <w:r w:rsidRPr="00C7779B">
        <w:rPr>
          <w:rFonts w:ascii="Arial" w:hAnsi="Arial" w:cs="Arial"/>
          <w:sz w:val="22"/>
          <w:szCs w:val="22"/>
        </w:rPr>
        <w:t xml:space="preserve">Paragraph 31 of the Technical Guidance issued at the opening of the Round </w:t>
      </w:r>
      <w:proofErr w:type="gramStart"/>
      <w:r w:rsidRPr="00C7779B">
        <w:rPr>
          <w:rFonts w:ascii="Arial" w:hAnsi="Arial" w:cs="Arial"/>
          <w:sz w:val="22"/>
          <w:szCs w:val="22"/>
        </w:rPr>
        <w:t>states;</w:t>
      </w:r>
      <w:proofErr w:type="gramEnd"/>
    </w:p>
    <w:p w14:paraId="7C6FF9D4" w14:textId="77777777" w:rsidR="007169F8" w:rsidRPr="00C7779B" w:rsidRDefault="007169F8" w:rsidP="007169F8">
      <w:pPr>
        <w:jc w:val="both"/>
        <w:rPr>
          <w:rFonts w:ascii="Arial" w:hAnsi="Arial" w:cs="Arial"/>
          <w:sz w:val="22"/>
          <w:szCs w:val="22"/>
        </w:rPr>
      </w:pPr>
    </w:p>
    <w:p w14:paraId="6ED043F5" w14:textId="77777777" w:rsidR="007169F8" w:rsidRPr="00C7779B" w:rsidRDefault="007169F8" w:rsidP="007169F8">
      <w:pPr>
        <w:jc w:val="both"/>
        <w:rPr>
          <w:rFonts w:ascii="Arial" w:hAnsi="Arial" w:cs="Arial"/>
          <w:i/>
          <w:iCs/>
          <w:sz w:val="22"/>
          <w:szCs w:val="22"/>
        </w:rPr>
      </w:pPr>
      <w:r w:rsidRPr="00C7779B">
        <w:rPr>
          <w:rFonts w:ascii="Arial" w:hAnsi="Arial" w:cs="Arial"/>
          <w:i/>
          <w:iCs/>
          <w:sz w:val="22"/>
          <w:szCs w:val="22"/>
        </w:rPr>
        <w:t>“When creating a new application in LARRY, an Applicant that proposes to move Straight to Second Term (e.g. for development of an existing discovery or re-development of an existing field where production has ceased) should select ‘Innovate with Phase C only</w:t>
      </w:r>
      <w:proofErr w:type="gramStart"/>
      <w:r w:rsidRPr="00C7779B">
        <w:rPr>
          <w:rFonts w:ascii="Arial" w:hAnsi="Arial" w:cs="Arial"/>
          <w:i/>
          <w:iCs/>
          <w:sz w:val="22"/>
          <w:szCs w:val="22"/>
        </w:rPr>
        <w:t>’ ,</w:t>
      </w:r>
      <w:proofErr w:type="gramEnd"/>
      <w:r w:rsidRPr="00C7779B">
        <w:rPr>
          <w:rFonts w:ascii="Arial" w:hAnsi="Arial" w:cs="Arial"/>
          <w:i/>
          <w:iCs/>
          <w:sz w:val="22"/>
          <w:szCs w:val="22"/>
        </w:rPr>
        <w:t xml:space="preserve"> but make it clear in the application that a Second Term start for the licence is being requested. If the NSTA agrees, then neither an Initial Term nor a formal Exploration and Appraisal Work Programme will be needed. Nevertheless, the applicant should propose a Work Programme to firm up its plans or analysis in case the NSTA does not agree that it is realistic to move straight to Second Term.”</w:t>
      </w:r>
    </w:p>
    <w:p w14:paraId="46CBF747" w14:textId="15B6E955" w:rsidR="007169F8" w:rsidRPr="00C7779B" w:rsidRDefault="007169F8" w:rsidP="007169F8">
      <w:pPr>
        <w:jc w:val="both"/>
        <w:rPr>
          <w:rFonts w:ascii="Arial" w:hAnsi="Arial" w:cs="Arial"/>
          <w:sz w:val="22"/>
          <w:szCs w:val="22"/>
        </w:rPr>
      </w:pPr>
    </w:p>
    <w:p w14:paraId="34849FAB" w14:textId="77777777" w:rsidR="003C0000" w:rsidRPr="00C7779B" w:rsidRDefault="003C0000" w:rsidP="003C0000">
      <w:pPr>
        <w:jc w:val="both"/>
        <w:rPr>
          <w:rFonts w:ascii="Arial" w:hAnsi="Arial" w:cs="Arial"/>
          <w:sz w:val="22"/>
          <w:szCs w:val="22"/>
        </w:rPr>
      </w:pPr>
    </w:p>
    <w:p w14:paraId="5EEE3FCE" w14:textId="77777777" w:rsidR="003C0000" w:rsidRPr="00C7779B" w:rsidRDefault="003C0000" w:rsidP="003C0000">
      <w:pPr>
        <w:jc w:val="center"/>
        <w:rPr>
          <w:rFonts w:ascii="Arial" w:eastAsia="Arial" w:hAnsi="Arial" w:cs="Arial"/>
          <w:sz w:val="22"/>
          <w:szCs w:val="22"/>
        </w:rPr>
      </w:pPr>
      <w:r w:rsidRPr="00C7779B">
        <w:rPr>
          <w:rFonts w:ascii="Arial" w:eastAsia="Arial" w:hAnsi="Arial" w:cs="Arial"/>
          <w:sz w:val="22"/>
          <w:szCs w:val="22"/>
        </w:rPr>
        <w:t>---------------------------------------------------------------------</w:t>
      </w:r>
    </w:p>
    <w:p w14:paraId="25222D7C" w14:textId="08D38F61" w:rsidR="003C0000" w:rsidRDefault="003C0000" w:rsidP="007169F8">
      <w:pPr>
        <w:jc w:val="both"/>
        <w:rPr>
          <w:rFonts w:ascii="Arial" w:hAnsi="Arial" w:cs="Arial"/>
          <w:sz w:val="22"/>
          <w:szCs w:val="22"/>
        </w:rPr>
      </w:pPr>
    </w:p>
    <w:p w14:paraId="37303DCD" w14:textId="77777777" w:rsidR="00C7779B" w:rsidRPr="00C7779B" w:rsidRDefault="00C7779B" w:rsidP="007169F8">
      <w:pPr>
        <w:jc w:val="both"/>
        <w:rPr>
          <w:rFonts w:ascii="Arial" w:hAnsi="Arial" w:cs="Arial"/>
          <w:sz w:val="22"/>
          <w:szCs w:val="22"/>
        </w:rPr>
      </w:pPr>
    </w:p>
    <w:p w14:paraId="620B47C2" w14:textId="29B5581F" w:rsidR="003C0000" w:rsidRPr="00C7779B" w:rsidRDefault="004D4159" w:rsidP="003C0000">
      <w:pPr>
        <w:jc w:val="both"/>
        <w:rPr>
          <w:rFonts w:ascii="Arial" w:hAnsi="Arial" w:cs="Arial"/>
          <w:b/>
          <w:bCs/>
          <w:sz w:val="22"/>
          <w:szCs w:val="22"/>
        </w:rPr>
      </w:pPr>
      <w:r w:rsidRPr="00C7779B">
        <w:rPr>
          <w:rFonts w:ascii="Arial" w:hAnsi="Arial" w:cs="Arial"/>
          <w:b/>
          <w:bCs/>
          <w:sz w:val="22"/>
          <w:szCs w:val="22"/>
        </w:rPr>
        <w:t>Q26</w:t>
      </w:r>
      <w:r w:rsidR="00B54E91">
        <w:rPr>
          <w:rFonts w:ascii="Arial" w:hAnsi="Arial" w:cs="Arial"/>
          <w:b/>
          <w:bCs/>
          <w:sz w:val="22"/>
          <w:szCs w:val="22"/>
        </w:rPr>
        <w:t>:</w:t>
      </w:r>
      <w:r w:rsidRPr="00C7779B">
        <w:rPr>
          <w:rFonts w:ascii="Arial" w:hAnsi="Arial" w:cs="Arial"/>
          <w:b/>
          <w:bCs/>
          <w:sz w:val="22"/>
          <w:szCs w:val="22"/>
        </w:rPr>
        <w:t xml:space="preserve"> </w:t>
      </w:r>
      <w:r w:rsidR="003C0000" w:rsidRPr="00C7779B">
        <w:rPr>
          <w:rFonts w:ascii="Arial" w:hAnsi="Arial" w:cs="Arial"/>
          <w:b/>
          <w:bCs/>
          <w:sz w:val="22"/>
          <w:szCs w:val="22"/>
        </w:rPr>
        <w:t>We read from the NSTA’s Technical Guidance on the application for a Production Licence that for each separate application the ‘combination of Terms and Phases’ needs to remain ‘the same across all blocks applied for’ (Section 1.a.</w:t>
      </w:r>
      <w:r w:rsidR="00371E22" w:rsidRPr="00C7779B">
        <w:rPr>
          <w:rFonts w:ascii="Arial" w:hAnsi="Arial" w:cs="Arial"/>
          <w:b/>
          <w:bCs/>
          <w:sz w:val="22"/>
          <w:szCs w:val="22"/>
        </w:rPr>
        <w:t>7</w:t>
      </w:r>
      <w:r w:rsidR="003C0000" w:rsidRPr="00C7779B">
        <w:rPr>
          <w:rFonts w:ascii="Arial" w:hAnsi="Arial" w:cs="Arial"/>
          <w:b/>
          <w:bCs/>
          <w:sz w:val="22"/>
          <w:szCs w:val="22"/>
        </w:rPr>
        <w:t>). How does this rule apply given that applicants are being encouraged to submit an Area Plan?</w:t>
      </w:r>
    </w:p>
    <w:p w14:paraId="65CCC540" w14:textId="77777777" w:rsidR="003C0000" w:rsidRPr="00C7779B" w:rsidRDefault="003C0000" w:rsidP="003C0000">
      <w:pPr>
        <w:jc w:val="both"/>
        <w:rPr>
          <w:rFonts w:ascii="Arial" w:hAnsi="Arial" w:cs="Arial"/>
          <w:b/>
          <w:bCs/>
          <w:sz w:val="22"/>
          <w:szCs w:val="22"/>
        </w:rPr>
      </w:pPr>
    </w:p>
    <w:p w14:paraId="03BCA393" w14:textId="0F4310B7" w:rsidR="004D4159" w:rsidRPr="00C7779B" w:rsidRDefault="003C0000" w:rsidP="003C0000">
      <w:pPr>
        <w:jc w:val="both"/>
        <w:rPr>
          <w:rFonts w:ascii="Arial" w:hAnsi="Arial" w:cs="Arial"/>
          <w:b/>
          <w:bCs/>
          <w:sz w:val="22"/>
          <w:szCs w:val="22"/>
        </w:rPr>
      </w:pPr>
      <w:r w:rsidRPr="00C7779B">
        <w:rPr>
          <w:rFonts w:ascii="Arial" w:hAnsi="Arial" w:cs="Arial"/>
          <w:b/>
          <w:bCs/>
          <w:sz w:val="22"/>
          <w:szCs w:val="22"/>
        </w:rPr>
        <w:t xml:space="preserve">Can </w:t>
      </w:r>
      <w:r w:rsidR="00371E22" w:rsidRPr="00C7779B">
        <w:rPr>
          <w:rFonts w:ascii="Arial" w:hAnsi="Arial" w:cs="Arial"/>
          <w:b/>
          <w:bCs/>
          <w:sz w:val="22"/>
          <w:szCs w:val="22"/>
        </w:rPr>
        <w:t>an</w:t>
      </w:r>
      <w:r w:rsidRPr="00C7779B">
        <w:rPr>
          <w:rFonts w:ascii="Arial" w:hAnsi="Arial" w:cs="Arial"/>
          <w:b/>
          <w:bCs/>
          <w:sz w:val="22"/>
          <w:szCs w:val="22"/>
        </w:rPr>
        <w:t xml:space="preserve"> Appendix B application be a combination of Second Term for </w:t>
      </w:r>
      <w:r w:rsidR="00FB3DA4" w:rsidRPr="00C7779B">
        <w:rPr>
          <w:rFonts w:ascii="Arial" w:hAnsi="Arial" w:cs="Arial"/>
          <w:b/>
          <w:bCs/>
          <w:sz w:val="22"/>
          <w:szCs w:val="22"/>
        </w:rPr>
        <w:t>Undeveloped Field xx</w:t>
      </w:r>
      <w:r w:rsidRPr="00C7779B">
        <w:rPr>
          <w:rFonts w:ascii="Arial" w:hAnsi="Arial" w:cs="Arial"/>
          <w:b/>
          <w:bCs/>
          <w:sz w:val="22"/>
          <w:szCs w:val="22"/>
        </w:rPr>
        <w:t xml:space="preserve"> + Phase A/B/C for additional undeveloped discoveries or prospects? Therefore</w:t>
      </w:r>
      <w:r w:rsidR="003454DD">
        <w:rPr>
          <w:rFonts w:ascii="Arial" w:hAnsi="Arial" w:cs="Arial"/>
          <w:b/>
          <w:bCs/>
          <w:sz w:val="22"/>
          <w:szCs w:val="22"/>
        </w:rPr>
        <w:t>,</w:t>
      </w:r>
      <w:r w:rsidRPr="00C7779B">
        <w:rPr>
          <w:rFonts w:ascii="Arial" w:hAnsi="Arial" w:cs="Arial"/>
          <w:b/>
          <w:bCs/>
          <w:sz w:val="22"/>
          <w:szCs w:val="22"/>
        </w:rPr>
        <w:t xml:space="preserve"> tying it all together under the same Area Plan.</w:t>
      </w:r>
    </w:p>
    <w:p w14:paraId="331E87D4" w14:textId="354D9806" w:rsidR="00CD0BD1" w:rsidRPr="001415D0" w:rsidRDefault="00CD0BD1" w:rsidP="003C0000">
      <w:pPr>
        <w:jc w:val="both"/>
        <w:rPr>
          <w:rFonts w:ascii="Arial" w:hAnsi="Arial" w:cs="Arial"/>
          <w:b/>
          <w:bCs/>
          <w:sz w:val="22"/>
          <w:szCs w:val="22"/>
        </w:rPr>
      </w:pPr>
    </w:p>
    <w:p w14:paraId="637B1903" w14:textId="11FB4195" w:rsidR="00CD0BD1" w:rsidRPr="00C7779B" w:rsidRDefault="00CD0BD1" w:rsidP="00CD0BD1">
      <w:pPr>
        <w:jc w:val="both"/>
        <w:rPr>
          <w:rFonts w:ascii="Arial" w:hAnsi="Arial" w:cs="Arial"/>
          <w:sz w:val="22"/>
          <w:szCs w:val="22"/>
        </w:rPr>
      </w:pPr>
      <w:r w:rsidRPr="001415D0">
        <w:rPr>
          <w:rFonts w:ascii="Arial" w:hAnsi="Arial" w:cs="Arial"/>
          <w:b/>
          <w:bCs/>
          <w:sz w:val="22"/>
          <w:szCs w:val="22"/>
        </w:rPr>
        <w:t>A26</w:t>
      </w:r>
      <w:r w:rsidR="001415D0" w:rsidRPr="001415D0">
        <w:rPr>
          <w:rFonts w:ascii="Arial" w:hAnsi="Arial" w:cs="Arial"/>
          <w:b/>
          <w:bCs/>
          <w:sz w:val="22"/>
          <w:szCs w:val="22"/>
        </w:rPr>
        <w:t>:</w:t>
      </w:r>
      <w:r w:rsidRPr="00C7779B">
        <w:rPr>
          <w:rFonts w:ascii="Arial" w:hAnsi="Arial" w:cs="Arial"/>
          <w:sz w:val="22"/>
          <w:szCs w:val="22"/>
        </w:rPr>
        <w:t xml:space="preserve"> In short No.  The guidance is clear, if applying for one or more blocks with a proposed “Straight to Second Term” and other blocks with a Phased Initial Term they should be submitted as separate applications. </w:t>
      </w:r>
    </w:p>
    <w:p w14:paraId="047B6FCB" w14:textId="77777777" w:rsidR="00CD0BD1" w:rsidRPr="00C7779B" w:rsidRDefault="00CD0BD1" w:rsidP="00CD0BD1">
      <w:pPr>
        <w:jc w:val="both"/>
        <w:rPr>
          <w:rFonts w:ascii="Arial" w:hAnsi="Arial" w:cs="Arial"/>
          <w:sz w:val="22"/>
          <w:szCs w:val="22"/>
        </w:rPr>
      </w:pPr>
    </w:p>
    <w:p w14:paraId="7CCDE702" w14:textId="0E3954EA" w:rsidR="00CD0BD1" w:rsidRDefault="00CD0BD1" w:rsidP="00CD0BD1">
      <w:pPr>
        <w:jc w:val="both"/>
        <w:rPr>
          <w:rFonts w:ascii="Arial" w:hAnsi="Arial" w:cs="Arial"/>
          <w:sz w:val="22"/>
          <w:szCs w:val="22"/>
        </w:rPr>
      </w:pPr>
      <w:r w:rsidRPr="00C7779B">
        <w:rPr>
          <w:rFonts w:ascii="Arial" w:hAnsi="Arial" w:cs="Arial"/>
          <w:sz w:val="22"/>
          <w:szCs w:val="22"/>
        </w:rPr>
        <w:t xml:space="preserve">The ‘Area Plan’ element of the Appendix B may link them as part of a wider development approach and help </w:t>
      </w:r>
      <w:r w:rsidR="003E71AD" w:rsidRPr="00C7779B">
        <w:rPr>
          <w:rFonts w:ascii="Arial" w:hAnsi="Arial" w:cs="Arial"/>
          <w:sz w:val="22"/>
          <w:szCs w:val="22"/>
        </w:rPr>
        <w:t>explain</w:t>
      </w:r>
      <w:r w:rsidRPr="00C7779B">
        <w:rPr>
          <w:rFonts w:ascii="Arial" w:hAnsi="Arial" w:cs="Arial"/>
          <w:sz w:val="22"/>
          <w:szCs w:val="22"/>
        </w:rPr>
        <w:t xml:space="preserve"> why you are applying for different combinations of blocks and work programmes, but as required since the full introduction of the Innovate Licences in the 30th Round, </w:t>
      </w:r>
      <w:r w:rsidR="00136D6B" w:rsidRPr="00C7779B">
        <w:rPr>
          <w:rFonts w:ascii="Arial" w:hAnsi="Arial" w:cs="Arial"/>
          <w:sz w:val="22"/>
          <w:szCs w:val="22"/>
        </w:rPr>
        <w:t>and stated in the Technical Guidance issued at the opening of the 33</w:t>
      </w:r>
      <w:r w:rsidR="00136D6B" w:rsidRPr="00C7779B">
        <w:rPr>
          <w:rFonts w:ascii="Arial" w:hAnsi="Arial" w:cs="Arial"/>
          <w:sz w:val="22"/>
          <w:szCs w:val="22"/>
          <w:vertAlign w:val="superscript"/>
        </w:rPr>
        <w:t>rd</w:t>
      </w:r>
      <w:r w:rsidR="00136D6B" w:rsidRPr="00C7779B">
        <w:rPr>
          <w:rFonts w:ascii="Arial" w:hAnsi="Arial" w:cs="Arial"/>
          <w:sz w:val="22"/>
          <w:szCs w:val="22"/>
        </w:rPr>
        <w:t xml:space="preserve"> Round (section 1.a.7) </w:t>
      </w:r>
      <w:r w:rsidRPr="00C7779B">
        <w:rPr>
          <w:rFonts w:ascii="Arial" w:hAnsi="Arial" w:cs="Arial"/>
          <w:sz w:val="22"/>
          <w:szCs w:val="22"/>
        </w:rPr>
        <w:t>“</w:t>
      </w:r>
      <w:r w:rsidRPr="00C7779B">
        <w:rPr>
          <w:rFonts w:ascii="Arial" w:hAnsi="Arial" w:cs="Arial"/>
          <w:i/>
          <w:iCs/>
          <w:sz w:val="22"/>
          <w:szCs w:val="22"/>
        </w:rPr>
        <w:t>Separate applications should be submitted for each area where there are different Licensee or Term/Phase combinations</w:t>
      </w:r>
      <w:r w:rsidRPr="00C7779B">
        <w:rPr>
          <w:rFonts w:ascii="Arial" w:hAnsi="Arial" w:cs="Arial"/>
          <w:sz w:val="22"/>
          <w:szCs w:val="22"/>
        </w:rPr>
        <w:t>”.</w:t>
      </w:r>
    </w:p>
    <w:p w14:paraId="0F7F6E2A" w14:textId="77777777" w:rsidR="0074032A" w:rsidRPr="00C7779B" w:rsidRDefault="0074032A" w:rsidP="0074032A">
      <w:pPr>
        <w:rPr>
          <w:rFonts w:ascii="Arial" w:eastAsia="Arial" w:hAnsi="Arial" w:cs="Arial"/>
          <w:sz w:val="22"/>
          <w:szCs w:val="22"/>
        </w:rPr>
      </w:pPr>
    </w:p>
    <w:p w14:paraId="26B1F722" w14:textId="77777777" w:rsidR="0074032A" w:rsidRPr="00C7779B" w:rsidRDefault="0074032A" w:rsidP="0074032A">
      <w:pPr>
        <w:jc w:val="center"/>
        <w:rPr>
          <w:rFonts w:ascii="Arial" w:eastAsia="Arial" w:hAnsi="Arial" w:cs="Arial"/>
          <w:sz w:val="22"/>
          <w:szCs w:val="22"/>
        </w:rPr>
      </w:pPr>
      <w:r w:rsidRPr="00C7779B">
        <w:rPr>
          <w:rFonts w:ascii="Arial" w:eastAsia="Arial" w:hAnsi="Arial" w:cs="Arial"/>
          <w:sz w:val="22"/>
          <w:szCs w:val="22"/>
        </w:rPr>
        <w:t>---------------------------------------------------------------------</w:t>
      </w:r>
    </w:p>
    <w:p w14:paraId="2BDE701A" w14:textId="14629DD5" w:rsidR="0074032A" w:rsidRDefault="0074032A" w:rsidP="00CD0BD1">
      <w:pPr>
        <w:jc w:val="both"/>
        <w:rPr>
          <w:rFonts w:ascii="Arial" w:hAnsi="Arial" w:cs="Arial"/>
          <w:sz w:val="22"/>
          <w:szCs w:val="22"/>
        </w:rPr>
      </w:pPr>
    </w:p>
    <w:p w14:paraId="078FB4C7" w14:textId="2D0277ED" w:rsidR="00572B59" w:rsidRDefault="0074032A" w:rsidP="00572B59">
      <w:pPr>
        <w:rPr>
          <w:rFonts w:ascii="Arial" w:hAnsi="Arial" w:cs="Arial"/>
          <w:sz w:val="22"/>
          <w:szCs w:val="22"/>
        </w:rPr>
      </w:pPr>
      <w:r w:rsidRPr="00572B59">
        <w:rPr>
          <w:rFonts w:ascii="Arial" w:hAnsi="Arial" w:cs="Arial"/>
          <w:b/>
          <w:bCs/>
          <w:sz w:val="22"/>
          <w:szCs w:val="22"/>
        </w:rPr>
        <w:t>Q27</w:t>
      </w:r>
      <w:r w:rsidR="00B54E91">
        <w:rPr>
          <w:rFonts w:ascii="Arial" w:hAnsi="Arial" w:cs="Arial"/>
          <w:b/>
          <w:bCs/>
          <w:sz w:val="22"/>
          <w:szCs w:val="22"/>
        </w:rPr>
        <w:t>:</w:t>
      </w:r>
      <w:r w:rsidR="00572B59" w:rsidRPr="00572B59">
        <w:rPr>
          <w:rFonts w:ascii="Arial" w:hAnsi="Arial" w:cs="Arial"/>
          <w:sz w:val="22"/>
          <w:szCs w:val="22"/>
        </w:rPr>
        <w:t xml:space="preserve"> </w:t>
      </w:r>
      <w:r w:rsidR="00572B59" w:rsidRPr="00572B59">
        <w:rPr>
          <w:rFonts w:ascii="Arial" w:hAnsi="Arial" w:cs="Arial"/>
          <w:b/>
          <w:bCs/>
          <w:sz w:val="22"/>
          <w:szCs w:val="22"/>
        </w:rPr>
        <w:t>We noticed in the 32</w:t>
      </w:r>
      <w:r w:rsidR="00572B59" w:rsidRPr="00572B59">
        <w:rPr>
          <w:rFonts w:ascii="Arial" w:hAnsi="Arial" w:cs="Arial"/>
          <w:b/>
          <w:bCs/>
          <w:sz w:val="22"/>
          <w:szCs w:val="22"/>
          <w:vertAlign w:val="superscript"/>
        </w:rPr>
        <w:t>nd</w:t>
      </w:r>
      <w:r w:rsidR="00572B59" w:rsidRPr="00572B59">
        <w:rPr>
          <w:rFonts w:ascii="Arial" w:hAnsi="Arial" w:cs="Arial"/>
          <w:b/>
          <w:bCs/>
          <w:sz w:val="22"/>
          <w:szCs w:val="22"/>
        </w:rPr>
        <w:t xml:space="preserve"> Licence Awards there were </w:t>
      </w:r>
      <w:proofErr w:type="gramStart"/>
      <w:r w:rsidR="00572B59" w:rsidRPr="00572B59">
        <w:rPr>
          <w:rFonts w:ascii="Arial" w:hAnsi="Arial" w:cs="Arial"/>
          <w:b/>
          <w:bCs/>
          <w:sz w:val="22"/>
          <w:szCs w:val="22"/>
        </w:rPr>
        <w:t>a number of</w:t>
      </w:r>
      <w:proofErr w:type="gramEnd"/>
      <w:r w:rsidR="00572B59" w:rsidRPr="00572B59">
        <w:rPr>
          <w:rFonts w:ascii="Arial" w:hAnsi="Arial" w:cs="Arial"/>
          <w:b/>
          <w:bCs/>
          <w:sz w:val="22"/>
          <w:szCs w:val="22"/>
        </w:rPr>
        <w:t xml:space="preserve"> ‘merge with’ licences. Do you have any information on what qualifies for this type of licence? And how we would go about applying for it?</w:t>
      </w:r>
    </w:p>
    <w:p w14:paraId="32E2F8E7" w14:textId="77777777" w:rsidR="00572B59" w:rsidRPr="00572B59" w:rsidRDefault="00572B59" w:rsidP="00572B59">
      <w:pPr>
        <w:rPr>
          <w:rFonts w:ascii="Arial" w:hAnsi="Arial" w:cs="Arial"/>
          <w:sz w:val="22"/>
          <w:szCs w:val="22"/>
          <w:lang w:eastAsia="en-GB"/>
        </w:rPr>
      </w:pPr>
    </w:p>
    <w:p w14:paraId="580D09C2" w14:textId="1B491340" w:rsidR="000E5071" w:rsidRPr="000E5071" w:rsidRDefault="00572B59" w:rsidP="000E5071">
      <w:pPr>
        <w:jc w:val="both"/>
        <w:rPr>
          <w:rFonts w:ascii="Arial" w:hAnsi="Arial" w:cs="Arial"/>
          <w:sz w:val="22"/>
          <w:szCs w:val="22"/>
        </w:rPr>
      </w:pPr>
      <w:r w:rsidRPr="001415D0">
        <w:rPr>
          <w:rFonts w:ascii="Arial" w:hAnsi="Arial" w:cs="Arial"/>
          <w:b/>
          <w:bCs/>
          <w:sz w:val="22"/>
          <w:szCs w:val="22"/>
        </w:rPr>
        <w:t>A2</w:t>
      </w:r>
      <w:r w:rsidR="001415D0" w:rsidRPr="001415D0">
        <w:rPr>
          <w:rFonts w:ascii="Arial" w:hAnsi="Arial" w:cs="Arial"/>
          <w:b/>
          <w:bCs/>
          <w:sz w:val="22"/>
          <w:szCs w:val="22"/>
        </w:rPr>
        <w:t>7:</w:t>
      </w:r>
      <w:r w:rsidR="00516C72">
        <w:rPr>
          <w:rFonts w:ascii="Arial" w:hAnsi="Arial" w:cs="Arial"/>
          <w:sz w:val="22"/>
          <w:szCs w:val="22"/>
        </w:rPr>
        <w:t xml:space="preserve"> </w:t>
      </w:r>
      <w:r w:rsidR="000E5071" w:rsidRPr="000E5071">
        <w:rPr>
          <w:rFonts w:ascii="Arial" w:hAnsi="Arial" w:cs="Arial"/>
          <w:sz w:val="22"/>
          <w:szCs w:val="22"/>
        </w:rPr>
        <w:t xml:space="preserve">In exceptional cases the NSTA may consider merging a block or blocks applied for in the current </w:t>
      </w:r>
      <w:r w:rsidR="0081755D">
        <w:rPr>
          <w:rFonts w:ascii="Arial" w:hAnsi="Arial" w:cs="Arial"/>
          <w:sz w:val="22"/>
          <w:szCs w:val="22"/>
        </w:rPr>
        <w:t>r</w:t>
      </w:r>
      <w:r w:rsidR="000E5071" w:rsidRPr="000E5071">
        <w:rPr>
          <w:rFonts w:ascii="Arial" w:hAnsi="Arial" w:cs="Arial"/>
          <w:sz w:val="22"/>
          <w:szCs w:val="22"/>
        </w:rPr>
        <w:t xml:space="preserve">ound with an already existing Licence. This would only be considered where there is clear evidence that the additional </w:t>
      </w:r>
      <w:proofErr w:type="spellStart"/>
      <w:r w:rsidR="000E5071" w:rsidRPr="000E5071">
        <w:rPr>
          <w:rFonts w:ascii="Arial" w:hAnsi="Arial" w:cs="Arial"/>
          <w:sz w:val="22"/>
          <w:szCs w:val="22"/>
        </w:rPr>
        <w:t>prospectivity</w:t>
      </w:r>
      <w:proofErr w:type="spellEnd"/>
      <w:r w:rsidR="000E5071" w:rsidRPr="000E5071">
        <w:rPr>
          <w:rFonts w:ascii="Arial" w:hAnsi="Arial" w:cs="Arial"/>
          <w:sz w:val="22"/>
          <w:szCs w:val="22"/>
        </w:rPr>
        <w:t>/opportunity applied for</w:t>
      </w:r>
      <w:r w:rsidR="00D8474F">
        <w:rPr>
          <w:rFonts w:ascii="Arial" w:hAnsi="Arial" w:cs="Arial"/>
          <w:sz w:val="22"/>
          <w:szCs w:val="22"/>
        </w:rPr>
        <w:t>,</w:t>
      </w:r>
      <w:r w:rsidR="000E5071" w:rsidRPr="000E5071">
        <w:rPr>
          <w:rFonts w:ascii="Arial" w:hAnsi="Arial" w:cs="Arial"/>
          <w:sz w:val="22"/>
          <w:szCs w:val="22"/>
        </w:rPr>
        <w:t xml:space="preserve"> is geologically linked with a prospect, discovery or field already held (all geological risks are shared). </w:t>
      </w:r>
      <w:proofErr w:type="gramStart"/>
      <w:r w:rsidR="000E5071" w:rsidRPr="000E5071">
        <w:rPr>
          <w:rFonts w:ascii="Arial" w:hAnsi="Arial" w:cs="Arial"/>
          <w:sz w:val="22"/>
          <w:szCs w:val="22"/>
        </w:rPr>
        <w:t>i.e.</w:t>
      </w:r>
      <w:proofErr w:type="gramEnd"/>
      <w:r w:rsidR="000E5071" w:rsidRPr="000E5071">
        <w:rPr>
          <w:rFonts w:ascii="Arial" w:hAnsi="Arial" w:cs="Arial"/>
          <w:sz w:val="22"/>
          <w:szCs w:val="22"/>
        </w:rPr>
        <w:t xml:space="preserve"> the mapped feature extends into the open block(</w:t>
      </w:r>
      <w:r w:rsidR="00335DA9" w:rsidRPr="000E5071">
        <w:rPr>
          <w:rFonts w:ascii="Arial" w:hAnsi="Arial" w:cs="Arial"/>
          <w:sz w:val="22"/>
          <w:szCs w:val="22"/>
        </w:rPr>
        <w:t>s) and</w:t>
      </w:r>
      <w:r w:rsidR="000E5071" w:rsidRPr="000E5071">
        <w:rPr>
          <w:rFonts w:ascii="Arial" w:hAnsi="Arial" w:cs="Arial"/>
          <w:sz w:val="22"/>
          <w:szCs w:val="22"/>
        </w:rPr>
        <w:t xml:space="preserve"> a separate well would not be required to prove up the presence of hydrocarbon in the case of a prospect or additional resources in the case of a discovery or </w:t>
      </w:r>
      <w:r w:rsidR="00146108">
        <w:rPr>
          <w:rFonts w:ascii="Arial" w:hAnsi="Arial" w:cs="Arial"/>
          <w:sz w:val="22"/>
          <w:szCs w:val="22"/>
        </w:rPr>
        <w:t>f</w:t>
      </w:r>
      <w:r w:rsidR="000E5071" w:rsidRPr="000E5071">
        <w:rPr>
          <w:rFonts w:ascii="Arial" w:hAnsi="Arial" w:cs="Arial"/>
          <w:sz w:val="22"/>
          <w:szCs w:val="22"/>
        </w:rPr>
        <w:t xml:space="preserve">ield. </w:t>
      </w:r>
    </w:p>
    <w:p w14:paraId="073C3105" w14:textId="77777777" w:rsidR="000E5071" w:rsidRPr="000E5071" w:rsidRDefault="000E5071" w:rsidP="000E5071">
      <w:pPr>
        <w:jc w:val="both"/>
        <w:rPr>
          <w:rFonts w:ascii="Arial" w:hAnsi="Arial" w:cs="Arial"/>
          <w:sz w:val="22"/>
          <w:szCs w:val="22"/>
        </w:rPr>
      </w:pPr>
    </w:p>
    <w:p w14:paraId="264DBCFC" w14:textId="7F85FFC5" w:rsidR="0074032A" w:rsidRDefault="000E5071" w:rsidP="000E5071">
      <w:pPr>
        <w:jc w:val="both"/>
        <w:rPr>
          <w:rFonts w:ascii="Arial" w:hAnsi="Arial" w:cs="Arial"/>
          <w:sz w:val="22"/>
          <w:szCs w:val="22"/>
        </w:rPr>
      </w:pPr>
      <w:r w:rsidRPr="000E5071">
        <w:rPr>
          <w:rFonts w:ascii="Arial" w:hAnsi="Arial" w:cs="Arial"/>
          <w:sz w:val="22"/>
          <w:szCs w:val="22"/>
        </w:rPr>
        <w:t xml:space="preserve">Note that if a block or blocks are merged with an existing Licence, they will adopt the timeline (schedule) and work programme commitments of the original licence. Applicants should make it clear </w:t>
      </w:r>
      <w:r w:rsidRPr="000E5071">
        <w:rPr>
          <w:rFonts w:ascii="Arial" w:hAnsi="Arial" w:cs="Arial"/>
          <w:sz w:val="22"/>
          <w:szCs w:val="22"/>
        </w:rPr>
        <w:lastRenderedPageBreak/>
        <w:t xml:space="preserve">in the Appendix B and LARRY application form of the proposed merger and identify which licence the applied for blocks will be merged with. Applicants should indicate which Term/Phase the blocks will start with (in line with the existing licence). If blocks are merged into an existing licence, the NSTA would not envisage having to vary (extend) the duration of individual Phase or Terms </w:t>
      </w:r>
      <w:proofErr w:type="gramStart"/>
      <w:r w:rsidRPr="000E5071">
        <w:rPr>
          <w:rFonts w:ascii="Arial" w:hAnsi="Arial" w:cs="Arial"/>
          <w:sz w:val="22"/>
          <w:szCs w:val="22"/>
        </w:rPr>
        <w:t>as a result of</w:t>
      </w:r>
      <w:proofErr w:type="gramEnd"/>
      <w:r w:rsidRPr="000E5071">
        <w:rPr>
          <w:rFonts w:ascii="Arial" w:hAnsi="Arial" w:cs="Arial"/>
          <w:sz w:val="22"/>
          <w:szCs w:val="22"/>
        </w:rPr>
        <w:t xml:space="preserve"> adding extra blocks, either at the time of application or in the future.</w:t>
      </w:r>
    </w:p>
    <w:p w14:paraId="52B215A9" w14:textId="14F5E038" w:rsidR="00311949" w:rsidRDefault="00311949" w:rsidP="000E5071">
      <w:pPr>
        <w:jc w:val="both"/>
        <w:rPr>
          <w:rFonts w:ascii="Arial" w:hAnsi="Arial" w:cs="Arial"/>
          <w:sz w:val="22"/>
          <w:szCs w:val="22"/>
        </w:rPr>
      </w:pPr>
    </w:p>
    <w:p w14:paraId="30DD0BBE" w14:textId="77777777" w:rsidR="00311949" w:rsidRPr="00C7779B" w:rsidRDefault="00311949" w:rsidP="00311949">
      <w:pPr>
        <w:jc w:val="center"/>
        <w:rPr>
          <w:rFonts w:ascii="Arial" w:eastAsia="Arial" w:hAnsi="Arial" w:cs="Arial"/>
          <w:sz w:val="22"/>
          <w:szCs w:val="22"/>
        </w:rPr>
      </w:pPr>
      <w:r w:rsidRPr="00C7779B">
        <w:rPr>
          <w:rFonts w:ascii="Arial" w:eastAsia="Arial" w:hAnsi="Arial" w:cs="Arial"/>
          <w:sz w:val="22"/>
          <w:szCs w:val="22"/>
        </w:rPr>
        <w:t>---------------------------------------------------------------------</w:t>
      </w:r>
    </w:p>
    <w:p w14:paraId="37A7866E" w14:textId="4A590C96" w:rsidR="00311949" w:rsidRDefault="00311949" w:rsidP="000E5071">
      <w:pPr>
        <w:jc w:val="both"/>
        <w:rPr>
          <w:rFonts w:ascii="Arial" w:hAnsi="Arial" w:cs="Arial"/>
          <w:sz w:val="22"/>
          <w:szCs w:val="22"/>
        </w:rPr>
      </w:pPr>
    </w:p>
    <w:p w14:paraId="7624E79F" w14:textId="52BF90B2" w:rsidR="00F2698E" w:rsidRPr="00F2698E" w:rsidRDefault="00F2698E" w:rsidP="00F2698E">
      <w:pPr>
        <w:rPr>
          <w:rFonts w:ascii="Arial" w:hAnsi="Arial" w:cs="Arial"/>
          <w:b/>
          <w:bCs/>
          <w:sz w:val="22"/>
          <w:szCs w:val="22"/>
          <w:lang w:eastAsia="en-US"/>
        </w:rPr>
      </w:pPr>
      <w:r>
        <w:rPr>
          <w:rFonts w:ascii="Arial" w:hAnsi="Arial" w:cs="Arial"/>
          <w:b/>
          <w:bCs/>
          <w:sz w:val="22"/>
          <w:szCs w:val="22"/>
          <w:lang w:eastAsia="en-US"/>
        </w:rPr>
        <w:t>Q28</w:t>
      </w:r>
      <w:r w:rsidR="00B54E91">
        <w:rPr>
          <w:rFonts w:ascii="Arial" w:hAnsi="Arial" w:cs="Arial"/>
          <w:b/>
          <w:bCs/>
          <w:sz w:val="22"/>
          <w:szCs w:val="22"/>
          <w:lang w:eastAsia="en-US"/>
        </w:rPr>
        <w:t>:</w:t>
      </w:r>
      <w:r>
        <w:rPr>
          <w:rFonts w:ascii="Arial" w:hAnsi="Arial" w:cs="Arial"/>
          <w:b/>
          <w:bCs/>
          <w:sz w:val="22"/>
          <w:szCs w:val="22"/>
          <w:lang w:eastAsia="en-US"/>
        </w:rPr>
        <w:t xml:space="preserve"> </w:t>
      </w:r>
      <w:r w:rsidR="00556A5B">
        <w:rPr>
          <w:rFonts w:ascii="Arial" w:hAnsi="Arial" w:cs="Arial"/>
          <w:b/>
          <w:bCs/>
          <w:sz w:val="22"/>
          <w:szCs w:val="22"/>
          <w:lang w:eastAsia="en-US"/>
        </w:rPr>
        <w:t>I</w:t>
      </w:r>
      <w:r w:rsidRPr="00F2698E">
        <w:rPr>
          <w:rFonts w:ascii="Arial" w:hAnsi="Arial" w:cs="Arial"/>
          <w:b/>
          <w:bCs/>
          <w:sz w:val="22"/>
          <w:szCs w:val="22"/>
          <w:lang w:eastAsia="en-US"/>
        </w:rPr>
        <w:t xml:space="preserve">t is unclear to us whether we should apply for a Second Term or Phase C. As I understand it Second Term would mean we have </w:t>
      </w:r>
      <w:proofErr w:type="spellStart"/>
      <w:r w:rsidRPr="00F2698E">
        <w:rPr>
          <w:rFonts w:ascii="Arial" w:hAnsi="Arial" w:cs="Arial"/>
          <w:b/>
          <w:bCs/>
          <w:sz w:val="22"/>
          <w:szCs w:val="22"/>
          <w:lang w:eastAsia="en-US"/>
        </w:rPr>
        <w:t>ready made</w:t>
      </w:r>
      <w:proofErr w:type="spellEnd"/>
      <w:r w:rsidRPr="00F2698E">
        <w:rPr>
          <w:rFonts w:ascii="Arial" w:hAnsi="Arial" w:cs="Arial"/>
          <w:b/>
          <w:bCs/>
          <w:sz w:val="22"/>
          <w:szCs w:val="22"/>
          <w:lang w:eastAsia="en-US"/>
        </w:rPr>
        <w:t xml:space="preserve"> wells on the field to be connected and produced. If this is not the case and we need to drill new well(s) we need to apply for Phase C. Can you please confirm?</w:t>
      </w:r>
    </w:p>
    <w:p w14:paraId="00D6B8F9" w14:textId="77777777" w:rsidR="00F2698E" w:rsidRPr="001415D0" w:rsidRDefault="00F2698E" w:rsidP="00F2698E">
      <w:pPr>
        <w:rPr>
          <w:rFonts w:ascii="Arial" w:hAnsi="Arial" w:cs="Arial"/>
          <w:b/>
          <w:bCs/>
          <w:sz w:val="22"/>
          <w:szCs w:val="22"/>
          <w:lang w:eastAsia="en-US"/>
        </w:rPr>
      </w:pPr>
    </w:p>
    <w:p w14:paraId="4882E5D3" w14:textId="0D6A087E" w:rsidR="00F2698E" w:rsidRPr="00F2698E" w:rsidRDefault="000E6686" w:rsidP="00F2698E">
      <w:pPr>
        <w:rPr>
          <w:rFonts w:ascii="Arial" w:hAnsi="Arial" w:cs="Arial"/>
          <w:sz w:val="22"/>
          <w:szCs w:val="22"/>
          <w:lang w:eastAsia="en-US"/>
        </w:rPr>
      </w:pPr>
      <w:r w:rsidRPr="001415D0">
        <w:rPr>
          <w:rFonts w:ascii="Arial" w:hAnsi="Arial" w:cs="Arial"/>
          <w:b/>
          <w:bCs/>
          <w:sz w:val="22"/>
          <w:szCs w:val="22"/>
          <w:lang w:eastAsia="en-US"/>
        </w:rPr>
        <w:t>A28</w:t>
      </w:r>
      <w:r w:rsidR="001415D0" w:rsidRPr="001415D0">
        <w:rPr>
          <w:rFonts w:ascii="Arial" w:hAnsi="Arial" w:cs="Arial"/>
          <w:b/>
          <w:bCs/>
          <w:sz w:val="22"/>
          <w:szCs w:val="22"/>
          <w:lang w:eastAsia="en-US"/>
        </w:rPr>
        <w:t>:</w:t>
      </w:r>
      <w:r>
        <w:rPr>
          <w:rFonts w:ascii="Arial" w:hAnsi="Arial" w:cs="Arial"/>
          <w:sz w:val="22"/>
          <w:szCs w:val="22"/>
          <w:lang w:eastAsia="en-US"/>
        </w:rPr>
        <w:t xml:space="preserve"> </w:t>
      </w:r>
      <w:r w:rsidR="00F2698E" w:rsidRPr="00F2698E">
        <w:rPr>
          <w:rFonts w:ascii="Arial" w:hAnsi="Arial" w:cs="Arial"/>
          <w:sz w:val="22"/>
          <w:szCs w:val="22"/>
          <w:lang w:eastAsia="en-US"/>
        </w:rPr>
        <w:t>As per the Technical Guidance clause 19, only where an applicant does not consider any further exploration is needed should an applicant consider proposing going straight to development (</w:t>
      </w:r>
      <w:proofErr w:type="gramStart"/>
      <w:r w:rsidR="00F2698E" w:rsidRPr="00F2698E">
        <w:rPr>
          <w:rFonts w:ascii="Arial" w:hAnsi="Arial" w:cs="Arial"/>
          <w:sz w:val="22"/>
          <w:szCs w:val="22"/>
          <w:lang w:eastAsia="en-US"/>
        </w:rPr>
        <w:t>i.e.</w:t>
      </w:r>
      <w:proofErr w:type="gramEnd"/>
      <w:r w:rsidR="00F2698E" w:rsidRPr="00F2698E">
        <w:rPr>
          <w:rFonts w:ascii="Arial" w:hAnsi="Arial" w:cs="Arial"/>
          <w:sz w:val="22"/>
          <w:szCs w:val="22"/>
          <w:lang w:eastAsia="en-US"/>
        </w:rPr>
        <w:t xml:space="preserve"> </w:t>
      </w:r>
      <w:r w:rsidR="00F2698E" w:rsidRPr="00F2698E">
        <w:rPr>
          <w:rFonts w:ascii="Arial" w:hAnsi="Arial" w:cs="Arial"/>
          <w:b/>
          <w:bCs/>
          <w:sz w:val="22"/>
          <w:szCs w:val="22"/>
          <w:lang w:eastAsia="en-US"/>
        </w:rPr>
        <w:t>Straight to Second Term</w:t>
      </w:r>
      <w:r w:rsidR="00F2698E" w:rsidRPr="00F2698E">
        <w:rPr>
          <w:rFonts w:ascii="Arial" w:hAnsi="Arial" w:cs="Arial"/>
          <w:sz w:val="22"/>
          <w:szCs w:val="22"/>
          <w:lang w:eastAsia="en-US"/>
        </w:rPr>
        <w:t xml:space="preserve">). In other </w:t>
      </w:r>
      <w:r w:rsidR="00C975CE" w:rsidRPr="00F2698E">
        <w:rPr>
          <w:rFonts w:ascii="Arial" w:hAnsi="Arial" w:cs="Arial"/>
          <w:sz w:val="22"/>
          <w:szCs w:val="22"/>
          <w:lang w:eastAsia="en-US"/>
        </w:rPr>
        <w:t>words,</w:t>
      </w:r>
      <w:r w:rsidR="00F2698E" w:rsidRPr="00F2698E">
        <w:rPr>
          <w:rFonts w:ascii="Arial" w:hAnsi="Arial" w:cs="Arial"/>
          <w:sz w:val="22"/>
          <w:szCs w:val="22"/>
          <w:lang w:eastAsia="en-US"/>
        </w:rPr>
        <w:t xml:space="preserve"> the opportunity already has a discovery well on it.  The Second Term is a period for appraisal and obtaining Development and Production Consent, including the submission of the Field Development Plan. </w:t>
      </w:r>
    </w:p>
    <w:p w14:paraId="60B7A06D" w14:textId="77777777" w:rsidR="00F2698E" w:rsidRPr="00F2698E" w:rsidRDefault="00F2698E" w:rsidP="00F2698E">
      <w:pPr>
        <w:rPr>
          <w:rFonts w:ascii="Arial" w:hAnsi="Arial" w:cs="Arial"/>
          <w:sz w:val="22"/>
          <w:szCs w:val="22"/>
          <w:lang w:eastAsia="en-US"/>
        </w:rPr>
      </w:pPr>
    </w:p>
    <w:p w14:paraId="2B9C663F" w14:textId="225E3172" w:rsidR="00F2698E" w:rsidRPr="00F2698E" w:rsidRDefault="00F2698E" w:rsidP="00F2698E">
      <w:pPr>
        <w:rPr>
          <w:rFonts w:ascii="Arial" w:hAnsi="Arial" w:cs="Arial"/>
          <w:i/>
          <w:iCs/>
          <w:sz w:val="22"/>
          <w:szCs w:val="22"/>
          <w:lang w:eastAsia="en-US"/>
        </w:rPr>
      </w:pPr>
      <w:r w:rsidRPr="00F2698E">
        <w:rPr>
          <w:rFonts w:ascii="Arial" w:hAnsi="Arial" w:cs="Arial"/>
          <w:sz w:val="22"/>
          <w:szCs w:val="22"/>
          <w:lang w:eastAsia="en-US"/>
        </w:rPr>
        <w:t xml:space="preserve">Clause 31 </w:t>
      </w:r>
      <w:proofErr w:type="gramStart"/>
      <w:r w:rsidRPr="00F2698E">
        <w:rPr>
          <w:rFonts w:ascii="Arial" w:hAnsi="Arial" w:cs="Arial"/>
          <w:sz w:val="22"/>
          <w:szCs w:val="22"/>
          <w:lang w:eastAsia="en-US"/>
        </w:rPr>
        <w:t>states</w:t>
      </w:r>
      <w:r w:rsidR="002C743B">
        <w:rPr>
          <w:rFonts w:ascii="Arial" w:hAnsi="Arial" w:cs="Arial"/>
          <w:sz w:val="22"/>
          <w:szCs w:val="22"/>
          <w:lang w:eastAsia="en-US"/>
        </w:rPr>
        <w:t>;-</w:t>
      </w:r>
      <w:proofErr w:type="gramEnd"/>
      <w:r w:rsidR="002C743B">
        <w:rPr>
          <w:rFonts w:ascii="Arial" w:hAnsi="Arial" w:cs="Arial"/>
          <w:sz w:val="22"/>
          <w:szCs w:val="22"/>
          <w:lang w:eastAsia="en-US"/>
        </w:rPr>
        <w:t xml:space="preserve"> </w:t>
      </w:r>
      <w:r w:rsidRPr="00F2698E">
        <w:rPr>
          <w:rFonts w:ascii="Arial" w:hAnsi="Arial" w:cs="Arial"/>
          <w:i/>
          <w:iCs/>
          <w:sz w:val="22"/>
          <w:szCs w:val="22"/>
          <w:lang w:eastAsia="en-US"/>
        </w:rPr>
        <w:t>“w</w:t>
      </w:r>
      <w:r w:rsidRPr="00F2698E">
        <w:rPr>
          <w:rFonts w:ascii="Arial" w:hAnsi="Arial" w:cs="Arial"/>
          <w:i/>
          <w:iCs/>
          <w:sz w:val="22"/>
          <w:szCs w:val="22"/>
        </w:rPr>
        <w:t>hen creating a new application in LARRY, an Applicant that proposes to move Straight to Second Term (e.g. for development of an existing discovery or re-development of an existing field where production has ceased) should select ‘Innovate with Phase C only’ , but make it clear in the application that a Second Term start for the licence is being requested. If the NSTA agrees, then neither an Initial Term nor a formal Exploration and Appraisal Work Programme will be needed. Nevertheless, the applicant should propose a Work Programme to firm up its plans or analysis in case the NSTA does not agree that it is realistic to move straight to Second Term.”</w:t>
      </w:r>
    </w:p>
    <w:p w14:paraId="2A0B5BE0" w14:textId="77777777" w:rsidR="00F2698E" w:rsidRPr="00F2698E" w:rsidRDefault="00F2698E" w:rsidP="00F2698E">
      <w:pPr>
        <w:rPr>
          <w:rFonts w:ascii="Arial" w:hAnsi="Arial" w:cs="Arial"/>
          <w:sz w:val="22"/>
          <w:szCs w:val="22"/>
          <w:lang w:eastAsia="en-US"/>
        </w:rPr>
      </w:pPr>
    </w:p>
    <w:p w14:paraId="10D063D0" w14:textId="77777777" w:rsidR="00F2698E" w:rsidRPr="00F2698E" w:rsidRDefault="00F2698E" w:rsidP="00F2698E">
      <w:pPr>
        <w:rPr>
          <w:rFonts w:ascii="Arial" w:hAnsi="Arial" w:cs="Arial"/>
          <w:sz w:val="22"/>
          <w:szCs w:val="22"/>
          <w:lang w:eastAsia="en-US"/>
        </w:rPr>
      </w:pPr>
      <w:r w:rsidRPr="00F2698E">
        <w:rPr>
          <w:rFonts w:ascii="Arial" w:hAnsi="Arial" w:cs="Arial"/>
          <w:sz w:val="22"/>
          <w:szCs w:val="22"/>
          <w:lang w:eastAsia="en-US"/>
        </w:rPr>
        <w:t>The other thing to bear in mind is that the Licence fees increase from £150 per km2 in Initial Term Phase C to £300 per km2 in the Second Term in the 1</w:t>
      </w:r>
      <w:r w:rsidRPr="00F2698E">
        <w:rPr>
          <w:rFonts w:ascii="Arial" w:hAnsi="Arial" w:cs="Arial"/>
          <w:sz w:val="22"/>
          <w:szCs w:val="22"/>
          <w:vertAlign w:val="superscript"/>
          <w:lang w:eastAsia="en-US"/>
        </w:rPr>
        <w:t>st</w:t>
      </w:r>
      <w:r w:rsidRPr="00F2698E">
        <w:rPr>
          <w:rFonts w:ascii="Arial" w:hAnsi="Arial" w:cs="Arial"/>
          <w:sz w:val="22"/>
          <w:szCs w:val="22"/>
          <w:lang w:eastAsia="en-US"/>
        </w:rPr>
        <w:t xml:space="preserve"> year and then significantly increase each of the following years. </w:t>
      </w:r>
    </w:p>
    <w:p w14:paraId="2591E853" w14:textId="53AC01C2" w:rsidR="00F2698E" w:rsidRDefault="00F2698E" w:rsidP="00F2698E">
      <w:pPr>
        <w:rPr>
          <w:rFonts w:ascii="Arial" w:eastAsiaTheme="minorHAnsi" w:hAnsi="Arial" w:cs="Arial"/>
          <w:sz w:val="22"/>
          <w:szCs w:val="22"/>
          <w:lang w:eastAsia="en-US"/>
        </w:rPr>
      </w:pPr>
    </w:p>
    <w:p w14:paraId="2239422D" w14:textId="77777777" w:rsidR="000E6686" w:rsidRPr="00C7779B" w:rsidRDefault="000E6686" w:rsidP="000E6686">
      <w:pPr>
        <w:jc w:val="center"/>
        <w:rPr>
          <w:rFonts w:ascii="Arial" w:eastAsia="Arial" w:hAnsi="Arial" w:cs="Arial"/>
          <w:sz w:val="22"/>
          <w:szCs w:val="22"/>
        </w:rPr>
      </w:pPr>
      <w:r w:rsidRPr="00C7779B">
        <w:rPr>
          <w:rFonts w:ascii="Arial" w:eastAsia="Arial" w:hAnsi="Arial" w:cs="Arial"/>
          <w:sz w:val="22"/>
          <w:szCs w:val="22"/>
        </w:rPr>
        <w:t>---------------------------------------------------------------------</w:t>
      </w:r>
    </w:p>
    <w:p w14:paraId="698A6FBF" w14:textId="77777777" w:rsidR="00F2698E" w:rsidRPr="00F2698E" w:rsidRDefault="00F2698E" w:rsidP="00F2698E">
      <w:pPr>
        <w:rPr>
          <w:rFonts w:ascii="Arial" w:hAnsi="Arial" w:cs="Arial"/>
          <w:sz w:val="22"/>
          <w:szCs w:val="22"/>
          <w:lang w:eastAsia="en-US"/>
        </w:rPr>
      </w:pPr>
    </w:p>
    <w:p w14:paraId="7EEDEA0B" w14:textId="1A1ECF16" w:rsidR="00F2698E" w:rsidRPr="00F2698E" w:rsidRDefault="000E6686" w:rsidP="00F2698E">
      <w:pPr>
        <w:rPr>
          <w:rFonts w:ascii="Arial" w:hAnsi="Arial" w:cs="Arial"/>
          <w:b/>
          <w:bCs/>
          <w:sz w:val="22"/>
          <w:szCs w:val="22"/>
          <w:lang w:eastAsia="en-US"/>
        </w:rPr>
      </w:pPr>
      <w:r>
        <w:rPr>
          <w:rFonts w:ascii="Arial" w:hAnsi="Arial" w:cs="Arial"/>
          <w:b/>
          <w:bCs/>
          <w:sz w:val="22"/>
          <w:szCs w:val="22"/>
          <w:lang w:eastAsia="en-US"/>
        </w:rPr>
        <w:t>Q29</w:t>
      </w:r>
      <w:r w:rsidR="00B54E91">
        <w:rPr>
          <w:rFonts w:ascii="Arial" w:hAnsi="Arial" w:cs="Arial"/>
          <w:b/>
          <w:bCs/>
          <w:sz w:val="22"/>
          <w:szCs w:val="22"/>
          <w:lang w:eastAsia="en-US"/>
        </w:rPr>
        <w:t>:</w:t>
      </w:r>
      <w:r>
        <w:rPr>
          <w:rFonts w:ascii="Arial" w:hAnsi="Arial" w:cs="Arial"/>
          <w:b/>
          <w:bCs/>
          <w:sz w:val="22"/>
          <w:szCs w:val="22"/>
          <w:lang w:eastAsia="en-US"/>
        </w:rPr>
        <w:t xml:space="preserve"> </w:t>
      </w:r>
      <w:r w:rsidR="00F2698E" w:rsidRPr="00F2698E">
        <w:rPr>
          <w:rFonts w:ascii="Arial" w:hAnsi="Arial" w:cs="Arial"/>
          <w:b/>
          <w:bCs/>
          <w:sz w:val="22"/>
          <w:szCs w:val="22"/>
          <w:lang w:eastAsia="en-US"/>
        </w:rPr>
        <w:t xml:space="preserve">Regarding the Phase C Firm Well timing, there are 3 different time </w:t>
      </w:r>
      <w:proofErr w:type="gramStart"/>
      <w:r w:rsidR="00F2698E" w:rsidRPr="00F2698E">
        <w:rPr>
          <w:rFonts w:ascii="Arial" w:hAnsi="Arial" w:cs="Arial"/>
          <w:b/>
          <w:bCs/>
          <w:sz w:val="22"/>
          <w:szCs w:val="22"/>
          <w:lang w:eastAsia="en-US"/>
        </w:rPr>
        <w:t>frames :</w:t>
      </w:r>
      <w:proofErr w:type="gramEnd"/>
      <w:r w:rsidR="00F2698E" w:rsidRPr="00F2698E">
        <w:rPr>
          <w:rFonts w:ascii="Arial" w:hAnsi="Arial" w:cs="Arial"/>
          <w:b/>
          <w:bCs/>
          <w:sz w:val="22"/>
          <w:szCs w:val="22"/>
          <w:lang w:eastAsia="en-US"/>
        </w:rPr>
        <w:t xml:space="preserve"> short / Mid / Long. Can you please give us further information about these time </w:t>
      </w:r>
      <w:proofErr w:type="gramStart"/>
      <w:r w:rsidR="00F2698E" w:rsidRPr="00F2698E">
        <w:rPr>
          <w:rFonts w:ascii="Arial" w:hAnsi="Arial" w:cs="Arial"/>
          <w:b/>
          <w:bCs/>
          <w:sz w:val="22"/>
          <w:szCs w:val="22"/>
          <w:lang w:eastAsia="en-US"/>
        </w:rPr>
        <w:t>frames ?</w:t>
      </w:r>
      <w:proofErr w:type="gramEnd"/>
      <w:r w:rsidR="00F2698E" w:rsidRPr="00F2698E">
        <w:rPr>
          <w:rFonts w:ascii="Arial" w:hAnsi="Arial" w:cs="Arial"/>
          <w:b/>
          <w:bCs/>
          <w:sz w:val="22"/>
          <w:szCs w:val="22"/>
          <w:lang w:eastAsia="en-US"/>
        </w:rPr>
        <w:t xml:space="preserve"> </w:t>
      </w:r>
    </w:p>
    <w:p w14:paraId="0838AB46" w14:textId="77777777" w:rsidR="00F2698E" w:rsidRPr="00F2698E" w:rsidRDefault="00F2698E" w:rsidP="00F2698E">
      <w:pPr>
        <w:rPr>
          <w:rFonts w:ascii="Arial" w:eastAsiaTheme="minorHAnsi" w:hAnsi="Arial" w:cs="Arial"/>
          <w:sz w:val="22"/>
          <w:szCs w:val="22"/>
          <w:lang w:eastAsia="en-US"/>
        </w:rPr>
      </w:pPr>
    </w:p>
    <w:p w14:paraId="44D2396F" w14:textId="64C9A200" w:rsidR="00F2698E" w:rsidRPr="00F2698E" w:rsidRDefault="000E6686" w:rsidP="00F2698E">
      <w:pPr>
        <w:rPr>
          <w:rFonts w:ascii="Arial" w:hAnsi="Arial" w:cs="Arial"/>
          <w:i/>
          <w:iCs/>
          <w:sz w:val="22"/>
          <w:szCs w:val="22"/>
          <w:lang w:eastAsia="en-GB"/>
        </w:rPr>
      </w:pPr>
      <w:r w:rsidRPr="001415D0">
        <w:rPr>
          <w:rFonts w:ascii="Arial" w:hAnsi="Arial" w:cs="Arial"/>
          <w:b/>
          <w:bCs/>
          <w:sz w:val="22"/>
          <w:szCs w:val="22"/>
          <w:lang w:eastAsia="en-US"/>
        </w:rPr>
        <w:t>A29</w:t>
      </w:r>
      <w:r w:rsidR="001415D0" w:rsidRPr="001415D0">
        <w:rPr>
          <w:rFonts w:ascii="Arial" w:hAnsi="Arial" w:cs="Arial"/>
          <w:b/>
          <w:bCs/>
          <w:sz w:val="22"/>
          <w:szCs w:val="22"/>
          <w:lang w:eastAsia="en-US"/>
        </w:rPr>
        <w:t>:</w:t>
      </w:r>
      <w:r>
        <w:rPr>
          <w:rFonts w:ascii="Arial" w:hAnsi="Arial" w:cs="Arial"/>
          <w:sz w:val="22"/>
          <w:szCs w:val="22"/>
          <w:lang w:eastAsia="en-US"/>
        </w:rPr>
        <w:t xml:space="preserve"> </w:t>
      </w:r>
      <w:r w:rsidR="00F2698E" w:rsidRPr="00F2698E">
        <w:rPr>
          <w:rFonts w:ascii="Arial" w:hAnsi="Arial" w:cs="Arial"/>
          <w:sz w:val="22"/>
          <w:szCs w:val="22"/>
          <w:lang w:eastAsia="en-US"/>
        </w:rPr>
        <w:t xml:space="preserve"> Clause 20 of the Technical Guidance </w:t>
      </w:r>
      <w:proofErr w:type="gramStart"/>
      <w:r w:rsidR="00F2698E" w:rsidRPr="00F2698E">
        <w:rPr>
          <w:rFonts w:ascii="Arial" w:hAnsi="Arial" w:cs="Arial"/>
          <w:sz w:val="22"/>
          <w:szCs w:val="22"/>
          <w:lang w:eastAsia="en-US"/>
        </w:rPr>
        <w:t>states;-</w:t>
      </w:r>
      <w:proofErr w:type="gramEnd"/>
      <w:r w:rsidR="002C743B">
        <w:rPr>
          <w:rFonts w:ascii="Arial" w:hAnsi="Arial" w:cs="Arial"/>
          <w:sz w:val="22"/>
          <w:szCs w:val="22"/>
          <w:lang w:eastAsia="en-US"/>
        </w:rPr>
        <w:t xml:space="preserve"> </w:t>
      </w:r>
      <w:r w:rsidR="00F2698E" w:rsidRPr="00F2698E">
        <w:rPr>
          <w:rFonts w:ascii="Arial" w:hAnsi="Arial" w:cs="Arial"/>
          <w:sz w:val="22"/>
          <w:szCs w:val="22"/>
          <w:lang w:eastAsia="en-US"/>
        </w:rPr>
        <w:t xml:space="preserve">“ </w:t>
      </w:r>
      <w:r w:rsidR="00F2698E" w:rsidRPr="00F2698E">
        <w:rPr>
          <w:rFonts w:ascii="Arial" w:hAnsi="Arial" w:cs="Arial"/>
          <w:i/>
          <w:iCs/>
          <w:sz w:val="22"/>
          <w:szCs w:val="22"/>
        </w:rPr>
        <w:t xml:space="preserve">A firm commitment to drill a well (a “Firm well”) will only be considered by the NSTA where the drilling decision does not require any further work, analysis etc, and so will not be considered where there is either a Phase A or a Phase B proposed. If a firm well is to be proposed, the Work Programme would commence with Phase C, </w:t>
      </w:r>
      <w:r w:rsidR="00F2698E" w:rsidRPr="00F2698E">
        <w:rPr>
          <w:rFonts w:ascii="Arial" w:hAnsi="Arial" w:cs="Arial"/>
          <w:i/>
          <w:iCs/>
          <w:sz w:val="22"/>
          <w:szCs w:val="22"/>
          <w:u w:val="single"/>
        </w:rPr>
        <w:t>with a maximum duration of 4 years</w:t>
      </w:r>
      <w:r w:rsidR="00F2698E" w:rsidRPr="00F2698E">
        <w:rPr>
          <w:rFonts w:ascii="Arial" w:hAnsi="Arial" w:cs="Arial"/>
          <w:i/>
          <w:iCs/>
          <w:sz w:val="22"/>
          <w:szCs w:val="22"/>
        </w:rPr>
        <w:t>, with the first year or two solely for well planning, ordering long lead items and site surveying.”</w:t>
      </w:r>
    </w:p>
    <w:p w14:paraId="4FF234E9" w14:textId="77777777" w:rsidR="00F2698E" w:rsidRPr="00F2698E" w:rsidRDefault="00F2698E" w:rsidP="00F2698E">
      <w:pPr>
        <w:rPr>
          <w:rFonts w:ascii="Arial" w:hAnsi="Arial" w:cs="Arial"/>
          <w:sz w:val="22"/>
          <w:szCs w:val="22"/>
        </w:rPr>
      </w:pPr>
    </w:p>
    <w:p w14:paraId="19E4AEEE" w14:textId="470EAC8E" w:rsidR="00F2698E" w:rsidRPr="00F2698E" w:rsidRDefault="00F2698E" w:rsidP="00F2698E">
      <w:pPr>
        <w:rPr>
          <w:rFonts w:ascii="Arial" w:hAnsi="Arial" w:cs="Arial"/>
          <w:sz w:val="22"/>
          <w:szCs w:val="22"/>
        </w:rPr>
      </w:pPr>
      <w:r w:rsidRPr="00F2698E">
        <w:rPr>
          <w:rFonts w:ascii="Arial" w:hAnsi="Arial" w:cs="Arial"/>
          <w:sz w:val="22"/>
          <w:szCs w:val="22"/>
        </w:rPr>
        <w:t>The “Duration” of the Phase C time commitment will partially depend on the technical difficulty of the proposed well; HPHT, Long step out, number of side-tracks etc. It will also be dependent on the maturity of the well planning and consents required to drill the well. As a general guide</w:t>
      </w:r>
      <w:r w:rsidR="00E74B2D">
        <w:rPr>
          <w:rFonts w:ascii="Arial" w:hAnsi="Arial" w:cs="Arial"/>
          <w:sz w:val="22"/>
          <w:szCs w:val="22"/>
        </w:rPr>
        <w:t>,</w:t>
      </w:r>
      <w:r w:rsidRPr="00F2698E">
        <w:rPr>
          <w:rFonts w:ascii="Arial" w:hAnsi="Arial" w:cs="Arial"/>
          <w:sz w:val="22"/>
          <w:szCs w:val="22"/>
        </w:rPr>
        <w:t xml:space="preserve"> Long= 4 years, Mid= 2-3 years, Short =1-2 Years.</w:t>
      </w:r>
    </w:p>
    <w:p w14:paraId="5544BAE5" w14:textId="46049B59" w:rsidR="00F2698E" w:rsidRDefault="00F2698E" w:rsidP="000E5071">
      <w:pPr>
        <w:jc w:val="both"/>
        <w:rPr>
          <w:rFonts w:ascii="Arial" w:hAnsi="Arial" w:cs="Arial"/>
          <w:sz w:val="22"/>
          <w:szCs w:val="22"/>
        </w:rPr>
      </w:pPr>
    </w:p>
    <w:p w14:paraId="39C87894" w14:textId="341A3C6C" w:rsidR="00D00BEF" w:rsidRDefault="00D00BEF" w:rsidP="000E5071">
      <w:pPr>
        <w:jc w:val="both"/>
        <w:rPr>
          <w:rFonts w:ascii="Arial" w:hAnsi="Arial" w:cs="Arial"/>
          <w:sz w:val="22"/>
          <w:szCs w:val="22"/>
        </w:rPr>
      </w:pPr>
    </w:p>
    <w:p w14:paraId="6D8CDA17" w14:textId="60091A6D" w:rsidR="00D00BEF" w:rsidRDefault="00D00BEF" w:rsidP="00D00BEF">
      <w:pPr>
        <w:jc w:val="center"/>
        <w:rPr>
          <w:rFonts w:ascii="Arial" w:hAnsi="Arial" w:cs="Arial"/>
          <w:sz w:val="22"/>
          <w:szCs w:val="22"/>
        </w:rPr>
      </w:pPr>
      <w:r w:rsidRPr="00C7779B">
        <w:rPr>
          <w:rFonts w:ascii="Arial" w:eastAsia="Arial" w:hAnsi="Arial" w:cs="Arial"/>
          <w:sz w:val="22"/>
          <w:szCs w:val="22"/>
        </w:rPr>
        <w:t>---------------------------------------------------------------------</w:t>
      </w:r>
    </w:p>
    <w:p w14:paraId="0FC37C0C" w14:textId="597A859D" w:rsidR="00D00BEF" w:rsidRDefault="00D00BEF" w:rsidP="000E5071">
      <w:pPr>
        <w:jc w:val="both"/>
        <w:rPr>
          <w:rFonts w:ascii="Arial" w:hAnsi="Arial" w:cs="Arial"/>
          <w:sz w:val="22"/>
          <w:szCs w:val="22"/>
        </w:rPr>
      </w:pPr>
    </w:p>
    <w:p w14:paraId="4C64CD26" w14:textId="5847AFD2" w:rsidR="00D00BEF" w:rsidRDefault="00D00BEF" w:rsidP="000E5071">
      <w:pPr>
        <w:jc w:val="both"/>
        <w:rPr>
          <w:rFonts w:ascii="Arial" w:hAnsi="Arial" w:cs="Arial"/>
          <w:b/>
          <w:bCs/>
          <w:sz w:val="22"/>
          <w:szCs w:val="22"/>
        </w:rPr>
      </w:pPr>
      <w:r>
        <w:rPr>
          <w:rFonts w:ascii="Arial" w:hAnsi="Arial" w:cs="Arial"/>
          <w:b/>
          <w:bCs/>
          <w:sz w:val="22"/>
          <w:szCs w:val="22"/>
        </w:rPr>
        <w:t xml:space="preserve">Q30: </w:t>
      </w:r>
      <w:r w:rsidRPr="00D00BEF">
        <w:rPr>
          <w:rFonts w:ascii="Arial" w:hAnsi="Arial" w:cs="Arial"/>
          <w:b/>
          <w:bCs/>
          <w:sz w:val="22"/>
          <w:szCs w:val="22"/>
        </w:rPr>
        <w:t xml:space="preserve">My understanding is that you can combine applications that start in Phase A and Phase B together into a single LARRY application (assuming partners/equities/administrator is the same).  Can you combine Phase C and straight to 2nd term applications together into a </w:t>
      </w:r>
      <w:proofErr w:type="gramStart"/>
      <w:r w:rsidRPr="00D00BEF">
        <w:rPr>
          <w:rFonts w:ascii="Arial" w:hAnsi="Arial" w:cs="Arial"/>
          <w:b/>
          <w:bCs/>
          <w:sz w:val="22"/>
          <w:szCs w:val="22"/>
        </w:rPr>
        <w:t>single LARRY applications</w:t>
      </w:r>
      <w:proofErr w:type="gramEnd"/>
      <w:r w:rsidRPr="00D00BEF">
        <w:rPr>
          <w:rFonts w:ascii="Arial" w:hAnsi="Arial" w:cs="Arial"/>
          <w:b/>
          <w:bCs/>
          <w:sz w:val="22"/>
          <w:szCs w:val="22"/>
        </w:rPr>
        <w:t xml:space="preserve">?  </w:t>
      </w:r>
    </w:p>
    <w:p w14:paraId="5130FE87" w14:textId="5FA168D1" w:rsidR="00D00BEF" w:rsidRDefault="00D00BEF" w:rsidP="000E5071">
      <w:pPr>
        <w:jc w:val="both"/>
        <w:rPr>
          <w:rFonts w:ascii="Arial" w:hAnsi="Arial" w:cs="Arial"/>
          <w:b/>
          <w:bCs/>
          <w:sz w:val="22"/>
          <w:szCs w:val="22"/>
        </w:rPr>
      </w:pPr>
    </w:p>
    <w:p w14:paraId="4E3F09B8" w14:textId="53ACCEDE" w:rsidR="00D00BEF" w:rsidRDefault="00D00BEF" w:rsidP="00265A23">
      <w:pPr>
        <w:jc w:val="both"/>
        <w:rPr>
          <w:rFonts w:ascii="Arial" w:hAnsi="Arial" w:cs="Arial"/>
          <w:sz w:val="22"/>
          <w:szCs w:val="22"/>
        </w:rPr>
      </w:pPr>
      <w:r>
        <w:rPr>
          <w:rFonts w:ascii="Arial" w:hAnsi="Arial" w:cs="Arial"/>
          <w:b/>
          <w:bCs/>
          <w:sz w:val="22"/>
          <w:szCs w:val="22"/>
        </w:rPr>
        <w:t>A</w:t>
      </w:r>
      <w:r w:rsidR="007E2D41">
        <w:rPr>
          <w:rFonts w:ascii="Arial" w:hAnsi="Arial" w:cs="Arial"/>
          <w:b/>
          <w:bCs/>
          <w:sz w:val="22"/>
          <w:szCs w:val="22"/>
        </w:rPr>
        <w:t xml:space="preserve">30: </w:t>
      </w:r>
      <w:r w:rsidR="009C3E9D" w:rsidRPr="009C3E9D">
        <w:rPr>
          <w:rFonts w:ascii="Arial" w:hAnsi="Arial" w:cs="Arial"/>
          <w:sz w:val="22"/>
          <w:szCs w:val="22"/>
        </w:rPr>
        <w:t xml:space="preserve">As per paragraph 7 of the Technical Guidance, each application “can contain up to 20 blocks or part blocks </w:t>
      </w:r>
      <w:proofErr w:type="gramStart"/>
      <w:r w:rsidR="009C3E9D" w:rsidRPr="009C3E9D">
        <w:rPr>
          <w:rFonts w:ascii="Arial" w:hAnsi="Arial" w:cs="Arial"/>
          <w:sz w:val="22"/>
          <w:szCs w:val="22"/>
        </w:rPr>
        <w:t>as long as</w:t>
      </w:r>
      <w:proofErr w:type="gramEnd"/>
      <w:r w:rsidR="009C3E9D" w:rsidRPr="009C3E9D">
        <w:rPr>
          <w:rFonts w:ascii="Arial" w:hAnsi="Arial" w:cs="Arial"/>
          <w:sz w:val="22"/>
          <w:szCs w:val="22"/>
        </w:rPr>
        <w:t xml:space="preserve"> the composition of Licensees in the application and the combination of Terms and Phases is the same across all blocks applied for. Separate applications should be submitted for each area where there are different Licensee or Term/Phase combinations”. </w:t>
      </w:r>
      <w:proofErr w:type="spellStart"/>
      <w:r w:rsidR="009C3E9D" w:rsidRPr="009C3E9D">
        <w:rPr>
          <w:rFonts w:ascii="Arial" w:hAnsi="Arial" w:cs="Arial"/>
          <w:sz w:val="22"/>
          <w:szCs w:val="22"/>
        </w:rPr>
        <w:t>i.e</w:t>
      </w:r>
      <w:proofErr w:type="spellEnd"/>
      <w:r w:rsidR="009C3E9D" w:rsidRPr="009C3E9D">
        <w:rPr>
          <w:rFonts w:ascii="Arial" w:hAnsi="Arial" w:cs="Arial"/>
          <w:sz w:val="22"/>
          <w:szCs w:val="22"/>
        </w:rPr>
        <w:t xml:space="preserve"> all blocks in the same application start in the same Term and/or Phase, this would include Initial term Phase C or “Straight to Second Term”. Applicants cannot combine blocks that start with Phase A with blocks that start with Phase B.  Note however, each individual block should have its own specific work programme, but where applicants are proposing to combine blocks into a single Licence, this should be indicated in the Appendix B and LARRY Application form.  </w:t>
      </w:r>
    </w:p>
    <w:p w14:paraId="1212FC8E" w14:textId="166252CC" w:rsidR="00996105" w:rsidRDefault="00996105" w:rsidP="00265A23">
      <w:pPr>
        <w:jc w:val="both"/>
        <w:rPr>
          <w:rFonts w:ascii="Arial" w:hAnsi="Arial" w:cs="Arial"/>
          <w:sz w:val="22"/>
          <w:szCs w:val="22"/>
        </w:rPr>
      </w:pPr>
    </w:p>
    <w:p w14:paraId="6D60D413" w14:textId="77777777" w:rsidR="00D70C4C" w:rsidRDefault="00D70C4C" w:rsidP="00D70C4C">
      <w:pPr>
        <w:jc w:val="center"/>
        <w:rPr>
          <w:rFonts w:ascii="Arial" w:hAnsi="Arial" w:cs="Arial"/>
          <w:sz w:val="22"/>
          <w:szCs w:val="22"/>
        </w:rPr>
      </w:pPr>
      <w:r w:rsidRPr="00C7779B">
        <w:rPr>
          <w:rFonts w:ascii="Arial" w:eastAsia="Arial" w:hAnsi="Arial" w:cs="Arial"/>
          <w:sz w:val="22"/>
          <w:szCs w:val="22"/>
        </w:rPr>
        <w:t>---------------------------------------------------------------------</w:t>
      </w:r>
    </w:p>
    <w:p w14:paraId="1727CFEF" w14:textId="77777777" w:rsidR="00D70C4C" w:rsidRDefault="00D70C4C" w:rsidP="00265A23">
      <w:pPr>
        <w:jc w:val="both"/>
        <w:rPr>
          <w:rFonts w:ascii="Arial" w:hAnsi="Arial" w:cs="Arial"/>
          <w:sz w:val="22"/>
          <w:szCs w:val="22"/>
        </w:rPr>
      </w:pPr>
    </w:p>
    <w:p w14:paraId="6AC67984" w14:textId="784B3E0A" w:rsidR="00D70C4C" w:rsidRPr="00D70C4C" w:rsidRDefault="00D70C4C" w:rsidP="00D70C4C">
      <w:pPr>
        <w:rPr>
          <w:rFonts w:ascii="Arial" w:hAnsi="Arial" w:cs="Arial"/>
          <w:b/>
          <w:bCs/>
          <w:color w:val="000000"/>
          <w:sz w:val="22"/>
          <w:szCs w:val="22"/>
        </w:rPr>
      </w:pPr>
      <w:r>
        <w:rPr>
          <w:rFonts w:ascii="Arial" w:hAnsi="Arial" w:cs="Arial"/>
          <w:b/>
          <w:bCs/>
          <w:color w:val="000000"/>
          <w:sz w:val="22"/>
          <w:szCs w:val="22"/>
        </w:rPr>
        <w:t xml:space="preserve">Q31: </w:t>
      </w:r>
      <w:r w:rsidRPr="00D70C4C">
        <w:rPr>
          <w:rFonts w:ascii="Arial" w:hAnsi="Arial" w:cs="Arial"/>
          <w:b/>
          <w:bCs/>
          <w:color w:val="000000"/>
          <w:sz w:val="22"/>
          <w:szCs w:val="22"/>
        </w:rPr>
        <w:t xml:space="preserve">Can you please clarify, in respect of a </w:t>
      </w:r>
      <w:proofErr w:type="gramStart"/>
      <w:r w:rsidRPr="00D70C4C">
        <w:rPr>
          <w:rFonts w:ascii="Arial" w:hAnsi="Arial" w:cs="Arial"/>
          <w:b/>
          <w:bCs/>
          <w:color w:val="000000"/>
          <w:sz w:val="22"/>
          <w:szCs w:val="22"/>
        </w:rPr>
        <w:t>potential  application</w:t>
      </w:r>
      <w:proofErr w:type="gramEnd"/>
      <w:r w:rsidRPr="00D70C4C">
        <w:rPr>
          <w:rFonts w:ascii="Arial" w:hAnsi="Arial" w:cs="Arial"/>
          <w:b/>
          <w:bCs/>
          <w:color w:val="000000"/>
          <w:sz w:val="22"/>
          <w:szCs w:val="22"/>
        </w:rPr>
        <w:t xml:space="preserve"> for an Innovate production licence in the latest seaward round, by a micro organisation: Has the Levy fully replaced the Rental charges on acreage?  There are still some residual references to 'rental' in the documentation. If rental persists, which document prescribes the amounts to be paid?</w:t>
      </w:r>
    </w:p>
    <w:p w14:paraId="5B30B4FD" w14:textId="77777777" w:rsidR="00D70C4C" w:rsidRPr="00D70C4C" w:rsidRDefault="00D70C4C" w:rsidP="00D70C4C">
      <w:pPr>
        <w:rPr>
          <w:rFonts w:ascii="Arial" w:hAnsi="Arial" w:cs="Arial"/>
          <w:sz w:val="22"/>
          <w:szCs w:val="22"/>
          <w:lang w:eastAsia="en-US"/>
        </w:rPr>
      </w:pPr>
    </w:p>
    <w:p w14:paraId="6EEEDB35" w14:textId="72D76127" w:rsidR="00D70C4C" w:rsidRPr="00D70C4C" w:rsidRDefault="00D70C4C" w:rsidP="00D70C4C">
      <w:pPr>
        <w:rPr>
          <w:rFonts w:ascii="Arial" w:hAnsi="Arial" w:cs="Arial"/>
          <w:sz w:val="22"/>
          <w:szCs w:val="22"/>
          <w:lang w:eastAsia="en-GB"/>
        </w:rPr>
      </w:pPr>
      <w:r w:rsidRPr="00310737">
        <w:rPr>
          <w:rFonts w:ascii="Arial" w:hAnsi="Arial" w:cs="Arial"/>
          <w:b/>
          <w:bCs/>
          <w:sz w:val="22"/>
          <w:szCs w:val="22"/>
          <w:lang w:eastAsia="en-US"/>
        </w:rPr>
        <w:t>A31:</w:t>
      </w:r>
      <w:r w:rsidR="00310737">
        <w:rPr>
          <w:rFonts w:ascii="Arial" w:hAnsi="Arial" w:cs="Arial"/>
          <w:sz w:val="22"/>
          <w:szCs w:val="22"/>
          <w:lang w:eastAsia="en-US"/>
        </w:rPr>
        <w:t xml:space="preserve"> </w:t>
      </w:r>
      <w:r w:rsidRPr="00D70C4C">
        <w:rPr>
          <w:rFonts w:ascii="Arial" w:hAnsi="Arial" w:cs="Arial"/>
          <w:sz w:val="22"/>
          <w:szCs w:val="22"/>
          <w:lang w:eastAsia="en-US"/>
        </w:rPr>
        <w:t>There are two annual charges related to Seaward Petroleum Licences. There is the Rental Fees which are defined in Schedule 2 of the Licence, and for the 33</w:t>
      </w:r>
      <w:r w:rsidRPr="00D70C4C">
        <w:rPr>
          <w:rFonts w:ascii="Arial" w:hAnsi="Arial" w:cs="Arial"/>
          <w:sz w:val="22"/>
          <w:szCs w:val="22"/>
          <w:vertAlign w:val="superscript"/>
          <w:lang w:eastAsia="en-US"/>
        </w:rPr>
        <w:t>rd</w:t>
      </w:r>
      <w:r w:rsidRPr="00D70C4C">
        <w:rPr>
          <w:rFonts w:ascii="Arial" w:hAnsi="Arial" w:cs="Arial"/>
          <w:sz w:val="22"/>
          <w:szCs w:val="22"/>
          <w:lang w:eastAsia="en-US"/>
        </w:rPr>
        <w:t xml:space="preserve"> Round laid out in Annex 1 of the General Guidance.</w:t>
      </w:r>
      <w:r w:rsidR="008D0AAD">
        <w:rPr>
          <w:rFonts w:ascii="Arial" w:hAnsi="Arial" w:cs="Arial"/>
          <w:sz w:val="22"/>
          <w:szCs w:val="22"/>
          <w:lang w:eastAsia="en-US"/>
        </w:rPr>
        <w:t xml:space="preserve"> </w:t>
      </w:r>
      <w:hyperlink r:id="rId17" w:history="1">
        <w:r w:rsidRPr="00D70C4C">
          <w:rPr>
            <w:rStyle w:val="Hyperlink"/>
            <w:rFonts w:ascii="Arial" w:hAnsi="Arial" w:cs="Arial"/>
            <w:sz w:val="22"/>
            <w:szCs w:val="22"/>
          </w:rPr>
          <w:t>33rd Licensing Round General Guidance (nstauthority.co.uk)</w:t>
        </w:r>
      </w:hyperlink>
      <w:r w:rsidRPr="00D70C4C">
        <w:rPr>
          <w:rFonts w:ascii="Arial" w:hAnsi="Arial" w:cs="Arial"/>
          <w:sz w:val="22"/>
          <w:szCs w:val="22"/>
        </w:rPr>
        <w:t xml:space="preserve">. These are collected by the NSTA on behalf of HM Treasury and are invoiced on or just after the anniversary (start) date of the </w:t>
      </w:r>
      <w:r w:rsidR="008D0AAD" w:rsidRPr="00D70C4C">
        <w:rPr>
          <w:rFonts w:ascii="Arial" w:hAnsi="Arial" w:cs="Arial"/>
          <w:sz w:val="22"/>
          <w:szCs w:val="22"/>
        </w:rPr>
        <w:t>licence.</w:t>
      </w:r>
    </w:p>
    <w:p w14:paraId="5C5C8147" w14:textId="77777777" w:rsidR="00D70C4C" w:rsidRPr="00D70C4C" w:rsidRDefault="00D70C4C" w:rsidP="00D70C4C">
      <w:pPr>
        <w:rPr>
          <w:rFonts w:ascii="Arial" w:hAnsi="Arial" w:cs="Arial"/>
          <w:sz w:val="22"/>
          <w:szCs w:val="22"/>
        </w:rPr>
      </w:pPr>
    </w:p>
    <w:p w14:paraId="63D878E7" w14:textId="527573D8" w:rsidR="00D70C4C" w:rsidRPr="00D70C4C" w:rsidRDefault="00D70C4C" w:rsidP="00D70C4C">
      <w:pPr>
        <w:rPr>
          <w:rFonts w:ascii="Arial" w:hAnsi="Arial" w:cs="Arial"/>
          <w:sz w:val="22"/>
          <w:szCs w:val="22"/>
        </w:rPr>
      </w:pPr>
      <w:r w:rsidRPr="00D70C4C">
        <w:rPr>
          <w:rFonts w:ascii="Arial" w:hAnsi="Arial" w:cs="Arial"/>
          <w:sz w:val="22"/>
          <w:szCs w:val="22"/>
        </w:rPr>
        <w:t xml:space="preserve">Secondly there is the Industry Levy which </w:t>
      </w:r>
      <w:r w:rsidR="00310737">
        <w:rPr>
          <w:rFonts w:ascii="Arial" w:hAnsi="Arial" w:cs="Arial"/>
          <w:sz w:val="22"/>
          <w:szCs w:val="22"/>
        </w:rPr>
        <w:t>is</w:t>
      </w:r>
      <w:r w:rsidRPr="00D70C4C">
        <w:rPr>
          <w:rFonts w:ascii="Arial" w:hAnsi="Arial" w:cs="Arial"/>
          <w:sz w:val="22"/>
          <w:szCs w:val="22"/>
        </w:rPr>
        <w:t xml:space="preserve"> charged to licence holders to fund the NSTA, in line with the established principle across regulation and service delivery of ‘user </w:t>
      </w:r>
      <w:proofErr w:type="gramStart"/>
      <w:r w:rsidRPr="00D70C4C">
        <w:rPr>
          <w:rFonts w:ascii="Arial" w:hAnsi="Arial" w:cs="Arial"/>
          <w:sz w:val="22"/>
          <w:szCs w:val="22"/>
        </w:rPr>
        <w:t>pays’</w:t>
      </w:r>
      <w:proofErr w:type="gramEnd"/>
      <w:r w:rsidRPr="00D70C4C">
        <w:rPr>
          <w:rFonts w:ascii="Arial" w:hAnsi="Arial" w:cs="Arial"/>
          <w:sz w:val="22"/>
          <w:szCs w:val="22"/>
        </w:rPr>
        <w:t>. The Levy is calculated on the 1</w:t>
      </w:r>
      <w:r w:rsidRPr="00D70C4C">
        <w:rPr>
          <w:rFonts w:ascii="Arial" w:hAnsi="Arial" w:cs="Arial"/>
          <w:sz w:val="22"/>
          <w:szCs w:val="22"/>
          <w:vertAlign w:val="superscript"/>
        </w:rPr>
        <w:t>st</w:t>
      </w:r>
      <w:r w:rsidRPr="00D70C4C">
        <w:rPr>
          <w:rFonts w:ascii="Arial" w:hAnsi="Arial" w:cs="Arial"/>
          <w:sz w:val="22"/>
          <w:szCs w:val="22"/>
        </w:rPr>
        <w:t xml:space="preserve"> of April each year. See link to NSTA website for further details  </w:t>
      </w:r>
      <w:hyperlink r:id="rId18" w:history="1">
        <w:r w:rsidRPr="00D70C4C">
          <w:rPr>
            <w:rStyle w:val="Hyperlink"/>
            <w:rFonts w:ascii="Arial" w:hAnsi="Arial" w:cs="Arial"/>
            <w:sz w:val="22"/>
            <w:szCs w:val="22"/>
          </w:rPr>
          <w:t xml:space="preserve">North Sea Transition Authority (NSTA): Industry levy </w:t>
        </w:r>
      </w:hyperlink>
    </w:p>
    <w:p w14:paraId="02A3FACB" w14:textId="07861940" w:rsidR="00D70C4C" w:rsidRDefault="00D70C4C" w:rsidP="00265A23">
      <w:pPr>
        <w:jc w:val="both"/>
        <w:rPr>
          <w:rFonts w:ascii="Arial" w:hAnsi="Arial" w:cs="Arial"/>
          <w:sz w:val="22"/>
          <w:szCs w:val="22"/>
        </w:rPr>
      </w:pPr>
    </w:p>
    <w:p w14:paraId="03EEEB21" w14:textId="77777777" w:rsidR="006110BD" w:rsidRPr="006110BD" w:rsidRDefault="006110BD" w:rsidP="006110BD">
      <w:pPr>
        <w:jc w:val="center"/>
        <w:rPr>
          <w:rFonts w:ascii="Arial" w:hAnsi="Arial" w:cs="Arial"/>
          <w:sz w:val="22"/>
          <w:szCs w:val="22"/>
        </w:rPr>
      </w:pPr>
      <w:r w:rsidRPr="006110BD">
        <w:rPr>
          <w:rFonts w:ascii="Arial" w:eastAsia="Arial" w:hAnsi="Arial" w:cs="Arial"/>
          <w:sz w:val="22"/>
          <w:szCs w:val="22"/>
        </w:rPr>
        <w:t>---------------------------------------------------------------------</w:t>
      </w:r>
    </w:p>
    <w:p w14:paraId="3E837335" w14:textId="53E7929E" w:rsidR="0020002F" w:rsidRDefault="0020002F" w:rsidP="00265A23">
      <w:pPr>
        <w:jc w:val="both"/>
        <w:rPr>
          <w:rFonts w:ascii="Arial" w:hAnsi="Arial" w:cs="Arial"/>
          <w:sz w:val="22"/>
          <w:szCs w:val="22"/>
        </w:rPr>
      </w:pPr>
    </w:p>
    <w:p w14:paraId="3FFD5F93" w14:textId="5D7E25EB" w:rsidR="0020002F" w:rsidRPr="0020002F" w:rsidRDefault="0020002F" w:rsidP="0020002F">
      <w:pPr>
        <w:jc w:val="both"/>
        <w:rPr>
          <w:rFonts w:ascii="Arial" w:hAnsi="Arial" w:cs="Arial"/>
          <w:b/>
          <w:bCs/>
          <w:sz w:val="22"/>
          <w:szCs w:val="22"/>
        </w:rPr>
      </w:pPr>
      <w:r>
        <w:rPr>
          <w:rFonts w:ascii="Arial" w:hAnsi="Arial" w:cs="Arial"/>
          <w:b/>
          <w:bCs/>
          <w:sz w:val="22"/>
          <w:szCs w:val="22"/>
        </w:rPr>
        <w:t xml:space="preserve">Q32: </w:t>
      </w:r>
      <w:r w:rsidRPr="0020002F">
        <w:rPr>
          <w:rFonts w:ascii="Arial" w:hAnsi="Arial" w:cs="Arial"/>
          <w:b/>
          <w:bCs/>
          <w:sz w:val="22"/>
          <w:szCs w:val="22"/>
        </w:rPr>
        <w:t>If an applicant wishes to apply for only part of an available block, are there any restrictions as to the shape of the area applied for?</w:t>
      </w:r>
    </w:p>
    <w:p w14:paraId="764868A9" w14:textId="77777777" w:rsidR="0020002F" w:rsidRPr="0020002F" w:rsidRDefault="0020002F" w:rsidP="0020002F">
      <w:pPr>
        <w:jc w:val="both"/>
        <w:rPr>
          <w:rFonts w:ascii="Arial" w:hAnsi="Arial" w:cs="Arial"/>
          <w:b/>
          <w:bCs/>
          <w:sz w:val="22"/>
          <w:szCs w:val="22"/>
        </w:rPr>
      </w:pPr>
      <w:r w:rsidRPr="0020002F">
        <w:rPr>
          <w:rFonts w:ascii="Arial" w:hAnsi="Arial" w:cs="Arial"/>
          <w:b/>
          <w:bCs/>
          <w:sz w:val="22"/>
          <w:szCs w:val="22"/>
        </w:rPr>
        <w:t xml:space="preserve"> </w:t>
      </w:r>
    </w:p>
    <w:p w14:paraId="75F0937B" w14:textId="25E738B6" w:rsidR="0020002F" w:rsidRDefault="006F55A6" w:rsidP="0020002F">
      <w:pPr>
        <w:jc w:val="both"/>
        <w:rPr>
          <w:rFonts w:ascii="Arial" w:hAnsi="Arial" w:cs="Arial"/>
          <w:b/>
          <w:bCs/>
          <w:sz w:val="22"/>
          <w:szCs w:val="22"/>
        </w:rPr>
      </w:pPr>
      <w:r>
        <w:rPr>
          <w:rFonts w:ascii="Arial" w:hAnsi="Arial" w:cs="Arial"/>
          <w:b/>
          <w:bCs/>
          <w:sz w:val="22"/>
          <w:szCs w:val="22"/>
        </w:rPr>
        <w:t>We</w:t>
      </w:r>
      <w:r w:rsidR="00A729B2">
        <w:rPr>
          <w:rFonts w:ascii="Arial" w:hAnsi="Arial" w:cs="Arial"/>
          <w:b/>
          <w:bCs/>
          <w:sz w:val="22"/>
          <w:szCs w:val="22"/>
        </w:rPr>
        <w:t xml:space="preserve"> </w:t>
      </w:r>
      <w:r w:rsidR="0020002F" w:rsidRPr="0020002F">
        <w:rPr>
          <w:rFonts w:ascii="Arial" w:hAnsi="Arial" w:cs="Arial"/>
          <w:b/>
          <w:bCs/>
          <w:sz w:val="22"/>
          <w:szCs w:val="22"/>
        </w:rPr>
        <w:t xml:space="preserve">have reviewed the General Guidance for the round and, while it states that very small or very irregular areas will not be awarded, there is no specific guidance as to shape. </w:t>
      </w:r>
      <w:r>
        <w:rPr>
          <w:rFonts w:ascii="Arial" w:hAnsi="Arial" w:cs="Arial"/>
          <w:b/>
          <w:bCs/>
          <w:sz w:val="22"/>
          <w:szCs w:val="22"/>
        </w:rPr>
        <w:t>We are</w:t>
      </w:r>
      <w:r w:rsidR="0020002F" w:rsidRPr="0020002F">
        <w:rPr>
          <w:rFonts w:ascii="Arial" w:hAnsi="Arial" w:cs="Arial"/>
          <w:b/>
          <w:bCs/>
          <w:sz w:val="22"/>
          <w:szCs w:val="22"/>
        </w:rPr>
        <w:t xml:space="preserve"> aware that licence relinquishment areas are restricted as to their shape (they must be bounded by minute lines of latitude extending not less than two minutes of longitude and minute lines of longitude extending not less than two minutes of latitude), their area (they must consist of not less than thirty sections), and their position with reference to block boundaries (they must either coincide with the corresponding boundaries of the block or be not less than two sections distant from them). Do similar restrictions apply to licence application areas?</w:t>
      </w:r>
    </w:p>
    <w:p w14:paraId="32775497" w14:textId="26F500B8" w:rsidR="00A729B2" w:rsidRDefault="00A729B2" w:rsidP="0020002F">
      <w:pPr>
        <w:jc w:val="both"/>
        <w:rPr>
          <w:rFonts w:ascii="Arial" w:hAnsi="Arial" w:cs="Arial"/>
          <w:b/>
          <w:bCs/>
          <w:sz w:val="22"/>
          <w:szCs w:val="22"/>
        </w:rPr>
      </w:pPr>
    </w:p>
    <w:p w14:paraId="202960D9" w14:textId="136ABA9B" w:rsidR="00A729B2" w:rsidRDefault="00A729B2" w:rsidP="0020002F">
      <w:pPr>
        <w:jc w:val="both"/>
        <w:rPr>
          <w:rFonts w:ascii="Arial" w:hAnsi="Arial" w:cs="Arial"/>
          <w:sz w:val="22"/>
          <w:szCs w:val="22"/>
        </w:rPr>
      </w:pPr>
      <w:r>
        <w:rPr>
          <w:rFonts w:ascii="Arial" w:hAnsi="Arial" w:cs="Arial"/>
          <w:b/>
          <w:bCs/>
          <w:sz w:val="22"/>
          <w:szCs w:val="22"/>
        </w:rPr>
        <w:t xml:space="preserve">A32: </w:t>
      </w:r>
      <w:bookmarkStart w:id="0" w:name="_Hlk118471965"/>
      <w:r w:rsidR="0075205F" w:rsidRPr="0075205F">
        <w:rPr>
          <w:rFonts w:ascii="Arial" w:hAnsi="Arial" w:cs="Arial"/>
          <w:sz w:val="22"/>
          <w:szCs w:val="22"/>
        </w:rPr>
        <w:t xml:space="preserve">When making an application in LARRY </w:t>
      </w:r>
      <w:r w:rsidR="0075205F">
        <w:rPr>
          <w:rFonts w:ascii="Arial" w:hAnsi="Arial" w:cs="Arial"/>
          <w:sz w:val="22"/>
          <w:szCs w:val="22"/>
        </w:rPr>
        <w:t>applicants</w:t>
      </w:r>
      <w:r w:rsidR="0075205F" w:rsidRPr="0075205F">
        <w:rPr>
          <w:rFonts w:ascii="Arial" w:hAnsi="Arial" w:cs="Arial"/>
          <w:sz w:val="22"/>
          <w:szCs w:val="22"/>
        </w:rPr>
        <w:t xml:space="preserve"> will have to select the whole block/part block that is </w:t>
      </w:r>
      <w:r w:rsidR="00E23AA4" w:rsidRPr="0075205F">
        <w:rPr>
          <w:rFonts w:ascii="Arial" w:hAnsi="Arial" w:cs="Arial"/>
          <w:sz w:val="22"/>
          <w:szCs w:val="22"/>
        </w:rPr>
        <w:t>offered,</w:t>
      </w:r>
      <w:r w:rsidR="0075205F" w:rsidRPr="0075205F">
        <w:rPr>
          <w:rFonts w:ascii="Arial" w:hAnsi="Arial" w:cs="Arial"/>
          <w:sz w:val="22"/>
          <w:szCs w:val="22"/>
        </w:rPr>
        <w:t xml:space="preserve"> but can then indicate the priority area in the Application form and make it clear in Appendix B. The NSTA will then discuss with the applicant the reasoning behind applying for the sub-area in the post application interview. The NSTA will be guided by similar area requirements to the Licence restriction, but at the application stage </w:t>
      </w:r>
      <w:proofErr w:type="gramStart"/>
      <w:r w:rsidR="0075205F" w:rsidRPr="0075205F">
        <w:rPr>
          <w:rFonts w:ascii="Arial" w:hAnsi="Arial" w:cs="Arial"/>
          <w:sz w:val="22"/>
          <w:szCs w:val="22"/>
        </w:rPr>
        <w:t>as long as</w:t>
      </w:r>
      <w:proofErr w:type="gramEnd"/>
      <w:r w:rsidR="0075205F" w:rsidRPr="0075205F">
        <w:rPr>
          <w:rFonts w:ascii="Arial" w:hAnsi="Arial" w:cs="Arial"/>
          <w:sz w:val="22"/>
          <w:szCs w:val="22"/>
        </w:rPr>
        <w:t xml:space="preserve"> the </w:t>
      </w:r>
      <w:r w:rsidR="009C61D0">
        <w:rPr>
          <w:rFonts w:ascii="Arial" w:hAnsi="Arial" w:cs="Arial"/>
          <w:sz w:val="22"/>
          <w:szCs w:val="22"/>
        </w:rPr>
        <w:t xml:space="preserve">priority </w:t>
      </w:r>
      <w:r w:rsidR="0075205F" w:rsidRPr="0075205F">
        <w:rPr>
          <w:rFonts w:ascii="Arial" w:hAnsi="Arial" w:cs="Arial"/>
          <w:sz w:val="22"/>
          <w:szCs w:val="22"/>
        </w:rPr>
        <w:t xml:space="preserve">area is constrained by whole minutes of Latitude and Longitude, </w:t>
      </w:r>
      <w:r w:rsidR="00467F13">
        <w:rPr>
          <w:rFonts w:ascii="Arial" w:hAnsi="Arial" w:cs="Arial"/>
          <w:sz w:val="22"/>
          <w:szCs w:val="22"/>
        </w:rPr>
        <w:t>the NSTA</w:t>
      </w:r>
      <w:r w:rsidR="0075205F" w:rsidRPr="0075205F">
        <w:rPr>
          <w:rFonts w:ascii="Arial" w:hAnsi="Arial" w:cs="Arial"/>
          <w:sz w:val="22"/>
          <w:szCs w:val="22"/>
        </w:rPr>
        <w:t xml:space="preserve"> will consider any reasonable shape.</w:t>
      </w:r>
      <w:bookmarkEnd w:id="0"/>
    </w:p>
    <w:p w14:paraId="008576DF" w14:textId="1B2E0315" w:rsidR="00D312FE" w:rsidRDefault="00D312FE" w:rsidP="0020002F">
      <w:pPr>
        <w:jc w:val="both"/>
        <w:rPr>
          <w:rFonts w:ascii="Arial" w:hAnsi="Arial" w:cs="Arial"/>
          <w:sz w:val="22"/>
          <w:szCs w:val="22"/>
        </w:rPr>
      </w:pPr>
    </w:p>
    <w:p w14:paraId="4F390DB4" w14:textId="77777777" w:rsidR="00D312FE" w:rsidRDefault="00D312FE" w:rsidP="0020002F">
      <w:pPr>
        <w:jc w:val="both"/>
        <w:rPr>
          <w:rFonts w:ascii="Arial" w:hAnsi="Arial" w:cs="Arial"/>
          <w:sz w:val="22"/>
          <w:szCs w:val="22"/>
        </w:rPr>
      </w:pPr>
    </w:p>
    <w:p w14:paraId="21A0084A" w14:textId="77777777" w:rsidR="00D312FE" w:rsidRPr="006110BD" w:rsidRDefault="00D312FE" w:rsidP="00D312FE">
      <w:pPr>
        <w:jc w:val="center"/>
        <w:rPr>
          <w:rFonts w:ascii="Arial" w:hAnsi="Arial" w:cs="Arial"/>
          <w:sz w:val="22"/>
          <w:szCs w:val="22"/>
        </w:rPr>
      </w:pPr>
      <w:r w:rsidRPr="006110BD">
        <w:rPr>
          <w:rFonts w:ascii="Arial" w:eastAsia="Arial" w:hAnsi="Arial" w:cs="Arial"/>
          <w:sz w:val="22"/>
          <w:szCs w:val="22"/>
        </w:rPr>
        <w:t>---------------------------------------------------------------------</w:t>
      </w:r>
    </w:p>
    <w:p w14:paraId="7A1A5B60" w14:textId="77777777" w:rsidR="00D312FE" w:rsidRDefault="00D312FE" w:rsidP="00D312FE">
      <w:pPr>
        <w:rPr>
          <w:rFonts w:ascii="Arial" w:hAnsi="Arial" w:cs="Arial"/>
          <w:b/>
          <w:bCs/>
          <w:sz w:val="22"/>
          <w:szCs w:val="22"/>
        </w:rPr>
      </w:pPr>
    </w:p>
    <w:p w14:paraId="3DA67A3D" w14:textId="77777777" w:rsidR="00D312FE" w:rsidRDefault="00D312FE" w:rsidP="00D312FE">
      <w:pPr>
        <w:rPr>
          <w:rFonts w:ascii="Arial" w:hAnsi="Arial" w:cs="Arial"/>
          <w:b/>
          <w:bCs/>
          <w:sz w:val="22"/>
          <w:szCs w:val="22"/>
        </w:rPr>
      </w:pPr>
    </w:p>
    <w:p w14:paraId="2652E3F7" w14:textId="60307286" w:rsidR="00D312FE" w:rsidRPr="00D312FE" w:rsidRDefault="00D312FE" w:rsidP="00D312FE">
      <w:pPr>
        <w:rPr>
          <w:rFonts w:ascii="Arial" w:hAnsi="Arial" w:cs="Arial"/>
          <w:b/>
          <w:bCs/>
          <w:sz w:val="22"/>
          <w:szCs w:val="22"/>
        </w:rPr>
      </w:pPr>
      <w:r>
        <w:rPr>
          <w:rFonts w:ascii="Arial" w:hAnsi="Arial" w:cs="Arial"/>
          <w:b/>
          <w:bCs/>
          <w:sz w:val="22"/>
          <w:szCs w:val="22"/>
        </w:rPr>
        <w:lastRenderedPageBreak/>
        <w:t xml:space="preserve">Q33: </w:t>
      </w:r>
      <w:r w:rsidRPr="00D312FE">
        <w:rPr>
          <w:rFonts w:ascii="Arial" w:hAnsi="Arial" w:cs="Arial"/>
          <w:b/>
          <w:bCs/>
          <w:sz w:val="22"/>
          <w:szCs w:val="22"/>
        </w:rPr>
        <w:t xml:space="preserve">Can you confirm that the maximum time for the initial term is six (6) </w:t>
      </w:r>
      <w:proofErr w:type="gramStart"/>
      <w:r w:rsidRPr="00D312FE">
        <w:rPr>
          <w:rFonts w:ascii="Arial" w:hAnsi="Arial" w:cs="Arial"/>
          <w:b/>
          <w:bCs/>
          <w:sz w:val="22"/>
          <w:szCs w:val="22"/>
        </w:rPr>
        <w:t>years ?</w:t>
      </w:r>
      <w:proofErr w:type="gramEnd"/>
    </w:p>
    <w:p w14:paraId="22E42AB4" w14:textId="5ACF85E6" w:rsidR="003C43F1" w:rsidRDefault="00D312FE" w:rsidP="00D312FE">
      <w:pPr>
        <w:rPr>
          <w:rFonts w:ascii="Arial" w:hAnsi="Arial" w:cs="Arial"/>
          <w:b/>
          <w:bCs/>
          <w:sz w:val="22"/>
          <w:szCs w:val="22"/>
        </w:rPr>
      </w:pPr>
      <w:r w:rsidRPr="00D312FE">
        <w:rPr>
          <w:rFonts w:ascii="Arial" w:hAnsi="Arial" w:cs="Arial"/>
          <w:b/>
          <w:bCs/>
          <w:sz w:val="22"/>
          <w:szCs w:val="22"/>
        </w:rPr>
        <w:t xml:space="preserve">If an eight (8) year term was appropriate with an appropriate work programme, would that be </w:t>
      </w:r>
      <w:proofErr w:type="gramStart"/>
      <w:r w:rsidRPr="00D312FE">
        <w:rPr>
          <w:rFonts w:ascii="Arial" w:hAnsi="Arial" w:cs="Arial"/>
          <w:b/>
          <w:bCs/>
          <w:sz w:val="22"/>
          <w:szCs w:val="22"/>
        </w:rPr>
        <w:t>accepted ?</w:t>
      </w:r>
      <w:proofErr w:type="gramEnd"/>
    </w:p>
    <w:p w14:paraId="6650A012" w14:textId="3E19B25F" w:rsidR="00D312FE" w:rsidRDefault="00D312FE" w:rsidP="00D312FE">
      <w:pPr>
        <w:rPr>
          <w:rFonts w:ascii="Arial" w:hAnsi="Arial" w:cs="Arial"/>
          <w:b/>
          <w:bCs/>
          <w:sz w:val="22"/>
          <w:szCs w:val="22"/>
        </w:rPr>
      </w:pPr>
    </w:p>
    <w:p w14:paraId="0CD6EE81" w14:textId="77777777" w:rsidR="005E40BC" w:rsidRPr="005E40BC" w:rsidRDefault="005E40BC" w:rsidP="005E40BC">
      <w:pPr>
        <w:rPr>
          <w:rFonts w:ascii="Arial" w:hAnsi="Arial" w:cs="Arial"/>
          <w:sz w:val="22"/>
          <w:szCs w:val="22"/>
        </w:rPr>
      </w:pPr>
      <w:r>
        <w:rPr>
          <w:rFonts w:ascii="Arial" w:hAnsi="Arial" w:cs="Arial"/>
          <w:b/>
          <w:bCs/>
          <w:sz w:val="22"/>
          <w:szCs w:val="22"/>
        </w:rPr>
        <w:t xml:space="preserve">A33: </w:t>
      </w:r>
      <w:r w:rsidRPr="005E40BC">
        <w:rPr>
          <w:rFonts w:ascii="Arial" w:hAnsi="Arial" w:cs="Arial"/>
          <w:sz w:val="22"/>
          <w:szCs w:val="22"/>
        </w:rPr>
        <w:t xml:space="preserve">As defined in paragraph 21 of the Technical Guidance issued at the opening of the </w:t>
      </w:r>
      <w:proofErr w:type="gramStart"/>
      <w:r w:rsidRPr="005E40BC">
        <w:rPr>
          <w:rFonts w:ascii="Arial" w:hAnsi="Arial" w:cs="Arial"/>
          <w:sz w:val="22"/>
          <w:szCs w:val="22"/>
        </w:rPr>
        <w:t>Round;</w:t>
      </w:r>
      <w:proofErr w:type="gramEnd"/>
    </w:p>
    <w:p w14:paraId="070D99A4" w14:textId="77777777" w:rsidR="00D571DB" w:rsidRDefault="00D571DB" w:rsidP="00D571DB"/>
    <w:p w14:paraId="3E350612" w14:textId="5A9A56EC" w:rsidR="00D571DB" w:rsidRPr="00D571DB" w:rsidRDefault="00C33E09" w:rsidP="00D571DB">
      <w:pPr>
        <w:rPr>
          <w:rFonts w:ascii="Arial" w:hAnsi="Arial" w:cs="Arial"/>
          <w:sz w:val="22"/>
          <w:szCs w:val="22"/>
          <w:lang w:eastAsia="en-US"/>
        </w:rPr>
      </w:pPr>
      <w:hyperlink r:id="rId19" w:history="1">
        <w:r w:rsidR="00D571DB" w:rsidRPr="00D571DB">
          <w:rPr>
            <w:rStyle w:val="Hyperlink"/>
            <w:rFonts w:ascii="Arial" w:hAnsi="Arial" w:cs="Arial"/>
          </w:rPr>
          <w:t>33rd Licensing Round technical Guidance</w:t>
        </w:r>
      </w:hyperlink>
    </w:p>
    <w:p w14:paraId="2C8870EE" w14:textId="77777777" w:rsidR="005E40BC" w:rsidRPr="005E40BC" w:rsidRDefault="005E40BC" w:rsidP="005E40BC">
      <w:pPr>
        <w:rPr>
          <w:rFonts w:ascii="Arial" w:hAnsi="Arial" w:cs="Arial"/>
          <w:sz w:val="22"/>
          <w:szCs w:val="22"/>
        </w:rPr>
      </w:pPr>
    </w:p>
    <w:p w14:paraId="7ADCCC90" w14:textId="3C1627A1" w:rsidR="00D312FE" w:rsidRDefault="005E40BC" w:rsidP="005E40BC">
      <w:pPr>
        <w:rPr>
          <w:rFonts w:ascii="Arial" w:hAnsi="Arial" w:cs="Arial"/>
          <w:i/>
          <w:iCs/>
          <w:sz w:val="22"/>
          <w:szCs w:val="22"/>
        </w:rPr>
      </w:pPr>
      <w:r w:rsidRPr="005E40BC">
        <w:rPr>
          <w:rFonts w:ascii="Arial" w:hAnsi="Arial" w:cs="Arial"/>
          <w:i/>
          <w:iCs/>
          <w:sz w:val="22"/>
          <w:szCs w:val="22"/>
        </w:rPr>
        <w:t xml:space="preserve">“For the areas included in the 33rd Round, the NSTA expects that applicants will request Initial Term durations of </w:t>
      </w:r>
      <w:r w:rsidRPr="005E40BC">
        <w:rPr>
          <w:rFonts w:ascii="Arial" w:hAnsi="Arial" w:cs="Arial"/>
          <w:b/>
          <w:bCs/>
          <w:i/>
          <w:iCs/>
          <w:sz w:val="22"/>
          <w:szCs w:val="22"/>
          <w:u w:val="single"/>
        </w:rPr>
        <w:t>no longer than 6 years</w:t>
      </w:r>
      <w:r w:rsidRPr="005E40BC">
        <w:rPr>
          <w:rFonts w:ascii="Arial" w:hAnsi="Arial" w:cs="Arial"/>
          <w:i/>
          <w:iCs/>
          <w:sz w:val="22"/>
          <w:szCs w:val="22"/>
        </w:rPr>
        <w:t xml:space="preserve"> as the areas offered are considered to be relatively mature.”</w:t>
      </w:r>
    </w:p>
    <w:p w14:paraId="41BB948F" w14:textId="6E6319FC" w:rsidR="00D571DB" w:rsidRDefault="00D571DB" w:rsidP="00D571DB">
      <w:pPr>
        <w:jc w:val="center"/>
        <w:rPr>
          <w:rFonts w:ascii="Arial" w:eastAsia="Arial" w:hAnsi="Arial" w:cs="Arial"/>
          <w:sz w:val="22"/>
          <w:szCs w:val="22"/>
        </w:rPr>
      </w:pPr>
      <w:r w:rsidRPr="006110BD">
        <w:rPr>
          <w:rFonts w:ascii="Arial" w:eastAsia="Arial" w:hAnsi="Arial" w:cs="Arial"/>
          <w:sz w:val="22"/>
          <w:szCs w:val="22"/>
        </w:rPr>
        <w:t>---------------------------------------------------------------------</w:t>
      </w:r>
    </w:p>
    <w:p w14:paraId="4FF0981F" w14:textId="5C08B3CD" w:rsidR="00D571DB" w:rsidRDefault="00D571DB" w:rsidP="00D571DB">
      <w:pPr>
        <w:jc w:val="center"/>
        <w:rPr>
          <w:rFonts w:ascii="Arial" w:eastAsia="Arial" w:hAnsi="Arial" w:cs="Arial"/>
          <w:sz w:val="22"/>
          <w:szCs w:val="22"/>
        </w:rPr>
      </w:pPr>
    </w:p>
    <w:p w14:paraId="54E6B7CE" w14:textId="32264F1A" w:rsidR="00D571DB" w:rsidRDefault="00D571DB" w:rsidP="00D571DB">
      <w:pPr>
        <w:rPr>
          <w:rFonts w:ascii="Arial" w:eastAsia="Arial" w:hAnsi="Arial" w:cs="Arial"/>
          <w:sz w:val="22"/>
          <w:szCs w:val="22"/>
        </w:rPr>
      </w:pPr>
    </w:p>
    <w:p w14:paraId="6110A22A" w14:textId="63F826B1" w:rsidR="00DF5630" w:rsidRPr="00DF5630" w:rsidRDefault="00DF5630" w:rsidP="00DF5630">
      <w:pPr>
        <w:rPr>
          <w:rFonts w:ascii="Arial" w:hAnsi="Arial" w:cs="Arial"/>
          <w:b/>
          <w:bCs/>
          <w:sz w:val="22"/>
          <w:szCs w:val="22"/>
        </w:rPr>
      </w:pPr>
      <w:r>
        <w:rPr>
          <w:rFonts w:ascii="Arial" w:hAnsi="Arial" w:cs="Arial"/>
          <w:b/>
          <w:bCs/>
          <w:sz w:val="22"/>
          <w:szCs w:val="22"/>
        </w:rPr>
        <w:t xml:space="preserve">Q34: </w:t>
      </w:r>
      <w:r w:rsidRPr="00DF5630">
        <w:rPr>
          <w:rFonts w:ascii="Arial" w:hAnsi="Arial" w:cs="Arial"/>
          <w:b/>
          <w:bCs/>
          <w:sz w:val="22"/>
          <w:szCs w:val="22"/>
        </w:rPr>
        <w:t xml:space="preserve">In previous rounds a document of “other regulatory issues” has been provided with seasonal restrictions etc. highlighted. I cannot find this </w:t>
      </w:r>
      <w:proofErr w:type="gramStart"/>
      <w:r w:rsidRPr="00DF5630">
        <w:rPr>
          <w:rFonts w:ascii="Arial" w:hAnsi="Arial" w:cs="Arial"/>
          <w:b/>
          <w:bCs/>
          <w:sz w:val="22"/>
          <w:szCs w:val="22"/>
        </w:rPr>
        <w:t>online,</w:t>
      </w:r>
      <w:proofErr w:type="gramEnd"/>
      <w:r w:rsidRPr="00DF5630">
        <w:rPr>
          <w:rFonts w:ascii="Arial" w:hAnsi="Arial" w:cs="Arial"/>
          <w:b/>
          <w:bCs/>
          <w:sz w:val="22"/>
          <w:szCs w:val="22"/>
        </w:rPr>
        <w:t xml:space="preserve"> can you please confirm if this has been provided for this round and if so how I can access this? </w:t>
      </w:r>
    </w:p>
    <w:p w14:paraId="562A0371" w14:textId="77777777" w:rsidR="00DF5630" w:rsidRPr="00DF5630" w:rsidRDefault="00DF5630" w:rsidP="00DF5630">
      <w:pPr>
        <w:rPr>
          <w:rFonts w:ascii="Arial" w:hAnsi="Arial" w:cs="Arial"/>
          <w:sz w:val="22"/>
          <w:szCs w:val="22"/>
        </w:rPr>
      </w:pPr>
    </w:p>
    <w:p w14:paraId="4ABE4A29" w14:textId="06A1BB8D" w:rsidR="00DF5630" w:rsidRPr="00DF5630" w:rsidRDefault="00DF5630" w:rsidP="00DF5630">
      <w:pPr>
        <w:rPr>
          <w:rFonts w:ascii="Arial" w:hAnsi="Arial" w:cs="Arial"/>
          <w:sz w:val="22"/>
          <w:szCs w:val="22"/>
        </w:rPr>
      </w:pPr>
      <w:r w:rsidRPr="00DF5630">
        <w:rPr>
          <w:rFonts w:ascii="Arial" w:hAnsi="Arial" w:cs="Arial"/>
          <w:b/>
          <w:bCs/>
          <w:sz w:val="22"/>
          <w:szCs w:val="22"/>
        </w:rPr>
        <w:t>A 34:</w:t>
      </w:r>
      <w:r>
        <w:rPr>
          <w:rFonts w:ascii="Arial" w:hAnsi="Arial" w:cs="Arial"/>
          <w:sz w:val="22"/>
          <w:szCs w:val="22"/>
        </w:rPr>
        <w:t xml:space="preserve"> </w:t>
      </w:r>
      <w:r w:rsidRPr="00DF5630">
        <w:rPr>
          <w:rFonts w:ascii="Arial" w:hAnsi="Arial" w:cs="Arial"/>
          <w:sz w:val="22"/>
          <w:szCs w:val="22"/>
        </w:rPr>
        <w:t xml:space="preserve">This document has not been provided for this Round. The block listing issued at the opening of the Round contains information of known overlaps with Windfarm and CCS applications and MOD restrictions. </w:t>
      </w:r>
    </w:p>
    <w:p w14:paraId="012FEADA" w14:textId="04E713DD" w:rsidR="00DF5630" w:rsidRDefault="00DF5630" w:rsidP="00DF5630">
      <w:pPr>
        <w:rPr>
          <w:rFonts w:ascii="Arial" w:hAnsi="Arial" w:cs="Arial"/>
          <w:sz w:val="22"/>
          <w:szCs w:val="22"/>
        </w:rPr>
      </w:pPr>
    </w:p>
    <w:p w14:paraId="3B9470F8" w14:textId="77777777" w:rsidR="0076663B" w:rsidRPr="0076663B" w:rsidRDefault="0076663B" w:rsidP="0076663B">
      <w:pPr>
        <w:rPr>
          <w:rFonts w:ascii="Arial" w:hAnsi="Arial" w:cs="Arial"/>
          <w:sz w:val="22"/>
          <w:szCs w:val="22"/>
          <w:lang w:eastAsia="en-US"/>
        </w:rPr>
      </w:pPr>
      <w:r w:rsidRPr="0076663B">
        <w:rPr>
          <w:rFonts w:ascii="Arial" w:hAnsi="Arial" w:cs="Arial"/>
          <w:sz w:val="22"/>
          <w:szCs w:val="22"/>
        </w:rPr>
        <w:t xml:space="preserve">For environmental issues, applicants are guided to the OESEA4 </w:t>
      </w:r>
      <w:hyperlink r:id="rId20" w:history="1">
        <w:r w:rsidRPr="0076663B">
          <w:rPr>
            <w:rStyle w:val="Hyperlink"/>
            <w:rFonts w:ascii="Arial" w:hAnsi="Arial" w:cs="Arial"/>
            <w:sz w:val="22"/>
            <w:szCs w:val="22"/>
          </w:rPr>
          <w:t>UK Offshore Energy Strategic Environmental Assessment 4 (OESEA4) - GOV.UK (www.gov.uk)</w:t>
        </w:r>
      </w:hyperlink>
      <w:r w:rsidRPr="0076663B">
        <w:rPr>
          <w:rFonts w:ascii="Arial" w:hAnsi="Arial" w:cs="Arial"/>
          <w:sz w:val="22"/>
          <w:szCs w:val="22"/>
        </w:rPr>
        <w:t xml:space="preserve">, and as per the section </w:t>
      </w:r>
      <w:r w:rsidRPr="0076663B">
        <w:rPr>
          <w:rFonts w:ascii="Arial" w:hAnsi="Arial" w:cs="Arial"/>
          <w:b/>
          <w:bCs/>
          <w:sz w:val="22"/>
          <w:szCs w:val="22"/>
        </w:rPr>
        <w:t>k. Other Seabed Users</w:t>
      </w:r>
      <w:r w:rsidRPr="0076663B">
        <w:rPr>
          <w:rFonts w:ascii="Arial" w:hAnsi="Arial" w:cs="Arial"/>
          <w:sz w:val="22"/>
          <w:szCs w:val="22"/>
        </w:rPr>
        <w:t xml:space="preserve"> in the </w:t>
      </w:r>
      <w:hyperlink r:id="rId21" w:history="1">
        <w:r w:rsidRPr="0076663B">
          <w:rPr>
            <w:rStyle w:val="Hyperlink"/>
            <w:rFonts w:ascii="Arial" w:hAnsi="Arial" w:cs="Arial"/>
            <w:sz w:val="22"/>
            <w:szCs w:val="22"/>
          </w:rPr>
          <w:t>General Guidance</w:t>
        </w:r>
      </w:hyperlink>
      <w:r w:rsidRPr="0076663B">
        <w:rPr>
          <w:rFonts w:ascii="Arial" w:hAnsi="Arial" w:cs="Arial"/>
          <w:sz w:val="22"/>
          <w:szCs w:val="22"/>
        </w:rPr>
        <w:t xml:space="preserve"> published at the opening of the Round, in particular paragraphs 67 &amp; 68, Applicants are guided to the JNCC for more information on the UK Marine Conservation Zones and Marine Protected Areas </w:t>
      </w:r>
    </w:p>
    <w:p w14:paraId="2FF1C68D" w14:textId="64E7E9DD" w:rsidR="00AE553F" w:rsidRDefault="00AE553F" w:rsidP="00DF5630">
      <w:pPr>
        <w:rPr>
          <w:rFonts w:ascii="Arial" w:hAnsi="Arial" w:cs="Arial"/>
          <w:sz w:val="22"/>
          <w:szCs w:val="22"/>
        </w:rPr>
      </w:pPr>
    </w:p>
    <w:p w14:paraId="7B2823F4" w14:textId="77777777" w:rsidR="00FE0FBF" w:rsidRDefault="00FE0FBF" w:rsidP="00FE0FBF">
      <w:pPr>
        <w:jc w:val="center"/>
        <w:rPr>
          <w:rFonts w:ascii="Arial" w:eastAsia="Arial" w:hAnsi="Arial" w:cs="Arial"/>
          <w:sz w:val="22"/>
          <w:szCs w:val="22"/>
        </w:rPr>
      </w:pPr>
      <w:r w:rsidRPr="006110BD">
        <w:rPr>
          <w:rFonts w:ascii="Arial" w:eastAsia="Arial" w:hAnsi="Arial" w:cs="Arial"/>
          <w:sz w:val="22"/>
          <w:szCs w:val="22"/>
        </w:rPr>
        <w:t>---------------------------------------------------------------------</w:t>
      </w:r>
    </w:p>
    <w:p w14:paraId="4DF83AE1" w14:textId="77777777" w:rsidR="00FE0FBF" w:rsidRDefault="00FE0FBF" w:rsidP="00FE0FBF">
      <w:pPr>
        <w:jc w:val="center"/>
        <w:rPr>
          <w:rFonts w:ascii="Arial" w:eastAsia="Arial" w:hAnsi="Arial" w:cs="Arial"/>
          <w:sz w:val="22"/>
          <w:szCs w:val="22"/>
        </w:rPr>
      </w:pPr>
    </w:p>
    <w:p w14:paraId="3003B0AF" w14:textId="189DE48C" w:rsidR="0057255F" w:rsidRDefault="0057255F" w:rsidP="00DF5630">
      <w:pPr>
        <w:rPr>
          <w:rFonts w:ascii="Arial" w:hAnsi="Arial" w:cs="Arial"/>
          <w:sz w:val="22"/>
          <w:szCs w:val="22"/>
        </w:rPr>
      </w:pPr>
    </w:p>
    <w:p w14:paraId="7C558075" w14:textId="342ECB3D" w:rsidR="0057255F" w:rsidRPr="00A15B11" w:rsidRDefault="00A15B11" w:rsidP="00DF5630">
      <w:pPr>
        <w:rPr>
          <w:rFonts w:ascii="Arial" w:hAnsi="Arial" w:cs="Arial"/>
          <w:b/>
          <w:bCs/>
          <w:sz w:val="22"/>
          <w:szCs w:val="22"/>
        </w:rPr>
      </w:pPr>
      <w:r w:rsidRPr="00A15B11">
        <w:rPr>
          <w:rFonts w:ascii="Arial" w:hAnsi="Arial" w:cs="Arial"/>
          <w:b/>
          <w:bCs/>
          <w:sz w:val="22"/>
          <w:szCs w:val="22"/>
        </w:rPr>
        <w:t xml:space="preserve">Q 35: </w:t>
      </w:r>
      <w:r w:rsidR="00BC41AC" w:rsidRPr="00A15B11">
        <w:rPr>
          <w:rFonts w:ascii="Arial" w:hAnsi="Arial" w:cs="Arial"/>
          <w:b/>
          <w:bCs/>
          <w:sz w:val="22"/>
          <w:szCs w:val="22"/>
        </w:rPr>
        <w:t xml:space="preserve">The Appendix A section of the LARRY application asks for a yearly breakdown of Overall Expenditure – split into Firm/Contingent/Drill-or-drop.  Is this expenditure for wells only?  </w:t>
      </w:r>
    </w:p>
    <w:p w14:paraId="4757E43D" w14:textId="11DBC258" w:rsidR="00BC41AC" w:rsidRDefault="00BC41AC" w:rsidP="00DF5630">
      <w:pPr>
        <w:rPr>
          <w:rFonts w:ascii="Arial" w:hAnsi="Arial" w:cs="Arial"/>
          <w:sz w:val="22"/>
          <w:szCs w:val="22"/>
        </w:rPr>
      </w:pPr>
    </w:p>
    <w:p w14:paraId="36BB56B4" w14:textId="2DEF8FE6" w:rsidR="00BC41AC" w:rsidRDefault="00A15B11" w:rsidP="00DF5630">
      <w:pPr>
        <w:rPr>
          <w:rFonts w:ascii="Arial" w:hAnsi="Arial" w:cs="Arial"/>
          <w:sz w:val="22"/>
          <w:szCs w:val="22"/>
        </w:rPr>
      </w:pPr>
      <w:r w:rsidRPr="00A15B11">
        <w:rPr>
          <w:rFonts w:ascii="Arial" w:hAnsi="Arial" w:cs="Arial"/>
          <w:b/>
          <w:bCs/>
          <w:sz w:val="22"/>
          <w:szCs w:val="22"/>
        </w:rPr>
        <w:t>A 35:</w:t>
      </w:r>
      <w:r>
        <w:rPr>
          <w:rFonts w:ascii="Arial" w:hAnsi="Arial" w:cs="Arial"/>
          <w:sz w:val="22"/>
          <w:szCs w:val="22"/>
        </w:rPr>
        <w:t xml:space="preserve"> </w:t>
      </w:r>
      <w:r w:rsidRPr="00A15B11">
        <w:rPr>
          <w:rFonts w:ascii="Arial" w:hAnsi="Arial" w:cs="Arial"/>
          <w:sz w:val="22"/>
          <w:szCs w:val="22"/>
        </w:rPr>
        <w:t>No costing data is required for applications for Innovate Licences commencing at Phase A/B. However, where costing data is required, we expect costings to be provided for the whole work programme being proposed, not just well costings.</w:t>
      </w:r>
    </w:p>
    <w:p w14:paraId="5A70376E" w14:textId="77777777" w:rsidR="00FE0FBF" w:rsidRDefault="00FE0FBF" w:rsidP="00DF5630">
      <w:pPr>
        <w:rPr>
          <w:rFonts w:ascii="Arial" w:hAnsi="Arial" w:cs="Arial"/>
          <w:sz w:val="22"/>
          <w:szCs w:val="22"/>
        </w:rPr>
      </w:pPr>
    </w:p>
    <w:p w14:paraId="4D2A0385" w14:textId="77777777" w:rsidR="00FE0FBF" w:rsidRDefault="00FE0FBF" w:rsidP="00FE0FBF">
      <w:pPr>
        <w:jc w:val="center"/>
        <w:rPr>
          <w:rFonts w:ascii="Arial" w:eastAsia="Arial" w:hAnsi="Arial" w:cs="Arial"/>
          <w:sz w:val="22"/>
          <w:szCs w:val="22"/>
        </w:rPr>
      </w:pPr>
      <w:r w:rsidRPr="006110BD">
        <w:rPr>
          <w:rFonts w:ascii="Arial" w:eastAsia="Arial" w:hAnsi="Arial" w:cs="Arial"/>
          <w:sz w:val="22"/>
          <w:szCs w:val="22"/>
        </w:rPr>
        <w:t>---------------------------------------------------------------------</w:t>
      </w:r>
    </w:p>
    <w:p w14:paraId="5FD5F39C" w14:textId="77777777" w:rsidR="00FE0FBF" w:rsidRDefault="00FE0FBF" w:rsidP="00FE0FBF">
      <w:pPr>
        <w:jc w:val="center"/>
        <w:rPr>
          <w:rFonts w:ascii="Arial" w:eastAsia="Arial" w:hAnsi="Arial" w:cs="Arial"/>
          <w:sz w:val="22"/>
          <w:szCs w:val="22"/>
        </w:rPr>
      </w:pPr>
    </w:p>
    <w:p w14:paraId="27679E20" w14:textId="37549924" w:rsidR="00FE0FBF" w:rsidRPr="00CA5546" w:rsidRDefault="0044468C" w:rsidP="0044468C">
      <w:pPr>
        <w:rPr>
          <w:rFonts w:ascii="Arial" w:hAnsi="Arial" w:cs="Arial"/>
          <w:b/>
          <w:bCs/>
          <w:sz w:val="22"/>
          <w:szCs w:val="22"/>
        </w:rPr>
      </w:pPr>
      <w:r w:rsidRPr="00CA5546">
        <w:rPr>
          <w:rFonts w:ascii="Arial" w:hAnsi="Arial" w:cs="Arial"/>
          <w:b/>
          <w:bCs/>
          <w:sz w:val="22"/>
          <w:szCs w:val="22"/>
        </w:rPr>
        <w:t>Q36: In the application guidance it states “The NSTA considers a fit-for-purpose application to be a report at most 50 pages long, including relevant maps and seismic sections indicating well ties, where appropriate”.</w:t>
      </w:r>
      <w:r w:rsidR="00CA5546" w:rsidRPr="00CA5546">
        <w:rPr>
          <w:rFonts w:ascii="Arial" w:hAnsi="Arial" w:cs="Arial"/>
          <w:b/>
          <w:bCs/>
          <w:sz w:val="22"/>
          <w:szCs w:val="22"/>
        </w:rPr>
        <w:t xml:space="preserve"> </w:t>
      </w:r>
      <w:r w:rsidRPr="00CA5546">
        <w:rPr>
          <w:rFonts w:ascii="Arial" w:hAnsi="Arial" w:cs="Arial"/>
          <w:b/>
          <w:bCs/>
          <w:sz w:val="22"/>
          <w:szCs w:val="22"/>
        </w:rPr>
        <w:t xml:space="preserve">Am I understanding this correctly that the expectation is that the entire appendix B should be at most 50 pages?? It seems overly short given </w:t>
      </w:r>
      <w:proofErr w:type="gramStart"/>
      <w:r w:rsidRPr="00CA5546">
        <w:rPr>
          <w:rFonts w:ascii="Arial" w:hAnsi="Arial" w:cs="Arial"/>
          <w:b/>
          <w:bCs/>
          <w:sz w:val="22"/>
          <w:szCs w:val="22"/>
        </w:rPr>
        <w:t>all of</w:t>
      </w:r>
      <w:proofErr w:type="gramEnd"/>
      <w:r w:rsidRPr="00CA5546">
        <w:rPr>
          <w:rFonts w:ascii="Arial" w:hAnsi="Arial" w:cs="Arial"/>
          <w:b/>
          <w:bCs/>
          <w:sz w:val="22"/>
          <w:szCs w:val="22"/>
        </w:rPr>
        <w:t xml:space="preserve"> the sections that applicants are expected to provide within that appendix. Will companies be penalised for going far beyond the 50 pages</w:t>
      </w:r>
      <w:r w:rsidR="00CA5546" w:rsidRPr="00CA5546">
        <w:rPr>
          <w:rFonts w:ascii="Arial" w:hAnsi="Arial" w:cs="Arial"/>
          <w:b/>
          <w:bCs/>
          <w:sz w:val="22"/>
          <w:szCs w:val="22"/>
        </w:rPr>
        <w:t>.</w:t>
      </w:r>
    </w:p>
    <w:p w14:paraId="4383BB6A" w14:textId="1D8684E3" w:rsidR="00CA5546" w:rsidRDefault="00CA5546" w:rsidP="0044468C">
      <w:pPr>
        <w:rPr>
          <w:rFonts w:ascii="Arial" w:hAnsi="Arial" w:cs="Arial"/>
          <w:sz w:val="22"/>
          <w:szCs w:val="22"/>
        </w:rPr>
      </w:pPr>
    </w:p>
    <w:p w14:paraId="4CA4C4E5" w14:textId="57C0DF43" w:rsidR="00CA5546" w:rsidRDefault="00CA5546" w:rsidP="0044468C">
      <w:pPr>
        <w:rPr>
          <w:rFonts w:ascii="Arial" w:hAnsi="Arial" w:cs="Arial"/>
          <w:sz w:val="22"/>
          <w:szCs w:val="22"/>
        </w:rPr>
      </w:pPr>
      <w:r w:rsidRPr="002356ED">
        <w:rPr>
          <w:rFonts w:ascii="Arial" w:hAnsi="Arial" w:cs="Arial"/>
          <w:b/>
          <w:bCs/>
          <w:sz w:val="22"/>
          <w:szCs w:val="22"/>
        </w:rPr>
        <w:t>A36:</w:t>
      </w:r>
      <w:r>
        <w:rPr>
          <w:rFonts w:ascii="Arial" w:hAnsi="Arial" w:cs="Arial"/>
          <w:sz w:val="22"/>
          <w:szCs w:val="22"/>
        </w:rPr>
        <w:t xml:space="preserve"> </w:t>
      </w:r>
      <w:proofErr w:type="gramStart"/>
      <w:r w:rsidR="002356ED" w:rsidRPr="002356ED">
        <w:rPr>
          <w:rFonts w:ascii="Arial" w:hAnsi="Arial" w:cs="Arial"/>
          <w:sz w:val="22"/>
          <w:szCs w:val="22"/>
        </w:rPr>
        <w:t>No</w:t>
      </w:r>
      <w:proofErr w:type="gramEnd"/>
      <w:r w:rsidR="002356ED" w:rsidRPr="002356ED">
        <w:rPr>
          <w:rFonts w:ascii="Arial" w:hAnsi="Arial" w:cs="Arial"/>
          <w:sz w:val="22"/>
          <w:szCs w:val="22"/>
        </w:rPr>
        <w:t xml:space="preserve"> you will not be penalised for going over, </w:t>
      </w:r>
      <w:proofErr w:type="spellStart"/>
      <w:r w:rsidR="002356ED" w:rsidRPr="002356ED">
        <w:rPr>
          <w:rFonts w:ascii="Arial" w:hAnsi="Arial" w:cs="Arial"/>
          <w:sz w:val="22"/>
          <w:szCs w:val="22"/>
        </w:rPr>
        <w:t>its</w:t>
      </w:r>
      <w:proofErr w:type="spellEnd"/>
      <w:r w:rsidR="002356ED" w:rsidRPr="002356ED">
        <w:rPr>
          <w:rFonts w:ascii="Arial" w:hAnsi="Arial" w:cs="Arial"/>
          <w:sz w:val="22"/>
          <w:szCs w:val="22"/>
        </w:rPr>
        <w:t xml:space="preserve"> just that the geology of the UKCS is well known, so there does not need to be a whole lot of background information, unless it is pertinent to the opportunity being applied for.</w:t>
      </w:r>
    </w:p>
    <w:p w14:paraId="0656E9FB" w14:textId="77777777" w:rsidR="002356ED" w:rsidRDefault="002356ED" w:rsidP="002356ED">
      <w:pPr>
        <w:rPr>
          <w:rFonts w:ascii="Arial" w:hAnsi="Arial" w:cs="Arial"/>
          <w:sz w:val="22"/>
          <w:szCs w:val="22"/>
        </w:rPr>
      </w:pPr>
    </w:p>
    <w:p w14:paraId="4F5AE433" w14:textId="77777777" w:rsidR="002356ED" w:rsidRDefault="002356ED" w:rsidP="002356ED">
      <w:pPr>
        <w:jc w:val="center"/>
        <w:rPr>
          <w:rFonts w:ascii="Arial" w:eastAsia="Arial" w:hAnsi="Arial" w:cs="Arial"/>
          <w:sz w:val="22"/>
          <w:szCs w:val="22"/>
        </w:rPr>
      </w:pPr>
      <w:r w:rsidRPr="006110BD">
        <w:rPr>
          <w:rFonts w:ascii="Arial" w:eastAsia="Arial" w:hAnsi="Arial" w:cs="Arial"/>
          <w:sz w:val="22"/>
          <w:szCs w:val="22"/>
        </w:rPr>
        <w:t>---------------------------------------------------------------------</w:t>
      </w:r>
    </w:p>
    <w:p w14:paraId="1D41F4BE" w14:textId="037B47D5" w:rsidR="002356ED" w:rsidRDefault="002356ED" w:rsidP="0044468C">
      <w:pPr>
        <w:rPr>
          <w:rFonts w:ascii="Arial" w:hAnsi="Arial" w:cs="Arial"/>
          <w:sz w:val="22"/>
          <w:szCs w:val="22"/>
        </w:rPr>
      </w:pPr>
    </w:p>
    <w:p w14:paraId="088DD716" w14:textId="77777777" w:rsidR="001902DA" w:rsidRDefault="001902DA" w:rsidP="001902DA">
      <w:pPr>
        <w:rPr>
          <w:rFonts w:ascii="Arial" w:hAnsi="Arial" w:cs="Arial"/>
          <w:sz w:val="22"/>
          <w:szCs w:val="22"/>
        </w:rPr>
      </w:pPr>
    </w:p>
    <w:p w14:paraId="1A4B07F2" w14:textId="199D5103" w:rsidR="001F7D92" w:rsidRPr="001F7D92" w:rsidRDefault="001902DA" w:rsidP="001F7D92">
      <w:pPr>
        <w:rPr>
          <w:b/>
          <w:bCs/>
          <w:sz w:val="22"/>
          <w:szCs w:val="22"/>
          <w:lang w:eastAsia="en-US"/>
        </w:rPr>
      </w:pPr>
      <w:r w:rsidRPr="001F7D92">
        <w:rPr>
          <w:rFonts w:ascii="Arial" w:hAnsi="Arial" w:cs="Arial"/>
          <w:b/>
          <w:bCs/>
          <w:sz w:val="22"/>
          <w:szCs w:val="22"/>
        </w:rPr>
        <w:lastRenderedPageBreak/>
        <w:t xml:space="preserve">Q37: </w:t>
      </w:r>
      <w:r w:rsidR="001F7D92" w:rsidRPr="001F7D92">
        <w:rPr>
          <w:rFonts w:ascii="Arial" w:hAnsi="Arial" w:cs="Arial"/>
          <w:b/>
          <w:bCs/>
        </w:rPr>
        <w:t xml:space="preserve">Please can you advise what financial information NSTA needs from </w:t>
      </w:r>
      <w:r w:rsidR="001F7D92">
        <w:rPr>
          <w:rFonts w:ascii="Arial" w:hAnsi="Arial" w:cs="Arial"/>
          <w:b/>
          <w:bCs/>
        </w:rPr>
        <w:t>applicants</w:t>
      </w:r>
      <w:r w:rsidR="001F7D92" w:rsidRPr="001F7D92">
        <w:rPr>
          <w:rFonts w:ascii="Arial" w:hAnsi="Arial" w:cs="Arial"/>
          <w:b/>
          <w:bCs/>
        </w:rPr>
        <w:t xml:space="preserve"> when applying for licences in the 33</w:t>
      </w:r>
      <w:r w:rsidR="001F7D92" w:rsidRPr="001F7D92">
        <w:rPr>
          <w:rFonts w:ascii="Arial" w:hAnsi="Arial" w:cs="Arial"/>
          <w:b/>
          <w:bCs/>
          <w:vertAlign w:val="superscript"/>
        </w:rPr>
        <w:t>rd</w:t>
      </w:r>
      <w:r w:rsidR="001F7D92" w:rsidRPr="001F7D92">
        <w:rPr>
          <w:rFonts w:ascii="Arial" w:hAnsi="Arial" w:cs="Arial"/>
          <w:b/>
          <w:bCs/>
        </w:rPr>
        <w:t xml:space="preserve"> Round either to Phase A work programme or straight to second term? </w:t>
      </w:r>
    </w:p>
    <w:p w14:paraId="25AAF8BF" w14:textId="4B7C80E4" w:rsidR="001902DA" w:rsidRDefault="001902DA" w:rsidP="001902DA">
      <w:pPr>
        <w:rPr>
          <w:rFonts w:ascii="Arial" w:hAnsi="Arial" w:cs="Arial"/>
          <w:sz w:val="22"/>
          <w:szCs w:val="22"/>
        </w:rPr>
      </w:pPr>
    </w:p>
    <w:p w14:paraId="66E8E0D3" w14:textId="1A83E061" w:rsidR="001902DA" w:rsidRDefault="001902DA" w:rsidP="001902DA">
      <w:pPr>
        <w:rPr>
          <w:rFonts w:ascii="Arial" w:hAnsi="Arial" w:cs="Arial"/>
        </w:rPr>
      </w:pPr>
      <w:r w:rsidRPr="001F7D92">
        <w:rPr>
          <w:rFonts w:ascii="Arial" w:hAnsi="Arial" w:cs="Arial"/>
          <w:b/>
          <w:bCs/>
          <w:sz w:val="22"/>
          <w:szCs w:val="22"/>
        </w:rPr>
        <w:t>A37</w:t>
      </w:r>
      <w:r>
        <w:rPr>
          <w:rFonts w:ascii="Arial" w:hAnsi="Arial" w:cs="Arial"/>
          <w:sz w:val="22"/>
          <w:szCs w:val="22"/>
        </w:rPr>
        <w:t xml:space="preserve">: </w:t>
      </w:r>
      <w:r w:rsidRPr="001902DA">
        <w:rPr>
          <w:rFonts w:ascii="Arial" w:hAnsi="Arial" w:cs="Arial"/>
        </w:rPr>
        <w:t xml:space="preserve">Licensees are required to submit the financial information as detailed in the appropriate column of the information matrix which can be found on the last page of NSTA’s financial guidance </w:t>
      </w:r>
      <w:hyperlink r:id="rId22" w:history="1">
        <w:r w:rsidRPr="001902DA">
          <w:rPr>
            <w:rStyle w:val="Hyperlink"/>
            <w:rFonts w:ascii="Arial" w:hAnsi="Arial" w:cs="Arial"/>
          </w:rPr>
          <w:t>https://www.nstauthority.co.uk/media/8011/financial-guidance-august-2018.pdf</w:t>
        </w:r>
      </w:hyperlink>
      <w:r w:rsidRPr="001902DA">
        <w:rPr>
          <w:rFonts w:ascii="Arial" w:hAnsi="Arial" w:cs="Arial"/>
        </w:rPr>
        <w:t xml:space="preserve"> </w:t>
      </w:r>
    </w:p>
    <w:p w14:paraId="50439EE3" w14:textId="4D334667" w:rsidR="00180B4F" w:rsidRDefault="00180B4F" w:rsidP="001902DA">
      <w:pPr>
        <w:rPr>
          <w:rFonts w:ascii="Arial" w:hAnsi="Arial" w:cs="Arial"/>
        </w:rPr>
      </w:pPr>
    </w:p>
    <w:p w14:paraId="4320B263" w14:textId="5BEFDAA7" w:rsidR="00180B4F" w:rsidRDefault="00180B4F" w:rsidP="00180B4F">
      <w:pPr>
        <w:jc w:val="center"/>
        <w:rPr>
          <w:rFonts w:ascii="Arial" w:hAnsi="Arial" w:cs="Arial"/>
        </w:rPr>
      </w:pPr>
      <w:r w:rsidRPr="006110BD">
        <w:rPr>
          <w:rFonts w:ascii="Arial" w:eastAsia="Arial" w:hAnsi="Arial" w:cs="Arial"/>
          <w:sz w:val="22"/>
          <w:szCs w:val="22"/>
        </w:rPr>
        <w:t>---------------------------------------------------------------------</w:t>
      </w:r>
    </w:p>
    <w:p w14:paraId="362D46CD" w14:textId="77777777" w:rsidR="00180B4F" w:rsidRDefault="00180B4F" w:rsidP="001902DA">
      <w:pPr>
        <w:rPr>
          <w:sz w:val="22"/>
          <w:szCs w:val="22"/>
          <w:lang w:eastAsia="en-US"/>
        </w:rPr>
      </w:pPr>
    </w:p>
    <w:p w14:paraId="2B7F612B" w14:textId="6C30468D" w:rsidR="001902DA" w:rsidRPr="001F0A74" w:rsidRDefault="00180B4F" w:rsidP="0044468C">
      <w:pPr>
        <w:rPr>
          <w:rFonts w:ascii="Arial" w:hAnsi="Arial" w:cs="Arial"/>
        </w:rPr>
      </w:pPr>
      <w:r w:rsidRPr="0040627C">
        <w:rPr>
          <w:rFonts w:ascii="Arial" w:hAnsi="Arial" w:cs="Arial"/>
          <w:b/>
          <w:bCs/>
          <w:sz w:val="22"/>
          <w:szCs w:val="22"/>
        </w:rPr>
        <w:t>Q38:</w:t>
      </w:r>
      <w:r>
        <w:rPr>
          <w:rFonts w:ascii="Arial" w:hAnsi="Arial" w:cs="Arial"/>
          <w:sz w:val="22"/>
          <w:szCs w:val="22"/>
        </w:rPr>
        <w:t xml:space="preserve"> </w:t>
      </w:r>
      <w:r w:rsidR="00012498" w:rsidRPr="0040627C">
        <w:rPr>
          <w:rFonts w:ascii="Arial" w:hAnsi="Arial" w:cs="Arial"/>
          <w:b/>
          <w:bCs/>
        </w:rPr>
        <w:t xml:space="preserve">Ahead of 33rd Round licence applications being submitted on or before 12th Jan; </w:t>
      </w:r>
      <w:r w:rsidR="0040627C">
        <w:rPr>
          <w:rFonts w:ascii="Arial" w:hAnsi="Arial" w:cs="Arial"/>
          <w:b/>
          <w:bCs/>
        </w:rPr>
        <w:t>we</w:t>
      </w:r>
      <w:r w:rsidR="00012498" w:rsidRPr="0040627C">
        <w:rPr>
          <w:rFonts w:ascii="Arial" w:hAnsi="Arial" w:cs="Arial"/>
          <w:b/>
          <w:bCs/>
        </w:rPr>
        <w:t xml:space="preserve"> had a few clarifications on the ‘Alternative Payment’ option for the submissions (section 4.2 on the attached guidance). </w:t>
      </w:r>
      <w:r w:rsidR="00012498" w:rsidRPr="0040627C">
        <w:rPr>
          <w:rFonts w:ascii="Arial" w:hAnsi="Arial" w:cs="Arial"/>
          <w:b/>
          <w:bCs/>
        </w:rPr>
        <w:br/>
        <w:t xml:space="preserve">  </w:t>
      </w:r>
      <w:r w:rsidR="00012498" w:rsidRPr="0040627C">
        <w:rPr>
          <w:rFonts w:ascii="Arial" w:hAnsi="Arial" w:cs="Arial"/>
          <w:b/>
          <w:bCs/>
        </w:rPr>
        <w:br/>
        <w:t xml:space="preserve">Upon filling out the details shown in Figure 4.16, then clicking submit alternative payment - At this point, is the application officially submitted, or is the application on hold pending the payment of the invoice to be issued by NSTA? </w:t>
      </w:r>
      <w:r w:rsidR="00012498" w:rsidRPr="0040627C">
        <w:rPr>
          <w:rFonts w:ascii="Arial" w:hAnsi="Arial" w:cs="Arial"/>
          <w:b/>
          <w:bCs/>
        </w:rPr>
        <w:br/>
        <w:t xml:space="preserve">  </w:t>
      </w:r>
      <w:r w:rsidR="00012498" w:rsidRPr="0040627C">
        <w:rPr>
          <w:rFonts w:ascii="Arial" w:hAnsi="Arial" w:cs="Arial"/>
          <w:b/>
          <w:bCs/>
        </w:rPr>
        <w:br/>
      </w:r>
      <w:r w:rsidR="008C2806" w:rsidRPr="00921442">
        <w:rPr>
          <w:rFonts w:ascii="Arial" w:hAnsi="Arial" w:cs="Arial"/>
          <w:b/>
          <w:bCs/>
        </w:rPr>
        <w:t>A</w:t>
      </w:r>
      <w:r w:rsidR="001F0A74" w:rsidRPr="00921442">
        <w:rPr>
          <w:rFonts w:ascii="Arial" w:hAnsi="Arial" w:cs="Arial"/>
          <w:b/>
          <w:bCs/>
        </w:rPr>
        <w:t>38:</w:t>
      </w:r>
      <w:r w:rsidR="001F0A74" w:rsidRPr="001F0A74">
        <w:rPr>
          <w:rFonts w:ascii="Arial" w:hAnsi="Arial" w:cs="Arial"/>
        </w:rPr>
        <w:t xml:space="preserve"> </w:t>
      </w:r>
      <w:r w:rsidR="00921442" w:rsidRPr="00921442">
        <w:rPr>
          <w:rFonts w:ascii="Arial" w:hAnsi="Arial" w:cs="Arial"/>
          <w:lang w:eastAsia="en-US"/>
        </w:rPr>
        <w:t>Once the Alternative Payment Method is selected and the onscreen information is completed, the application will be submitted.</w:t>
      </w:r>
    </w:p>
    <w:p w14:paraId="4A1E1302" w14:textId="77777777" w:rsidR="00921442" w:rsidRDefault="00921442" w:rsidP="00921442">
      <w:pPr>
        <w:rPr>
          <w:rFonts w:ascii="Arial" w:hAnsi="Arial" w:cs="Arial"/>
        </w:rPr>
      </w:pPr>
    </w:p>
    <w:p w14:paraId="7ECC0060" w14:textId="75F0EC7F" w:rsidR="00921442" w:rsidRDefault="00921442" w:rsidP="00921442">
      <w:pPr>
        <w:jc w:val="center"/>
        <w:rPr>
          <w:rFonts w:ascii="Arial" w:eastAsia="Arial" w:hAnsi="Arial" w:cs="Arial"/>
          <w:sz w:val="22"/>
          <w:szCs w:val="22"/>
        </w:rPr>
      </w:pPr>
      <w:r w:rsidRPr="006110BD">
        <w:rPr>
          <w:rFonts w:ascii="Arial" w:eastAsia="Arial" w:hAnsi="Arial" w:cs="Arial"/>
          <w:sz w:val="22"/>
          <w:szCs w:val="22"/>
        </w:rPr>
        <w:t>---------------------------------------------------------------------</w:t>
      </w:r>
    </w:p>
    <w:p w14:paraId="36ADC04B" w14:textId="77777777" w:rsidR="00171FED" w:rsidRDefault="00171FED" w:rsidP="00921442">
      <w:pPr>
        <w:jc w:val="center"/>
        <w:rPr>
          <w:rFonts w:ascii="Arial" w:hAnsi="Arial" w:cs="Arial"/>
        </w:rPr>
      </w:pPr>
    </w:p>
    <w:p w14:paraId="37382885" w14:textId="77777777" w:rsidR="000E5BA7" w:rsidRDefault="001659E1" w:rsidP="002C7BA9">
      <w:pPr>
        <w:rPr>
          <w:rFonts w:ascii="Arial" w:hAnsi="Arial" w:cs="Arial"/>
          <w:b/>
          <w:bCs/>
        </w:rPr>
      </w:pPr>
      <w:r w:rsidRPr="002C7BA9">
        <w:rPr>
          <w:rFonts w:ascii="Arial" w:hAnsi="Arial" w:cs="Arial"/>
          <w:b/>
          <w:bCs/>
        </w:rPr>
        <w:t>Q39</w:t>
      </w:r>
      <w:r w:rsidR="002C7BA9" w:rsidRPr="002C7BA9">
        <w:rPr>
          <w:rFonts w:ascii="Arial" w:hAnsi="Arial" w:cs="Arial"/>
          <w:b/>
          <w:bCs/>
        </w:rPr>
        <w:t>:</w:t>
      </w:r>
      <w:r w:rsidR="002C7BA9">
        <w:rPr>
          <w:rFonts w:ascii="Arial" w:hAnsi="Arial" w:cs="Arial"/>
        </w:rPr>
        <w:t xml:space="preserve"> </w:t>
      </w:r>
      <w:r w:rsidR="00873567">
        <w:rPr>
          <w:rFonts w:ascii="Arial" w:hAnsi="Arial" w:cs="Arial"/>
          <w:b/>
          <w:bCs/>
        </w:rPr>
        <w:t>We have a</w:t>
      </w:r>
      <w:r w:rsidR="002C7BA9" w:rsidRPr="002C7BA9">
        <w:rPr>
          <w:rFonts w:ascii="Arial" w:hAnsi="Arial" w:cs="Arial"/>
          <w:b/>
          <w:bCs/>
        </w:rPr>
        <w:t xml:space="preserve"> </w:t>
      </w:r>
      <w:proofErr w:type="gramStart"/>
      <w:r w:rsidR="002C7BA9" w:rsidRPr="002C7BA9">
        <w:rPr>
          <w:rFonts w:ascii="Arial" w:hAnsi="Arial" w:cs="Arial"/>
          <w:b/>
          <w:bCs/>
        </w:rPr>
        <w:t>questions</w:t>
      </w:r>
      <w:proofErr w:type="gramEnd"/>
      <w:r w:rsidR="002C7BA9" w:rsidRPr="002C7BA9">
        <w:rPr>
          <w:rFonts w:ascii="Arial" w:hAnsi="Arial" w:cs="Arial"/>
          <w:b/>
          <w:bCs/>
        </w:rPr>
        <w:t xml:space="preserve"> regarding ‘Straight to Second Term’ licence applications in the 33</w:t>
      </w:r>
      <w:r w:rsidR="002C7BA9" w:rsidRPr="002C7BA9">
        <w:rPr>
          <w:rFonts w:ascii="Arial" w:hAnsi="Arial" w:cs="Arial"/>
          <w:b/>
          <w:bCs/>
          <w:vertAlign w:val="superscript"/>
        </w:rPr>
        <w:t>rd</w:t>
      </w:r>
      <w:r w:rsidR="002C7BA9" w:rsidRPr="002C7BA9">
        <w:rPr>
          <w:rFonts w:ascii="Arial" w:hAnsi="Arial" w:cs="Arial"/>
          <w:b/>
          <w:bCs/>
        </w:rPr>
        <w:t xml:space="preserve"> Licensing Round. </w:t>
      </w:r>
    </w:p>
    <w:p w14:paraId="7B6D8A28" w14:textId="77777777" w:rsidR="000E5BA7" w:rsidRDefault="000E5BA7" w:rsidP="002C7BA9">
      <w:pPr>
        <w:rPr>
          <w:rFonts w:ascii="Arial" w:hAnsi="Arial" w:cs="Arial"/>
          <w:b/>
          <w:bCs/>
        </w:rPr>
      </w:pPr>
    </w:p>
    <w:p w14:paraId="2871BBC6" w14:textId="00774A64" w:rsidR="002C7BA9" w:rsidRPr="002C7BA9" w:rsidRDefault="002C7BA9" w:rsidP="002C7BA9">
      <w:pPr>
        <w:rPr>
          <w:rFonts w:ascii="Arial" w:hAnsi="Arial" w:cs="Arial"/>
          <w:b/>
          <w:bCs/>
        </w:rPr>
      </w:pPr>
      <w:r w:rsidRPr="002C7BA9">
        <w:rPr>
          <w:rFonts w:ascii="Arial" w:hAnsi="Arial" w:cs="Arial"/>
          <w:b/>
          <w:bCs/>
        </w:rPr>
        <w:t>We are considering such an application where no further E&amp;A wells are necessary and the structure within the area of application is deemed sufficiently appraised to proceed to a development work programme.</w:t>
      </w:r>
    </w:p>
    <w:p w14:paraId="2E3D7166" w14:textId="77777777" w:rsidR="002C7BA9" w:rsidRPr="002C7BA9" w:rsidRDefault="002C7BA9" w:rsidP="002C7BA9">
      <w:pPr>
        <w:rPr>
          <w:rFonts w:ascii="Arial" w:hAnsi="Arial" w:cs="Arial"/>
          <w:b/>
          <w:bCs/>
        </w:rPr>
      </w:pPr>
    </w:p>
    <w:p w14:paraId="0224F850" w14:textId="77777777" w:rsidR="000E5BA7" w:rsidRDefault="002C7BA9" w:rsidP="002C7BA9">
      <w:pPr>
        <w:rPr>
          <w:rFonts w:ascii="Arial" w:hAnsi="Arial" w:cs="Arial"/>
          <w:b/>
          <w:bCs/>
        </w:rPr>
      </w:pPr>
      <w:r w:rsidRPr="002C7BA9">
        <w:rPr>
          <w:rFonts w:ascii="Arial" w:hAnsi="Arial" w:cs="Arial"/>
          <w:b/>
          <w:bCs/>
        </w:rPr>
        <w:t xml:space="preserve">We understand that, as stated in the technical guidance, financial capability of any work programme should be demonstrated. </w:t>
      </w:r>
    </w:p>
    <w:p w14:paraId="1D781D68" w14:textId="77777777" w:rsidR="000E5BA7" w:rsidRDefault="000E5BA7" w:rsidP="002C7BA9">
      <w:pPr>
        <w:rPr>
          <w:rFonts w:ascii="Arial" w:hAnsi="Arial" w:cs="Arial"/>
          <w:b/>
          <w:bCs/>
        </w:rPr>
      </w:pPr>
    </w:p>
    <w:p w14:paraId="4C587557" w14:textId="77777777" w:rsidR="00D0321E" w:rsidRDefault="002C7BA9" w:rsidP="002C7BA9">
      <w:pPr>
        <w:rPr>
          <w:rFonts w:ascii="Arial" w:hAnsi="Arial" w:cs="Arial"/>
          <w:b/>
          <w:bCs/>
        </w:rPr>
      </w:pPr>
      <w:r w:rsidRPr="002C7BA9">
        <w:rPr>
          <w:rFonts w:ascii="Arial" w:hAnsi="Arial" w:cs="Arial"/>
          <w:b/>
          <w:bCs/>
        </w:rPr>
        <w:t xml:space="preserve">For a “Straight to Second Term” licence application, does this mean the work programme envisaged in the Second Term, </w:t>
      </w:r>
      <w:proofErr w:type="gramStart"/>
      <w:r w:rsidRPr="002C7BA9">
        <w:rPr>
          <w:rFonts w:ascii="Arial" w:hAnsi="Arial" w:cs="Arial"/>
          <w:b/>
          <w:bCs/>
        </w:rPr>
        <w:t>i.e.</w:t>
      </w:r>
      <w:proofErr w:type="gramEnd"/>
      <w:r w:rsidRPr="002C7BA9">
        <w:rPr>
          <w:rFonts w:ascii="Arial" w:hAnsi="Arial" w:cs="Arial"/>
          <w:b/>
          <w:bCs/>
        </w:rPr>
        <w:t xml:space="preserve"> Concept Selection, FEED, surveys, and the preparation of an FDP and other supporting </w:t>
      </w:r>
      <w:proofErr w:type="spellStart"/>
      <w:r w:rsidRPr="002C7BA9">
        <w:rPr>
          <w:rFonts w:ascii="Arial" w:hAnsi="Arial" w:cs="Arial"/>
          <w:b/>
          <w:bCs/>
        </w:rPr>
        <w:t>permitry</w:t>
      </w:r>
      <w:proofErr w:type="spellEnd"/>
      <w:r w:rsidRPr="002C7BA9">
        <w:rPr>
          <w:rFonts w:ascii="Arial" w:hAnsi="Arial" w:cs="Arial"/>
          <w:b/>
          <w:bCs/>
        </w:rPr>
        <w:t xml:space="preserve"> up to a Final Investment Decision, or the cost of the development itself? </w:t>
      </w:r>
    </w:p>
    <w:p w14:paraId="57FAA4D7" w14:textId="77777777" w:rsidR="00D0321E" w:rsidRDefault="00D0321E" w:rsidP="002C7BA9">
      <w:pPr>
        <w:rPr>
          <w:rFonts w:ascii="Arial" w:hAnsi="Arial" w:cs="Arial"/>
          <w:b/>
          <w:bCs/>
        </w:rPr>
      </w:pPr>
    </w:p>
    <w:p w14:paraId="06342110" w14:textId="789A7154" w:rsidR="002C7BA9" w:rsidRPr="002C7BA9" w:rsidRDefault="002C7BA9" w:rsidP="002C7BA9">
      <w:pPr>
        <w:rPr>
          <w:rFonts w:ascii="Arial" w:hAnsi="Arial" w:cs="Arial"/>
          <w:b/>
          <w:bCs/>
        </w:rPr>
      </w:pPr>
      <w:r w:rsidRPr="002C7BA9">
        <w:rPr>
          <w:rFonts w:ascii="Arial" w:hAnsi="Arial" w:cs="Arial"/>
          <w:b/>
          <w:bCs/>
        </w:rPr>
        <w:t>Our understanding is that financial capability for the development would be demonstrated and assessed at the point of FDP approval/production consent, and this would not need to be demonstrated for a “Straight to Second Term” licence award.</w:t>
      </w:r>
    </w:p>
    <w:p w14:paraId="18E50F79" w14:textId="77777777" w:rsidR="002C7BA9" w:rsidRPr="002C7BA9" w:rsidRDefault="002C7BA9" w:rsidP="002C7BA9">
      <w:pPr>
        <w:rPr>
          <w:rFonts w:ascii="Arial" w:hAnsi="Arial" w:cs="Arial"/>
        </w:rPr>
      </w:pPr>
    </w:p>
    <w:p w14:paraId="63560AEC" w14:textId="045FB62B" w:rsidR="002C7BA9" w:rsidRPr="002C7BA9" w:rsidRDefault="00B52D4C" w:rsidP="002C7BA9">
      <w:pPr>
        <w:rPr>
          <w:rFonts w:ascii="Arial" w:hAnsi="Arial" w:cs="Arial"/>
        </w:rPr>
      </w:pPr>
      <w:r>
        <w:rPr>
          <w:rFonts w:ascii="Arial" w:hAnsi="Arial" w:cs="Arial"/>
          <w:b/>
          <w:bCs/>
        </w:rPr>
        <w:t xml:space="preserve">A39: </w:t>
      </w:r>
      <w:r w:rsidR="002C7BA9" w:rsidRPr="002C7BA9">
        <w:rPr>
          <w:rFonts w:ascii="Arial" w:hAnsi="Arial" w:cs="Arial"/>
        </w:rPr>
        <w:t xml:space="preserve">Paragraph 31 of the </w:t>
      </w:r>
      <w:hyperlink r:id="rId23" w:history="1">
        <w:r w:rsidR="002C7BA9" w:rsidRPr="002C7BA9">
          <w:rPr>
            <w:rStyle w:val="Hyperlink"/>
            <w:rFonts w:ascii="Arial" w:hAnsi="Arial" w:cs="Arial"/>
          </w:rPr>
          <w:t>Technical Guidance issues at the opening of the Round</w:t>
        </w:r>
      </w:hyperlink>
      <w:r w:rsidR="002C7BA9" w:rsidRPr="002C7BA9">
        <w:rPr>
          <w:rFonts w:ascii="Arial" w:hAnsi="Arial" w:cs="Arial"/>
        </w:rPr>
        <w:t xml:space="preserve"> states;-</w:t>
      </w:r>
    </w:p>
    <w:p w14:paraId="76EDF897" w14:textId="77777777" w:rsidR="002C7BA9" w:rsidRPr="002C7BA9" w:rsidRDefault="002C7BA9" w:rsidP="002C7BA9">
      <w:pPr>
        <w:rPr>
          <w:rFonts w:ascii="Arial" w:hAnsi="Arial" w:cs="Arial"/>
        </w:rPr>
      </w:pPr>
    </w:p>
    <w:p w14:paraId="2266B889" w14:textId="77777777" w:rsidR="002C7BA9" w:rsidRPr="002C7BA9" w:rsidRDefault="002C7BA9" w:rsidP="002C7BA9">
      <w:pPr>
        <w:rPr>
          <w:rFonts w:ascii="Arial" w:hAnsi="Arial" w:cs="Arial"/>
          <w:i/>
          <w:iCs/>
        </w:rPr>
      </w:pPr>
      <w:r w:rsidRPr="002C7BA9">
        <w:rPr>
          <w:rFonts w:ascii="Arial" w:hAnsi="Arial" w:cs="Arial"/>
          <w:i/>
          <w:iCs/>
        </w:rPr>
        <w:t>“When creating a new application in LARRY, an Applicant that proposes to move Straight to Second Term (e.g. for development of an existing discovery or re-development of an existing field where production has ceased) should select ‘Innovate with Phase C only</w:t>
      </w:r>
      <w:proofErr w:type="gramStart"/>
      <w:r w:rsidRPr="002C7BA9">
        <w:rPr>
          <w:rFonts w:ascii="Arial" w:hAnsi="Arial" w:cs="Arial"/>
          <w:i/>
          <w:iCs/>
        </w:rPr>
        <w:t>’ ,</w:t>
      </w:r>
      <w:proofErr w:type="gramEnd"/>
      <w:r w:rsidRPr="002C7BA9">
        <w:rPr>
          <w:rFonts w:ascii="Arial" w:hAnsi="Arial" w:cs="Arial"/>
          <w:i/>
          <w:iCs/>
        </w:rPr>
        <w:t xml:space="preserve"> but make it clear in the application that a Second Term start for the licence is being requested. If the NSTA agrees, then neither an Initial Term nor a formal Exploration and </w:t>
      </w:r>
      <w:r w:rsidRPr="002C7BA9">
        <w:rPr>
          <w:rFonts w:ascii="Arial" w:hAnsi="Arial" w:cs="Arial"/>
          <w:i/>
          <w:iCs/>
        </w:rPr>
        <w:lastRenderedPageBreak/>
        <w:t>Appraisal Work Programme will be needed. Nevertheless, the applicant should propose a Work Programme to firm up its plans or analysis in case the NSTA does not agree that it is realistic to move straight to Second Term.”</w:t>
      </w:r>
    </w:p>
    <w:p w14:paraId="59C22706" w14:textId="77777777" w:rsidR="002C7BA9" w:rsidRPr="002C7BA9" w:rsidRDefault="002C7BA9" w:rsidP="002C7BA9">
      <w:pPr>
        <w:rPr>
          <w:rFonts w:ascii="Arial" w:hAnsi="Arial" w:cs="Arial"/>
        </w:rPr>
      </w:pPr>
    </w:p>
    <w:p w14:paraId="0860076C" w14:textId="77777777" w:rsidR="002C7BA9" w:rsidRPr="002C7BA9" w:rsidRDefault="002C7BA9" w:rsidP="002C7BA9">
      <w:pPr>
        <w:rPr>
          <w:rFonts w:ascii="Arial" w:hAnsi="Arial" w:cs="Arial"/>
        </w:rPr>
      </w:pPr>
      <w:r w:rsidRPr="002C7BA9">
        <w:rPr>
          <w:rFonts w:ascii="Arial" w:hAnsi="Arial" w:cs="Arial"/>
        </w:rPr>
        <w:t xml:space="preserve">Therefore, the applicant should provide the appropriate financial information, as defined in the table on page 21  in the </w:t>
      </w:r>
      <w:hyperlink r:id="rId24" w:history="1">
        <w:r w:rsidRPr="002C7BA9">
          <w:rPr>
            <w:rStyle w:val="Hyperlink"/>
            <w:rFonts w:ascii="Arial" w:hAnsi="Arial" w:cs="Arial"/>
          </w:rPr>
          <w:t>Financial Guidance</w:t>
        </w:r>
      </w:hyperlink>
      <w:r w:rsidRPr="002C7BA9">
        <w:rPr>
          <w:rFonts w:ascii="Arial" w:hAnsi="Arial" w:cs="Arial"/>
        </w:rPr>
        <w:t>, that matches the required proposed work programme.</w:t>
      </w:r>
    </w:p>
    <w:p w14:paraId="67095F79" w14:textId="77777777" w:rsidR="002C7BA9" w:rsidRPr="002C7BA9" w:rsidRDefault="002C7BA9" w:rsidP="002C7BA9">
      <w:pPr>
        <w:rPr>
          <w:rFonts w:ascii="Arial" w:hAnsi="Arial" w:cs="Arial"/>
        </w:rPr>
      </w:pPr>
    </w:p>
    <w:p w14:paraId="6DA0895C" w14:textId="77777777" w:rsidR="002C7BA9" w:rsidRPr="002C7BA9" w:rsidRDefault="002C7BA9" w:rsidP="002C7BA9">
      <w:pPr>
        <w:rPr>
          <w:rFonts w:ascii="Arial" w:hAnsi="Arial" w:cs="Arial"/>
        </w:rPr>
      </w:pPr>
      <w:r w:rsidRPr="002C7BA9">
        <w:rPr>
          <w:rFonts w:ascii="Arial" w:hAnsi="Arial" w:cs="Arial"/>
        </w:rPr>
        <w:t xml:space="preserve">i.e.- if proposing starting in Phase A or </w:t>
      </w:r>
      <w:proofErr w:type="gramStart"/>
      <w:r w:rsidRPr="002C7BA9">
        <w:rPr>
          <w:rFonts w:ascii="Arial" w:hAnsi="Arial" w:cs="Arial"/>
        </w:rPr>
        <w:t>B  then</w:t>
      </w:r>
      <w:proofErr w:type="gramEnd"/>
      <w:r w:rsidRPr="002C7BA9">
        <w:rPr>
          <w:rFonts w:ascii="Arial" w:hAnsi="Arial" w:cs="Arial"/>
        </w:rPr>
        <w:t xml:space="preserve"> refer to column </w:t>
      </w:r>
      <w:r w:rsidRPr="002C7BA9">
        <w:rPr>
          <w:rFonts w:ascii="Arial" w:hAnsi="Arial" w:cs="Arial"/>
          <w:i/>
          <w:iCs/>
        </w:rPr>
        <w:t>“No work programme: Offshore Innovate licences at Phase A or Phase B of the initial term of the licence”</w:t>
      </w:r>
    </w:p>
    <w:p w14:paraId="42C2778C" w14:textId="77777777" w:rsidR="002C7BA9" w:rsidRPr="002C7BA9" w:rsidRDefault="002C7BA9" w:rsidP="002C7BA9">
      <w:pPr>
        <w:rPr>
          <w:rFonts w:ascii="Arial" w:hAnsi="Arial" w:cs="Arial"/>
          <w:i/>
          <w:iCs/>
        </w:rPr>
      </w:pPr>
      <w:r w:rsidRPr="002C7BA9">
        <w:rPr>
          <w:rFonts w:ascii="Arial" w:hAnsi="Arial" w:cs="Arial"/>
        </w:rPr>
        <w:t xml:space="preserve">if proposing starting in Phase C, then refer to column </w:t>
      </w:r>
      <w:r w:rsidRPr="002C7BA9">
        <w:rPr>
          <w:rFonts w:ascii="Arial" w:hAnsi="Arial" w:cs="Arial"/>
          <w:i/>
          <w:iCs/>
        </w:rPr>
        <w:t>“Work programme: Onshore licences or any Offshore Innovate Licence that will open with a ‘Phase C’ work programme”</w:t>
      </w:r>
    </w:p>
    <w:p w14:paraId="397109B4" w14:textId="77777777" w:rsidR="002C7BA9" w:rsidRPr="002C7BA9" w:rsidRDefault="002C7BA9" w:rsidP="002C7BA9">
      <w:pPr>
        <w:rPr>
          <w:rFonts w:ascii="Arial" w:hAnsi="Arial" w:cs="Arial"/>
        </w:rPr>
      </w:pPr>
    </w:p>
    <w:p w14:paraId="408E220C" w14:textId="77777777" w:rsidR="002C7BA9" w:rsidRPr="002C7BA9" w:rsidRDefault="002C7BA9" w:rsidP="002C7BA9">
      <w:pPr>
        <w:rPr>
          <w:rFonts w:ascii="Arial" w:hAnsi="Arial" w:cs="Arial"/>
        </w:rPr>
      </w:pPr>
      <w:r w:rsidRPr="002C7BA9">
        <w:rPr>
          <w:rFonts w:ascii="Arial" w:hAnsi="Arial" w:cs="Arial"/>
        </w:rPr>
        <w:t xml:space="preserve">If starting in the Second Term, the financial checks are to ensure applicants have the capability to produce an FDP, which may not be a significant financial commitment and therefor the approach will be </w:t>
      </w:r>
      <w:proofErr w:type="gramStart"/>
      <w:r w:rsidRPr="002C7BA9">
        <w:rPr>
          <w:rFonts w:ascii="Arial" w:hAnsi="Arial" w:cs="Arial"/>
        </w:rPr>
        <w:t>similar to</w:t>
      </w:r>
      <w:proofErr w:type="gramEnd"/>
      <w:r w:rsidRPr="002C7BA9">
        <w:rPr>
          <w:rFonts w:ascii="Arial" w:hAnsi="Arial" w:cs="Arial"/>
        </w:rPr>
        <w:t xml:space="preserve"> the “</w:t>
      </w:r>
      <w:r w:rsidRPr="002C7BA9">
        <w:rPr>
          <w:rFonts w:ascii="Arial" w:hAnsi="Arial" w:cs="Arial"/>
          <w:i/>
          <w:iCs/>
        </w:rPr>
        <w:t>No work programme</w:t>
      </w:r>
      <w:r w:rsidRPr="002C7BA9">
        <w:rPr>
          <w:rFonts w:ascii="Arial" w:hAnsi="Arial" w:cs="Arial"/>
        </w:rPr>
        <w:t xml:space="preserve">” requirements in the Financial Guidance table (page 21). A more detailed financial analysis will be conducted at the point of FSDP submission. </w:t>
      </w:r>
    </w:p>
    <w:p w14:paraId="40FF3AEA" w14:textId="77777777" w:rsidR="00171FED" w:rsidRDefault="00171FED" w:rsidP="00171FED">
      <w:pPr>
        <w:rPr>
          <w:rFonts w:ascii="Arial" w:hAnsi="Arial" w:cs="Arial"/>
        </w:rPr>
      </w:pPr>
    </w:p>
    <w:p w14:paraId="1A84077D" w14:textId="77777777" w:rsidR="00171FED" w:rsidRDefault="00171FED" w:rsidP="00171FED">
      <w:pPr>
        <w:jc w:val="center"/>
        <w:rPr>
          <w:rFonts w:ascii="Arial" w:hAnsi="Arial" w:cs="Arial"/>
        </w:rPr>
      </w:pPr>
      <w:r w:rsidRPr="006110BD">
        <w:rPr>
          <w:rFonts w:ascii="Arial" w:eastAsia="Arial" w:hAnsi="Arial" w:cs="Arial"/>
          <w:sz w:val="22"/>
          <w:szCs w:val="22"/>
        </w:rPr>
        <w:t>---------------------------------------------------------------------</w:t>
      </w:r>
    </w:p>
    <w:p w14:paraId="066BC81B" w14:textId="5CB9E017" w:rsidR="00012498" w:rsidRDefault="00012498" w:rsidP="0044468C">
      <w:pPr>
        <w:rPr>
          <w:rFonts w:ascii="Arial" w:hAnsi="Arial" w:cs="Arial"/>
          <w:sz w:val="22"/>
          <w:szCs w:val="22"/>
        </w:rPr>
      </w:pPr>
    </w:p>
    <w:p w14:paraId="0F53FDA2" w14:textId="77777777" w:rsidR="00120B05" w:rsidRDefault="00EE3B50" w:rsidP="00EE3B50">
      <w:pPr>
        <w:rPr>
          <w:rFonts w:ascii="Arial" w:hAnsi="Arial" w:cs="Arial"/>
          <w:b/>
          <w:bCs/>
        </w:rPr>
      </w:pPr>
      <w:r w:rsidRPr="002F276C">
        <w:rPr>
          <w:rFonts w:ascii="Arial" w:hAnsi="Arial" w:cs="Arial"/>
          <w:b/>
          <w:bCs/>
        </w:rPr>
        <w:t>Q40:</w:t>
      </w:r>
      <w:r w:rsidRPr="00EE3B50">
        <w:rPr>
          <w:rFonts w:ascii="Arial" w:hAnsi="Arial" w:cs="Arial"/>
        </w:rPr>
        <w:t xml:space="preserve"> </w:t>
      </w:r>
      <w:r w:rsidRPr="00EE3B50">
        <w:rPr>
          <w:rFonts w:ascii="Arial" w:hAnsi="Arial" w:cs="Arial"/>
          <w:b/>
          <w:bCs/>
        </w:rPr>
        <w:t xml:space="preserve">The guidance also states that where the NSTA does not agree that it is realistic for a “Straight to Second Term” licence award, the applicant should also propose a Work Programme to firm up its plans or analysis. In this scenario, will the application then be assessed on this alternative work programme through the Licence Round Application Marks Scheme? </w:t>
      </w:r>
    </w:p>
    <w:p w14:paraId="447B46E0" w14:textId="77777777" w:rsidR="00120B05" w:rsidRDefault="00120B05" w:rsidP="00EE3B50">
      <w:pPr>
        <w:rPr>
          <w:rFonts w:ascii="Arial" w:hAnsi="Arial" w:cs="Arial"/>
          <w:b/>
          <w:bCs/>
        </w:rPr>
      </w:pPr>
    </w:p>
    <w:p w14:paraId="63BB7153" w14:textId="75F6910F" w:rsidR="00EE3B50" w:rsidRPr="00EE3B50" w:rsidRDefault="002F276C" w:rsidP="00EE3B50">
      <w:pPr>
        <w:rPr>
          <w:rFonts w:ascii="Arial" w:hAnsi="Arial" w:cs="Arial"/>
        </w:rPr>
      </w:pPr>
      <w:r>
        <w:rPr>
          <w:rFonts w:ascii="Arial" w:hAnsi="Arial" w:cs="Arial"/>
          <w:b/>
          <w:bCs/>
        </w:rPr>
        <w:t xml:space="preserve">A40: </w:t>
      </w:r>
      <w:r w:rsidR="00EE3B50" w:rsidRPr="00EE3B50">
        <w:rPr>
          <w:rFonts w:ascii="Arial" w:hAnsi="Arial" w:cs="Arial"/>
        </w:rPr>
        <w:t xml:space="preserve">The mark scheme will be applied to all applications on a block-by-block basis especially where there is competition. </w:t>
      </w:r>
      <w:r w:rsidR="00927AFC" w:rsidRPr="00EE3B50">
        <w:rPr>
          <w:rFonts w:ascii="Arial" w:hAnsi="Arial" w:cs="Arial"/>
        </w:rPr>
        <w:t>According to</w:t>
      </w:r>
      <w:r w:rsidR="00EE3B50" w:rsidRPr="00EE3B50">
        <w:rPr>
          <w:rFonts w:ascii="Arial" w:hAnsi="Arial" w:cs="Arial"/>
        </w:rPr>
        <w:t xml:space="preserve"> the published scheme in Annex 2 of the Technical Guidance, up to 100 marks are available for blocks that start in the Second Term, whereas up to 10, 40 or 100 points are available for licences that start in Phase A, B or C respectively. The marks awarded will be based on the NSTA’s assessment of the applicants proposed stating Phase/Term, not on the Phase/Term that the NSTA may offer. </w:t>
      </w:r>
    </w:p>
    <w:p w14:paraId="61D6CBBD" w14:textId="7BB7EFA1" w:rsidR="00AE4410" w:rsidRDefault="00AE4410" w:rsidP="0044468C">
      <w:pPr>
        <w:rPr>
          <w:rFonts w:ascii="Arial" w:hAnsi="Arial" w:cs="Arial"/>
          <w:sz w:val="22"/>
          <w:szCs w:val="22"/>
        </w:rPr>
      </w:pPr>
    </w:p>
    <w:p w14:paraId="271804BB" w14:textId="27AA268C" w:rsidR="00171FED" w:rsidRDefault="00171FED" w:rsidP="00171FED">
      <w:pPr>
        <w:jc w:val="center"/>
        <w:rPr>
          <w:rFonts w:ascii="Arial" w:eastAsia="Arial" w:hAnsi="Arial" w:cs="Arial"/>
          <w:sz w:val="22"/>
          <w:szCs w:val="22"/>
        </w:rPr>
      </w:pPr>
      <w:r w:rsidRPr="006110BD">
        <w:rPr>
          <w:rFonts w:ascii="Arial" w:eastAsia="Arial" w:hAnsi="Arial" w:cs="Arial"/>
          <w:sz w:val="22"/>
          <w:szCs w:val="22"/>
        </w:rPr>
        <w:t>---------------------------------------------------------------------</w:t>
      </w:r>
    </w:p>
    <w:p w14:paraId="4595A060" w14:textId="1D587647" w:rsidR="00ED3912" w:rsidRDefault="00ED3912" w:rsidP="00171FED">
      <w:pPr>
        <w:jc w:val="center"/>
        <w:rPr>
          <w:rFonts w:ascii="Arial" w:hAnsi="Arial" w:cs="Arial"/>
        </w:rPr>
      </w:pPr>
    </w:p>
    <w:p w14:paraId="65BE49CC" w14:textId="5022064D" w:rsidR="00ED3912" w:rsidRDefault="00ED3912" w:rsidP="00171FED">
      <w:pPr>
        <w:jc w:val="center"/>
        <w:rPr>
          <w:rFonts w:ascii="Arial" w:hAnsi="Arial" w:cs="Arial"/>
        </w:rPr>
      </w:pPr>
    </w:p>
    <w:p w14:paraId="13753307" w14:textId="7E94C05C" w:rsidR="00027DFC" w:rsidRPr="00027DFC" w:rsidRDefault="00027DFC" w:rsidP="00027DFC">
      <w:pPr>
        <w:rPr>
          <w:rFonts w:ascii="Arial" w:hAnsi="Arial" w:cs="Arial"/>
          <w:b/>
          <w:bCs/>
          <w:sz w:val="22"/>
          <w:szCs w:val="22"/>
          <w:lang w:eastAsia="en-US"/>
        </w:rPr>
      </w:pPr>
      <w:r>
        <w:rPr>
          <w:rFonts w:ascii="Arial" w:hAnsi="Arial" w:cs="Arial"/>
          <w:b/>
          <w:bCs/>
        </w:rPr>
        <w:t xml:space="preserve">Q41: </w:t>
      </w:r>
      <w:r w:rsidRPr="00027DFC">
        <w:rPr>
          <w:rFonts w:ascii="Arial" w:hAnsi="Arial" w:cs="Arial"/>
          <w:b/>
          <w:bCs/>
        </w:rPr>
        <w:t>Following on from Q37, for an applicating starting at Phase A - where an Appendix A is not required - where/how is the information requested in the ‘information matrix</w:t>
      </w:r>
      <w:proofErr w:type="gramStart"/>
      <w:r w:rsidRPr="00027DFC">
        <w:rPr>
          <w:rFonts w:ascii="Arial" w:hAnsi="Arial" w:cs="Arial"/>
          <w:b/>
          <w:bCs/>
        </w:rPr>
        <w:t>’  added</w:t>
      </w:r>
      <w:proofErr w:type="gramEnd"/>
      <w:r w:rsidRPr="00027DFC">
        <w:rPr>
          <w:rFonts w:ascii="Arial" w:hAnsi="Arial" w:cs="Arial"/>
          <w:b/>
          <w:bCs/>
        </w:rPr>
        <w:t xml:space="preserve"> to the application? </w:t>
      </w:r>
    </w:p>
    <w:p w14:paraId="1233509D" w14:textId="77777777" w:rsidR="00027DFC" w:rsidRPr="00027DFC" w:rsidRDefault="00027DFC" w:rsidP="00027DFC">
      <w:pPr>
        <w:rPr>
          <w:rFonts w:ascii="Arial" w:hAnsi="Arial" w:cs="Arial"/>
        </w:rPr>
      </w:pPr>
    </w:p>
    <w:p w14:paraId="2BF0A0A7" w14:textId="6E7D0951" w:rsidR="00027DFC" w:rsidRPr="00027DFC" w:rsidRDefault="00027DFC" w:rsidP="00027DFC">
      <w:pPr>
        <w:rPr>
          <w:rFonts w:ascii="Arial" w:hAnsi="Arial" w:cs="Arial"/>
        </w:rPr>
      </w:pPr>
      <w:r>
        <w:rPr>
          <w:rFonts w:ascii="Arial" w:hAnsi="Arial" w:cs="Arial"/>
          <w:b/>
          <w:bCs/>
        </w:rPr>
        <w:t xml:space="preserve">A41: </w:t>
      </w:r>
      <w:r w:rsidRPr="00027DFC">
        <w:rPr>
          <w:rFonts w:ascii="Arial" w:hAnsi="Arial" w:cs="Arial"/>
        </w:rPr>
        <w:t xml:space="preserve">Please see section </w:t>
      </w:r>
      <w:r w:rsidRPr="00027DFC">
        <w:rPr>
          <w:rFonts w:ascii="Arial" w:hAnsi="Arial" w:cs="Arial"/>
          <w:b/>
          <w:bCs/>
        </w:rPr>
        <w:t>3.12 Finance Information</w:t>
      </w:r>
      <w:r w:rsidRPr="00027DFC">
        <w:rPr>
          <w:rFonts w:ascii="Arial" w:hAnsi="Arial" w:cs="Arial"/>
        </w:rPr>
        <w:t xml:space="preserve"> on page 30 of the LARRY Guidance for how Financial Information is to be submitted.</w:t>
      </w:r>
      <w:r w:rsidR="008467BF">
        <w:rPr>
          <w:rFonts w:ascii="Arial" w:hAnsi="Arial" w:cs="Arial"/>
        </w:rPr>
        <w:t xml:space="preserve"> </w:t>
      </w:r>
      <w:hyperlink r:id="rId25" w:history="1">
        <w:r w:rsidRPr="00027DFC">
          <w:rPr>
            <w:rStyle w:val="Hyperlink"/>
            <w:rFonts w:ascii="Arial" w:hAnsi="Arial" w:cs="Arial"/>
          </w:rPr>
          <w:t>LARRY Industry Guidance (nstauthority.co.uk)</w:t>
        </w:r>
      </w:hyperlink>
    </w:p>
    <w:p w14:paraId="494FFC03" w14:textId="77777777" w:rsidR="00027DFC" w:rsidRPr="00027DFC" w:rsidRDefault="00027DFC" w:rsidP="00027DFC">
      <w:pPr>
        <w:rPr>
          <w:rFonts w:ascii="Arial" w:hAnsi="Arial" w:cs="Arial"/>
        </w:rPr>
      </w:pPr>
    </w:p>
    <w:p w14:paraId="08821B82" w14:textId="67C64A0F" w:rsidR="00027DFC" w:rsidRPr="00027DFC" w:rsidRDefault="00027DFC" w:rsidP="00027DFC">
      <w:pPr>
        <w:rPr>
          <w:rFonts w:ascii="Arial" w:hAnsi="Arial" w:cs="Arial"/>
        </w:rPr>
      </w:pPr>
      <w:r w:rsidRPr="00027DFC">
        <w:rPr>
          <w:rFonts w:ascii="Arial" w:hAnsi="Arial" w:cs="Arial"/>
        </w:rPr>
        <w:t>The Finance Guidance issued at the opening of the Round, details the information required for Licences starting in the Initial Term Phase A or B, this is summarised on the table on page 21</w:t>
      </w:r>
      <w:r w:rsidR="008467BF">
        <w:rPr>
          <w:rFonts w:ascii="Arial" w:hAnsi="Arial" w:cs="Arial"/>
        </w:rPr>
        <w:t xml:space="preserve">. </w:t>
      </w:r>
      <w:hyperlink r:id="rId26" w:history="1">
        <w:r w:rsidRPr="00027DFC">
          <w:rPr>
            <w:rStyle w:val="Hyperlink"/>
            <w:rFonts w:ascii="Arial" w:hAnsi="Arial" w:cs="Arial"/>
          </w:rPr>
          <w:t>financial-guidance-august-2018.pdf (nstauthority.co.uk)</w:t>
        </w:r>
      </w:hyperlink>
    </w:p>
    <w:p w14:paraId="4458A717" w14:textId="6EDC5E55" w:rsidR="00ED3912" w:rsidRDefault="00ED3912" w:rsidP="00506FF9">
      <w:pPr>
        <w:rPr>
          <w:rFonts w:ascii="Arial" w:hAnsi="Arial" w:cs="Arial"/>
        </w:rPr>
      </w:pPr>
    </w:p>
    <w:p w14:paraId="0A6CDAE0" w14:textId="77777777" w:rsidR="00F07759" w:rsidRDefault="00F07759" w:rsidP="00F07759">
      <w:pPr>
        <w:rPr>
          <w:rFonts w:ascii="Arial" w:hAnsi="Arial" w:cs="Arial"/>
          <w:sz w:val="22"/>
          <w:szCs w:val="22"/>
        </w:rPr>
      </w:pPr>
    </w:p>
    <w:p w14:paraId="0D158491" w14:textId="77777777" w:rsidR="00F07759" w:rsidRDefault="00F07759" w:rsidP="00F07759">
      <w:pPr>
        <w:jc w:val="center"/>
        <w:rPr>
          <w:rFonts w:ascii="Arial" w:eastAsia="Arial" w:hAnsi="Arial" w:cs="Arial"/>
          <w:sz w:val="22"/>
          <w:szCs w:val="22"/>
        </w:rPr>
      </w:pPr>
      <w:r w:rsidRPr="006110BD">
        <w:rPr>
          <w:rFonts w:ascii="Arial" w:eastAsia="Arial" w:hAnsi="Arial" w:cs="Arial"/>
          <w:sz w:val="22"/>
          <w:szCs w:val="22"/>
        </w:rPr>
        <w:t>---------------------------------------------------------------------</w:t>
      </w:r>
    </w:p>
    <w:p w14:paraId="0D8B6334" w14:textId="77777777" w:rsidR="00F07759" w:rsidRDefault="00F07759" w:rsidP="00F07759">
      <w:pPr>
        <w:jc w:val="center"/>
        <w:rPr>
          <w:rFonts w:ascii="Arial" w:hAnsi="Arial" w:cs="Arial"/>
        </w:rPr>
      </w:pPr>
    </w:p>
    <w:p w14:paraId="59CB8102" w14:textId="26649972" w:rsidR="00F07759" w:rsidRPr="00F07759" w:rsidRDefault="00F07759" w:rsidP="00F07759">
      <w:pPr>
        <w:rPr>
          <w:rFonts w:ascii="Arial" w:hAnsi="Arial" w:cs="Arial"/>
          <w:b/>
          <w:bCs/>
          <w:sz w:val="22"/>
          <w:szCs w:val="22"/>
          <w:lang w:eastAsia="en-US"/>
        </w:rPr>
      </w:pPr>
      <w:r>
        <w:rPr>
          <w:rFonts w:ascii="Arial" w:hAnsi="Arial" w:cs="Arial"/>
          <w:b/>
          <w:bCs/>
        </w:rPr>
        <w:t xml:space="preserve">Q42: </w:t>
      </w:r>
      <w:r w:rsidRPr="00F07759">
        <w:rPr>
          <w:rFonts w:ascii="Arial" w:hAnsi="Arial" w:cs="Arial"/>
          <w:b/>
          <w:bCs/>
        </w:rPr>
        <w:t xml:space="preserve">For licences that will start in the initial term Phase A. </w:t>
      </w:r>
      <w:r w:rsidR="006E2D22">
        <w:rPr>
          <w:rFonts w:ascii="Arial" w:hAnsi="Arial" w:cs="Arial"/>
          <w:b/>
          <w:bCs/>
        </w:rPr>
        <w:t>We are</w:t>
      </w:r>
      <w:r w:rsidRPr="00F07759">
        <w:rPr>
          <w:rFonts w:ascii="Arial" w:hAnsi="Arial" w:cs="Arial"/>
          <w:b/>
          <w:bCs/>
        </w:rPr>
        <w:t xml:space="preserve"> aware that for such an application we must also specify the work program for phase C. In this case is it necessary to specify where the Exploration well will be drilled (which prospect) and to what depth / stratigraphy? If the licence has several competing prospects, and it is not known which would be drilled, how is this handled?</w:t>
      </w:r>
    </w:p>
    <w:p w14:paraId="6F210AAE" w14:textId="77777777" w:rsidR="00F07759" w:rsidRPr="00F07759" w:rsidRDefault="00F07759" w:rsidP="00F07759">
      <w:pPr>
        <w:rPr>
          <w:rFonts w:ascii="Arial" w:hAnsi="Arial" w:cs="Arial"/>
        </w:rPr>
      </w:pPr>
    </w:p>
    <w:p w14:paraId="60B2B268" w14:textId="7440A168" w:rsidR="00F07759" w:rsidRPr="00F07759" w:rsidRDefault="00F07759" w:rsidP="00F07759">
      <w:pPr>
        <w:rPr>
          <w:rFonts w:ascii="Arial" w:hAnsi="Arial" w:cs="Arial"/>
        </w:rPr>
      </w:pPr>
      <w:r w:rsidRPr="00F07759">
        <w:rPr>
          <w:rFonts w:ascii="Arial" w:hAnsi="Arial" w:cs="Arial"/>
          <w:b/>
          <w:bCs/>
        </w:rPr>
        <w:t>A42:</w:t>
      </w:r>
      <w:r>
        <w:rPr>
          <w:rFonts w:ascii="Arial" w:hAnsi="Arial" w:cs="Arial"/>
        </w:rPr>
        <w:t xml:space="preserve"> </w:t>
      </w:r>
      <w:r w:rsidRPr="00F07759">
        <w:rPr>
          <w:rFonts w:ascii="Arial" w:hAnsi="Arial" w:cs="Arial"/>
        </w:rPr>
        <w:t xml:space="preserve">For licence starting in the Initial Term Phase A or B, the well commitment in Phase C does not require the specific location/prospect to be named, but does require a minimum depth commitment, which may or may not include an appropriate ‘whichever is shallower’ type statement. </w:t>
      </w:r>
    </w:p>
    <w:p w14:paraId="235715D2" w14:textId="77777777" w:rsidR="006526D1" w:rsidRDefault="006526D1" w:rsidP="006526D1">
      <w:pPr>
        <w:rPr>
          <w:rFonts w:ascii="Arial" w:hAnsi="Arial" w:cs="Arial"/>
          <w:sz w:val="22"/>
          <w:szCs w:val="22"/>
        </w:rPr>
      </w:pPr>
    </w:p>
    <w:p w14:paraId="5EECE9FC" w14:textId="77777777" w:rsidR="006526D1" w:rsidRDefault="006526D1" w:rsidP="006526D1">
      <w:pPr>
        <w:jc w:val="center"/>
        <w:rPr>
          <w:rFonts w:ascii="Arial" w:eastAsia="Arial" w:hAnsi="Arial" w:cs="Arial"/>
          <w:sz w:val="22"/>
          <w:szCs w:val="22"/>
        </w:rPr>
      </w:pPr>
      <w:r w:rsidRPr="006110BD">
        <w:rPr>
          <w:rFonts w:ascii="Arial" w:eastAsia="Arial" w:hAnsi="Arial" w:cs="Arial"/>
          <w:sz w:val="22"/>
          <w:szCs w:val="22"/>
        </w:rPr>
        <w:t>---------------------------------------------------------------------</w:t>
      </w:r>
    </w:p>
    <w:p w14:paraId="710D21FA" w14:textId="6A94D8FB" w:rsidR="00F07759" w:rsidRDefault="00F07759" w:rsidP="00506FF9">
      <w:pPr>
        <w:rPr>
          <w:rFonts w:ascii="Arial" w:hAnsi="Arial" w:cs="Arial"/>
        </w:rPr>
      </w:pPr>
    </w:p>
    <w:p w14:paraId="1DFA1382" w14:textId="5FA6C1A0" w:rsidR="00AE3F31" w:rsidRPr="00AE3F31" w:rsidRDefault="00AE3F31" w:rsidP="00AE3F31">
      <w:pPr>
        <w:rPr>
          <w:rFonts w:ascii="Arial" w:hAnsi="Arial" w:cs="Arial"/>
          <w:b/>
          <w:bCs/>
          <w:sz w:val="22"/>
          <w:szCs w:val="22"/>
          <w:lang w:eastAsia="en-US"/>
        </w:rPr>
      </w:pPr>
      <w:r>
        <w:rPr>
          <w:rFonts w:ascii="Arial" w:hAnsi="Arial" w:cs="Arial"/>
          <w:b/>
          <w:bCs/>
        </w:rPr>
        <w:t xml:space="preserve">Q43: </w:t>
      </w:r>
      <w:r w:rsidR="00F26DA5">
        <w:rPr>
          <w:rFonts w:ascii="Arial" w:hAnsi="Arial" w:cs="Arial"/>
          <w:b/>
          <w:bCs/>
        </w:rPr>
        <w:t xml:space="preserve">We have a question on the </w:t>
      </w:r>
      <w:proofErr w:type="gramStart"/>
      <w:r w:rsidR="00F26DA5">
        <w:rPr>
          <w:rFonts w:ascii="Arial" w:hAnsi="Arial" w:cs="Arial"/>
          <w:b/>
          <w:bCs/>
        </w:rPr>
        <w:t>50 page</w:t>
      </w:r>
      <w:proofErr w:type="gramEnd"/>
      <w:r w:rsidR="00F26DA5">
        <w:rPr>
          <w:rFonts w:ascii="Arial" w:hAnsi="Arial" w:cs="Arial"/>
          <w:b/>
          <w:bCs/>
        </w:rPr>
        <w:t xml:space="preserve"> guidance, particularly </w:t>
      </w:r>
      <w:r w:rsidR="005B072A">
        <w:rPr>
          <w:rFonts w:ascii="Arial" w:hAnsi="Arial" w:cs="Arial"/>
          <w:b/>
          <w:bCs/>
        </w:rPr>
        <w:t xml:space="preserve">on what is best practice when including figures and tables. </w:t>
      </w:r>
      <w:r w:rsidRPr="00AE3F31">
        <w:rPr>
          <w:rFonts w:ascii="Arial" w:hAnsi="Arial" w:cs="Arial"/>
          <w:b/>
          <w:bCs/>
        </w:rPr>
        <w:t xml:space="preserve">Would the NSTA prefer to see a </w:t>
      </w:r>
      <w:proofErr w:type="gramStart"/>
      <w:r w:rsidRPr="00AE3F31">
        <w:rPr>
          <w:rFonts w:ascii="Arial" w:hAnsi="Arial" w:cs="Arial"/>
          <w:b/>
          <w:bCs/>
        </w:rPr>
        <w:t>50 page</w:t>
      </w:r>
      <w:proofErr w:type="gramEnd"/>
      <w:r w:rsidRPr="00AE3F31">
        <w:rPr>
          <w:rFonts w:ascii="Arial" w:hAnsi="Arial" w:cs="Arial"/>
          <w:b/>
          <w:bCs/>
        </w:rPr>
        <w:t xml:space="preserve"> document with scaled smaller pictures, that can be zoomed in on in Adobe to read</w:t>
      </w:r>
      <w:r w:rsidR="003A4125">
        <w:rPr>
          <w:rFonts w:ascii="Arial" w:hAnsi="Arial" w:cs="Arial"/>
          <w:b/>
          <w:bCs/>
        </w:rPr>
        <w:t>,</w:t>
      </w:r>
      <w:r w:rsidRPr="00AE3F31">
        <w:rPr>
          <w:rFonts w:ascii="Arial" w:hAnsi="Arial" w:cs="Arial"/>
          <w:b/>
          <w:bCs/>
        </w:rPr>
        <w:t xml:space="preserve"> or </w:t>
      </w:r>
      <w:r w:rsidR="006A4A00">
        <w:rPr>
          <w:rFonts w:ascii="Arial" w:hAnsi="Arial" w:cs="Arial"/>
          <w:b/>
          <w:bCs/>
        </w:rPr>
        <w:t xml:space="preserve">contain more </w:t>
      </w:r>
      <w:r w:rsidRPr="00AE3F31">
        <w:rPr>
          <w:rFonts w:ascii="Arial" w:hAnsi="Arial" w:cs="Arial"/>
          <w:b/>
          <w:bCs/>
        </w:rPr>
        <w:t>pages with maps and figures that are better imaged on a full page layout?</w:t>
      </w:r>
    </w:p>
    <w:p w14:paraId="6B550BCB" w14:textId="38B25931" w:rsidR="006526D1" w:rsidRPr="00AE3F31" w:rsidRDefault="006526D1" w:rsidP="00506FF9">
      <w:pPr>
        <w:rPr>
          <w:rFonts w:ascii="Arial" w:hAnsi="Arial" w:cs="Arial"/>
        </w:rPr>
      </w:pPr>
    </w:p>
    <w:p w14:paraId="34AE3433" w14:textId="0BF7A6A3" w:rsidR="006526D1" w:rsidRPr="00AE3F31" w:rsidRDefault="00AE3F31" w:rsidP="006526D1">
      <w:pPr>
        <w:rPr>
          <w:rFonts w:ascii="Arial" w:hAnsi="Arial" w:cs="Arial"/>
          <w:sz w:val="22"/>
          <w:szCs w:val="22"/>
          <w:lang w:eastAsia="en-US"/>
        </w:rPr>
      </w:pPr>
      <w:r w:rsidRPr="00AE3F31">
        <w:rPr>
          <w:rFonts w:ascii="Arial" w:hAnsi="Arial" w:cs="Arial"/>
          <w:b/>
          <w:bCs/>
        </w:rPr>
        <w:t>A43:</w:t>
      </w:r>
      <w:r>
        <w:rPr>
          <w:rFonts w:ascii="Arial" w:hAnsi="Arial" w:cs="Arial"/>
        </w:rPr>
        <w:t xml:space="preserve"> </w:t>
      </w:r>
      <w:r w:rsidR="006526D1" w:rsidRPr="00AE3F31">
        <w:rPr>
          <w:rFonts w:ascii="Arial" w:hAnsi="Arial" w:cs="Arial"/>
        </w:rPr>
        <w:t xml:space="preserve">The 50-page limit is a rough guide to the size of document to be submitted, if the actual document needs to be more for ease of reading, this is not a problem. However, please bear in mind, as detailed in the LARRY Guidance section 3.8 Appendix B (page 25), the maximum file size that can be uploaded to the Portal is 50MB per file. </w:t>
      </w:r>
    </w:p>
    <w:p w14:paraId="629E0AEE" w14:textId="77777777" w:rsidR="00D01C6D" w:rsidRDefault="00D01C6D" w:rsidP="00D01C6D">
      <w:pPr>
        <w:rPr>
          <w:rFonts w:ascii="Arial" w:hAnsi="Arial" w:cs="Arial"/>
          <w:sz w:val="22"/>
          <w:szCs w:val="22"/>
        </w:rPr>
      </w:pPr>
    </w:p>
    <w:p w14:paraId="641638A8" w14:textId="77777777" w:rsidR="00D01C6D" w:rsidRDefault="00D01C6D" w:rsidP="00D01C6D">
      <w:pPr>
        <w:jc w:val="center"/>
        <w:rPr>
          <w:rFonts w:ascii="Arial" w:eastAsia="Arial" w:hAnsi="Arial" w:cs="Arial"/>
          <w:sz w:val="22"/>
          <w:szCs w:val="22"/>
        </w:rPr>
      </w:pPr>
      <w:r w:rsidRPr="006110BD">
        <w:rPr>
          <w:rFonts w:ascii="Arial" w:eastAsia="Arial" w:hAnsi="Arial" w:cs="Arial"/>
          <w:sz w:val="22"/>
          <w:szCs w:val="22"/>
        </w:rPr>
        <w:t>---------------------------------------------------------------------</w:t>
      </w:r>
    </w:p>
    <w:p w14:paraId="438869F6" w14:textId="77777777" w:rsidR="00D01C6D" w:rsidRDefault="00D01C6D" w:rsidP="00D01C6D">
      <w:pPr>
        <w:rPr>
          <w:rFonts w:ascii="Arial" w:hAnsi="Arial" w:cs="Arial"/>
        </w:rPr>
      </w:pPr>
    </w:p>
    <w:p w14:paraId="2A717658" w14:textId="0FE2360F" w:rsidR="00C44E60" w:rsidRDefault="00D01C6D" w:rsidP="00C44E60">
      <w:pPr>
        <w:rPr>
          <w:rFonts w:ascii="Arial" w:hAnsi="Arial" w:cs="Arial"/>
          <w:b/>
          <w:bCs/>
        </w:rPr>
      </w:pPr>
      <w:r>
        <w:rPr>
          <w:rFonts w:ascii="Arial" w:hAnsi="Arial" w:cs="Arial"/>
          <w:b/>
          <w:bCs/>
        </w:rPr>
        <w:t>Q4</w:t>
      </w:r>
      <w:r w:rsidR="00460035">
        <w:rPr>
          <w:rFonts w:ascii="Arial" w:hAnsi="Arial" w:cs="Arial"/>
          <w:b/>
          <w:bCs/>
        </w:rPr>
        <w:t>4</w:t>
      </w:r>
      <w:r>
        <w:rPr>
          <w:rFonts w:ascii="Arial" w:hAnsi="Arial" w:cs="Arial"/>
          <w:b/>
          <w:bCs/>
        </w:rPr>
        <w:t xml:space="preserve">: </w:t>
      </w:r>
      <w:r w:rsidR="00C44E60" w:rsidRPr="00D01C6D">
        <w:rPr>
          <w:rFonts w:ascii="Arial" w:hAnsi="Arial" w:cs="Arial"/>
          <w:b/>
          <w:bCs/>
        </w:rPr>
        <w:t xml:space="preserve">With reference to the ‘Technical Guidance’, and the summary table for the </w:t>
      </w:r>
      <w:proofErr w:type="spellStart"/>
      <w:r w:rsidR="00C44E60" w:rsidRPr="00D01C6D">
        <w:rPr>
          <w:rFonts w:ascii="Arial" w:hAnsi="Arial" w:cs="Arial"/>
          <w:b/>
          <w:bCs/>
        </w:rPr>
        <w:t>prospectivity</w:t>
      </w:r>
      <w:proofErr w:type="spellEnd"/>
      <w:r w:rsidR="00C44E60" w:rsidRPr="00D01C6D">
        <w:rPr>
          <w:rFonts w:ascii="Arial" w:hAnsi="Arial" w:cs="Arial"/>
          <w:b/>
          <w:bCs/>
        </w:rPr>
        <w:t xml:space="preserve"> given below, are there any predefined tables? Is it a predefined table/excel file provided by NSTA or can we create a summary table based on the given example in the guidance (see below).    </w:t>
      </w:r>
    </w:p>
    <w:p w14:paraId="7C61F2D0" w14:textId="77777777" w:rsidR="00D01C6D" w:rsidRPr="00D01C6D" w:rsidRDefault="00D01C6D" w:rsidP="00C44E60">
      <w:pPr>
        <w:rPr>
          <w:rFonts w:ascii="Arial" w:hAnsi="Arial" w:cs="Arial"/>
          <w:b/>
          <w:bCs/>
        </w:rPr>
      </w:pPr>
    </w:p>
    <w:p w14:paraId="5DD5CD95" w14:textId="5042FA4B" w:rsidR="00C44E60" w:rsidRPr="00D01C6D" w:rsidRDefault="00D01C6D" w:rsidP="00C44E60">
      <w:pPr>
        <w:rPr>
          <w:rFonts w:ascii="Arial" w:hAnsi="Arial" w:cs="Arial"/>
          <w:b/>
          <w:bCs/>
        </w:rPr>
      </w:pPr>
      <w:r w:rsidRPr="00D01C6D">
        <w:rPr>
          <w:rFonts w:ascii="Arial" w:hAnsi="Arial" w:cs="Arial"/>
          <w:noProof/>
          <w:lang w:val="nb-NO"/>
        </w:rPr>
        <w:drawing>
          <wp:inline distT="0" distB="0" distL="0" distR="0" wp14:anchorId="6FBFAE8F" wp14:editId="309A1165">
            <wp:extent cx="4733925" cy="1076325"/>
            <wp:effectExtent l="0" t="0" r="9525" b="9525"/>
            <wp:docPr id="1" name="Picture 1" descr="summary table for the prosp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mmary table for the prospectivity"/>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733925" cy="1076325"/>
                    </a:xfrm>
                    <a:prstGeom prst="rect">
                      <a:avLst/>
                    </a:prstGeom>
                    <a:noFill/>
                    <a:ln>
                      <a:noFill/>
                    </a:ln>
                  </pic:spPr>
                </pic:pic>
              </a:graphicData>
            </a:graphic>
          </wp:inline>
        </w:drawing>
      </w:r>
    </w:p>
    <w:p w14:paraId="5F42CF0A" w14:textId="77777777" w:rsidR="00D01C6D" w:rsidRDefault="00D01C6D" w:rsidP="00C44E60">
      <w:pPr>
        <w:rPr>
          <w:rFonts w:ascii="Arial" w:hAnsi="Arial" w:cs="Arial"/>
          <w:b/>
          <w:bCs/>
        </w:rPr>
      </w:pPr>
    </w:p>
    <w:p w14:paraId="29179BAC" w14:textId="6FE06DD3" w:rsidR="00C44E60" w:rsidRPr="00D01C6D" w:rsidRDefault="00D01C6D" w:rsidP="00C44E60">
      <w:pPr>
        <w:rPr>
          <w:rFonts w:ascii="Arial" w:hAnsi="Arial" w:cs="Arial"/>
        </w:rPr>
      </w:pPr>
      <w:r>
        <w:rPr>
          <w:rFonts w:ascii="Arial" w:hAnsi="Arial" w:cs="Arial"/>
          <w:b/>
          <w:bCs/>
        </w:rPr>
        <w:t>A4</w:t>
      </w:r>
      <w:r w:rsidR="00460035">
        <w:rPr>
          <w:rFonts w:ascii="Arial" w:hAnsi="Arial" w:cs="Arial"/>
          <w:b/>
          <w:bCs/>
        </w:rPr>
        <w:t>4</w:t>
      </w:r>
      <w:r>
        <w:rPr>
          <w:rFonts w:ascii="Arial" w:hAnsi="Arial" w:cs="Arial"/>
          <w:b/>
          <w:bCs/>
        </w:rPr>
        <w:t xml:space="preserve">: </w:t>
      </w:r>
      <w:r w:rsidR="00C44E60" w:rsidRPr="00D01C6D">
        <w:rPr>
          <w:rFonts w:ascii="Arial" w:hAnsi="Arial" w:cs="Arial"/>
        </w:rPr>
        <w:t xml:space="preserve">Within the Appendix B itself there are no predefined tables/excel files that need to be completed, applicants can create a summary table based on the example given. However as part of the LARRY submission, Applicants are required to enter individual Prospect/Opportunity Volumetric and Risk data into pre-defined tables in the LARRY PORTAL (see section 3.5 Prospect/Opportunity pages 15-19 in the LARRY Guidance)  </w:t>
      </w:r>
      <w:hyperlink r:id="rId29" w:history="1">
        <w:r w:rsidR="00C44E60" w:rsidRPr="00D01C6D">
          <w:rPr>
            <w:rStyle w:val="Hyperlink"/>
            <w:rFonts w:ascii="Arial" w:hAnsi="Arial" w:cs="Arial"/>
          </w:rPr>
          <w:t>LARRY Industry Guidance (nstauthority.co.uk)</w:t>
        </w:r>
      </w:hyperlink>
      <w:r w:rsidR="00C44E60" w:rsidRPr="00D01C6D">
        <w:rPr>
          <w:rFonts w:ascii="Arial" w:hAnsi="Arial" w:cs="Arial"/>
        </w:rPr>
        <w:t>.</w:t>
      </w:r>
    </w:p>
    <w:p w14:paraId="5F23E863" w14:textId="77777777" w:rsidR="00306E04" w:rsidRDefault="00306E04" w:rsidP="00306E04">
      <w:pPr>
        <w:rPr>
          <w:rFonts w:ascii="Arial" w:hAnsi="Arial" w:cs="Arial"/>
          <w:sz w:val="22"/>
          <w:szCs w:val="22"/>
        </w:rPr>
      </w:pPr>
    </w:p>
    <w:p w14:paraId="7F970F54" w14:textId="77777777" w:rsidR="00306E04" w:rsidRDefault="00306E04" w:rsidP="00306E04">
      <w:pPr>
        <w:jc w:val="center"/>
        <w:rPr>
          <w:rFonts w:ascii="Arial" w:eastAsia="Arial" w:hAnsi="Arial" w:cs="Arial"/>
          <w:sz w:val="22"/>
          <w:szCs w:val="22"/>
        </w:rPr>
      </w:pPr>
      <w:r w:rsidRPr="006110BD">
        <w:rPr>
          <w:rFonts w:ascii="Arial" w:eastAsia="Arial" w:hAnsi="Arial" w:cs="Arial"/>
          <w:sz w:val="22"/>
          <w:szCs w:val="22"/>
        </w:rPr>
        <w:t>---------------------------------------------------------------------</w:t>
      </w:r>
    </w:p>
    <w:p w14:paraId="186FC11F" w14:textId="1250900A" w:rsidR="00757D49" w:rsidRPr="00306E04" w:rsidRDefault="00757D49" w:rsidP="00506FF9">
      <w:pPr>
        <w:rPr>
          <w:rFonts w:ascii="Arial" w:hAnsi="Arial" w:cs="Arial"/>
          <w:b/>
          <w:bCs/>
        </w:rPr>
      </w:pPr>
    </w:p>
    <w:p w14:paraId="390C8171" w14:textId="2A6738B3" w:rsidR="00306E04" w:rsidRDefault="00306E04" w:rsidP="00306E04">
      <w:pPr>
        <w:rPr>
          <w:rFonts w:ascii="Arial" w:hAnsi="Arial" w:cs="Arial"/>
          <w:b/>
          <w:bCs/>
        </w:rPr>
      </w:pPr>
      <w:r w:rsidRPr="00306E04">
        <w:rPr>
          <w:rFonts w:ascii="Arial" w:hAnsi="Arial" w:cs="Arial"/>
          <w:b/>
          <w:bCs/>
        </w:rPr>
        <w:t>Q45: Can the applicant apply for Phase-A or B or C as a starting phase of the initial term with duration of 18 months or 30 months.</w:t>
      </w:r>
      <w:r w:rsidR="00251E20">
        <w:rPr>
          <w:rFonts w:ascii="Arial" w:hAnsi="Arial" w:cs="Arial"/>
          <w:b/>
          <w:bCs/>
        </w:rPr>
        <w:t xml:space="preserve"> </w:t>
      </w:r>
      <w:r w:rsidRPr="00306E04">
        <w:rPr>
          <w:rFonts w:ascii="Arial" w:hAnsi="Arial" w:cs="Arial"/>
          <w:b/>
          <w:bCs/>
        </w:rPr>
        <w:t xml:space="preserve">Options available in phase timing </w:t>
      </w:r>
      <w:r w:rsidRPr="00306E04">
        <w:rPr>
          <w:rFonts w:ascii="Arial" w:hAnsi="Arial" w:cs="Arial"/>
          <w:b/>
          <w:bCs/>
        </w:rPr>
        <w:lastRenderedPageBreak/>
        <w:t xml:space="preserve">option in LARRY are 1 year, 2 years, 3 </w:t>
      </w:r>
      <w:proofErr w:type="gramStart"/>
      <w:r w:rsidRPr="00306E04">
        <w:rPr>
          <w:rFonts w:ascii="Arial" w:hAnsi="Arial" w:cs="Arial"/>
          <w:b/>
          <w:bCs/>
        </w:rPr>
        <w:t>years</w:t>
      </w:r>
      <w:proofErr w:type="gramEnd"/>
      <w:r w:rsidRPr="00306E04">
        <w:rPr>
          <w:rFonts w:ascii="Arial" w:hAnsi="Arial" w:cs="Arial"/>
          <w:b/>
          <w:bCs/>
        </w:rPr>
        <w:t xml:space="preserve"> and 4 years no months. Should the applicant apply only with the number of years instead of months</w:t>
      </w:r>
      <w:r w:rsidR="00251E20">
        <w:rPr>
          <w:rFonts w:ascii="Arial" w:hAnsi="Arial" w:cs="Arial"/>
          <w:b/>
          <w:bCs/>
        </w:rPr>
        <w:t>?</w:t>
      </w:r>
    </w:p>
    <w:p w14:paraId="54F6FF9F" w14:textId="22B95360" w:rsidR="00251E20" w:rsidRDefault="00251E20" w:rsidP="00306E04">
      <w:pPr>
        <w:rPr>
          <w:rFonts w:ascii="Arial" w:hAnsi="Arial" w:cs="Arial"/>
          <w:b/>
          <w:bCs/>
        </w:rPr>
      </w:pPr>
    </w:p>
    <w:p w14:paraId="3AC050D5" w14:textId="0D58A430" w:rsidR="00251E20" w:rsidRPr="003516BB" w:rsidRDefault="00251E20" w:rsidP="00306E04">
      <w:pPr>
        <w:rPr>
          <w:rFonts w:ascii="Arial" w:hAnsi="Arial" w:cs="Arial"/>
          <w:b/>
          <w:bCs/>
        </w:rPr>
      </w:pPr>
      <w:r>
        <w:rPr>
          <w:rFonts w:ascii="Arial" w:hAnsi="Arial" w:cs="Arial"/>
          <w:b/>
          <w:bCs/>
        </w:rPr>
        <w:t>A45:</w:t>
      </w:r>
      <w:r w:rsidRPr="00792955">
        <w:rPr>
          <w:rFonts w:ascii="Arial" w:hAnsi="Arial" w:cs="Arial"/>
          <w:b/>
          <w:bCs/>
        </w:rPr>
        <w:t xml:space="preserve"> </w:t>
      </w:r>
      <w:r w:rsidR="00792955" w:rsidRPr="00792955">
        <w:rPr>
          <w:rFonts w:ascii="Arial" w:hAnsi="Arial" w:cs="Arial"/>
        </w:rPr>
        <w:t xml:space="preserve">There is nothing to stop applicants from requesting either Phase or Term durations that are not based on </w:t>
      </w:r>
      <w:proofErr w:type="gramStart"/>
      <w:r w:rsidR="00792955" w:rsidRPr="00792955">
        <w:rPr>
          <w:rFonts w:ascii="Arial" w:hAnsi="Arial" w:cs="Arial"/>
        </w:rPr>
        <w:t>12 month</w:t>
      </w:r>
      <w:proofErr w:type="gramEnd"/>
      <w:r w:rsidR="00792955" w:rsidRPr="00792955">
        <w:rPr>
          <w:rFonts w:ascii="Arial" w:hAnsi="Arial" w:cs="Arial"/>
        </w:rPr>
        <w:t xml:space="preserve"> increments, however</w:t>
      </w:r>
      <w:r w:rsidR="003D04B1">
        <w:rPr>
          <w:rFonts w:ascii="Arial" w:hAnsi="Arial" w:cs="Arial"/>
        </w:rPr>
        <w:t>,</w:t>
      </w:r>
      <w:r w:rsidR="00792955" w:rsidRPr="00792955">
        <w:rPr>
          <w:rFonts w:ascii="Arial" w:hAnsi="Arial" w:cs="Arial"/>
        </w:rPr>
        <w:t xml:space="preserve"> </w:t>
      </w:r>
      <w:r w:rsidR="00771CD5">
        <w:rPr>
          <w:rFonts w:ascii="Arial" w:hAnsi="Arial" w:cs="Arial"/>
        </w:rPr>
        <w:t>a</w:t>
      </w:r>
      <w:r w:rsidR="003516BB">
        <w:rPr>
          <w:rFonts w:ascii="Arial" w:hAnsi="Arial" w:cs="Arial"/>
        </w:rPr>
        <w:t xml:space="preserve">s laid out in the General Guidance issued at the opening of the Round, paragraph </w:t>
      </w:r>
      <w:r w:rsidR="004C6C94">
        <w:rPr>
          <w:rFonts w:ascii="Arial" w:hAnsi="Arial" w:cs="Arial"/>
        </w:rPr>
        <w:t>14; “</w:t>
      </w:r>
      <w:r w:rsidR="003516BB" w:rsidRPr="004A7EF4">
        <w:rPr>
          <w:rFonts w:ascii="Arial" w:hAnsi="Arial" w:cs="Arial"/>
          <w:i/>
          <w:iCs/>
        </w:rPr>
        <w:t>The NSTA has discretion in deciding whether or not to issue a licence and, if so, to whom and on what conditions.</w:t>
      </w:r>
      <w:r w:rsidR="004A7EF4" w:rsidRPr="004A7EF4">
        <w:rPr>
          <w:rFonts w:ascii="Arial" w:hAnsi="Arial" w:cs="Arial"/>
          <w:i/>
          <w:iCs/>
        </w:rPr>
        <w:t>”</w:t>
      </w:r>
      <w:r w:rsidR="00583049" w:rsidRPr="00583049">
        <w:rPr>
          <w:rFonts w:ascii="Arial" w:hAnsi="Arial" w:cs="Arial"/>
          <w:i/>
          <w:iCs/>
        </w:rPr>
        <w:t xml:space="preserve"> </w:t>
      </w:r>
      <w:hyperlink r:id="rId30" w:history="1">
        <w:r w:rsidR="00583049" w:rsidRPr="00583049">
          <w:rPr>
            <w:rStyle w:val="Hyperlink"/>
            <w:rFonts w:ascii="Arial" w:hAnsi="Arial" w:cs="Arial"/>
          </w:rPr>
          <w:t xml:space="preserve">33rd Licensing Round General Guidance </w:t>
        </w:r>
      </w:hyperlink>
    </w:p>
    <w:p w14:paraId="37B297F0" w14:textId="050B7282" w:rsidR="00757D49" w:rsidRDefault="00757D49" w:rsidP="00506FF9">
      <w:pPr>
        <w:rPr>
          <w:rFonts w:ascii="Arial" w:hAnsi="Arial" w:cs="Arial"/>
        </w:rPr>
      </w:pPr>
    </w:p>
    <w:p w14:paraId="52810BD0" w14:textId="77777777" w:rsidR="00AE08C5" w:rsidRDefault="00AE08C5" w:rsidP="00AE08C5">
      <w:pPr>
        <w:jc w:val="center"/>
        <w:rPr>
          <w:rFonts w:ascii="Arial" w:eastAsia="Arial" w:hAnsi="Arial" w:cs="Arial"/>
          <w:sz w:val="22"/>
          <w:szCs w:val="22"/>
        </w:rPr>
      </w:pPr>
      <w:r w:rsidRPr="006110BD">
        <w:rPr>
          <w:rFonts w:ascii="Arial" w:eastAsia="Arial" w:hAnsi="Arial" w:cs="Arial"/>
          <w:sz w:val="22"/>
          <w:szCs w:val="22"/>
        </w:rPr>
        <w:t>---------------------------------------------------------------------</w:t>
      </w:r>
    </w:p>
    <w:p w14:paraId="2CB0BBCC" w14:textId="13215149" w:rsidR="00880524" w:rsidRDefault="00880524" w:rsidP="00506FF9">
      <w:pPr>
        <w:rPr>
          <w:rFonts w:ascii="Arial" w:hAnsi="Arial" w:cs="Arial"/>
        </w:rPr>
      </w:pPr>
    </w:p>
    <w:p w14:paraId="2749834A" w14:textId="72F45D38" w:rsidR="00880524" w:rsidRDefault="00AE08C5" w:rsidP="00880524">
      <w:pPr>
        <w:rPr>
          <w:rFonts w:ascii="Arial" w:hAnsi="Arial" w:cs="Arial"/>
          <w:b/>
          <w:bCs/>
          <w:lang w:val="en-IE"/>
        </w:rPr>
      </w:pPr>
      <w:r w:rsidRPr="00AE08C5">
        <w:rPr>
          <w:rFonts w:ascii="Arial" w:hAnsi="Arial" w:cs="Arial"/>
          <w:b/>
          <w:bCs/>
          <w:lang w:val="en-IE"/>
        </w:rPr>
        <w:t xml:space="preserve">Q46: </w:t>
      </w:r>
      <w:r w:rsidR="00880524" w:rsidRPr="00AE08C5">
        <w:rPr>
          <w:rFonts w:ascii="Arial" w:hAnsi="Arial" w:cs="Arial"/>
          <w:b/>
          <w:bCs/>
          <w:lang w:val="en-IE"/>
        </w:rPr>
        <w:t>If there is a joint bid by two or more companies, what happens if one of the parties withdraws before the awards are announced? Does the whole bid have to be withdrawn, or can the remaining parties continue with their bid without the withdrawing party?</w:t>
      </w:r>
    </w:p>
    <w:p w14:paraId="23A92861" w14:textId="2B7ECE9B" w:rsidR="00AE08C5" w:rsidRDefault="00AE08C5" w:rsidP="00880524">
      <w:pPr>
        <w:rPr>
          <w:rFonts w:ascii="Arial" w:hAnsi="Arial" w:cs="Arial"/>
          <w:b/>
          <w:bCs/>
          <w:lang w:val="en-IE"/>
        </w:rPr>
      </w:pPr>
    </w:p>
    <w:p w14:paraId="3AC8E115" w14:textId="3FDD923C" w:rsidR="00AE08C5" w:rsidRPr="003121FA" w:rsidRDefault="00AE08C5" w:rsidP="00880524">
      <w:pPr>
        <w:rPr>
          <w:rFonts w:ascii="Arial" w:hAnsi="Arial" w:cs="Arial"/>
          <w:lang w:val="en-IE"/>
        </w:rPr>
      </w:pPr>
      <w:r>
        <w:rPr>
          <w:rFonts w:ascii="Arial" w:hAnsi="Arial" w:cs="Arial"/>
          <w:b/>
          <w:bCs/>
          <w:lang w:val="en-IE"/>
        </w:rPr>
        <w:t>A</w:t>
      </w:r>
      <w:r w:rsidR="003121FA">
        <w:rPr>
          <w:rFonts w:ascii="Arial" w:hAnsi="Arial" w:cs="Arial"/>
          <w:b/>
          <w:bCs/>
          <w:lang w:val="en-IE"/>
        </w:rPr>
        <w:t xml:space="preserve">46: </w:t>
      </w:r>
      <w:r w:rsidR="003121FA" w:rsidRPr="003121FA">
        <w:rPr>
          <w:rFonts w:ascii="Arial" w:hAnsi="Arial" w:cs="Arial"/>
        </w:rPr>
        <w:t xml:space="preserve">Yes, the remaining companies can continue with the bid at an increased equity. What we </w:t>
      </w:r>
      <w:r w:rsidR="00B00B46" w:rsidRPr="003121FA">
        <w:rPr>
          <w:rFonts w:ascii="Arial" w:hAnsi="Arial" w:cs="Arial"/>
        </w:rPr>
        <w:t>cannot</w:t>
      </w:r>
      <w:r w:rsidR="003121FA" w:rsidRPr="003121FA">
        <w:rPr>
          <w:rFonts w:ascii="Arial" w:hAnsi="Arial" w:cs="Arial"/>
        </w:rPr>
        <w:t xml:space="preserve"> accept is a new company joining the group after submission but before the offer is made and accepted</w:t>
      </w:r>
      <w:r w:rsidR="00B00B46">
        <w:rPr>
          <w:rFonts w:ascii="Arial" w:hAnsi="Arial" w:cs="Arial"/>
        </w:rPr>
        <w:t>.</w:t>
      </w:r>
    </w:p>
    <w:p w14:paraId="637CCE70" w14:textId="77777777" w:rsidR="005110CE" w:rsidRDefault="005110CE" w:rsidP="005110CE">
      <w:pPr>
        <w:rPr>
          <w:rFonts w:ascii="Arial" w:hAnsi="Arial" w:cs="Arial"/>
        </w:rPr>
      </w:pPr>
    </w:p>
    <w:p w14:paraId="46088BEF" w14:textId="77777777" w:rsidR="005110CE" w:rsidRDefault="005110CE" w:rsidP="005110CE">
      <w:pPr>
        <w:jc w:val="center"/>
        <w:rPr>
          <w:rFonts w:ascii="Arial" w:eastAsia="Arial" w:hAnsi="Arial" w:cs="Arial"/>
          <w:sz w:val="22"/>
          <w:szCs w:val="22"/>
        </w:rPr>
      </w:pPr>
      <w:r w:rsidRPr="006110BD">
        <w:rPr>
          <w:rFonts w:ascii="Arial" w:eastAsia="Arial" w:hAnsi="Arial" w:cs="Arial"/>
          <w:sz w:val="22"/>
          <w:szCs w:val="22"/>
        </w:rPr>
        <w:t>---------------------------------------------------------------------</w:t>
      </w:r>
    </w:p>
    <w:p w14:paraId="1A7B51B0" w14:textId="77777777" w:rsidR="002A3727" w:rsidRDefault="002A3727" w:rsidP="002A3727">
      <w:pPr>
        <w:rPr>
          <w:sz w:val="22"/>
          <w:szCs w:val="22"/>
          <w:lang w:eastAsia="en-US"/>
        </w:rPr>
      </w:pPr>
    </w:p>
    <w:p w14:paraId="07F98F2E" w14:textId="22C4D625" w:rsidR="002A3727" w:rsidRPr="002A3727" w:rsidRDefault="002A3727" w:rsidP="002A3727">
      <w:pPr>
        <w:rPr>
          <w:rFonts w:ascii="Arial" w:hAnsi="Arial" w:cs="Arial"/>
          <w:b/>
          <w:bCs/>
        </w:rPr>
      </w:pPr>
      <w:r w:rsidRPr="002A3727">
        <w:rPr>
          <w:rFonts w:ascii="Arial" w:hAnsi="Arial" w:cs="Arial"/>
          <w:b/>
          <w:bCs/>
        </w:rPr>
        <w:t xml:space="preserve">Q47: We have followed the guidance in the table shown on page 21 of the NSTA’s Financial Guidance document. However, when we come to submit these reports into </w:t>
      </w:r>
      <w:proofErr w:type="gramStart"/>
      <w:r w:rsidRPr="002A3727">
        <w:rPr>
          <w:rFonts w:ascii="Arial" w:hAnsi="Arial" w:cs="Arial"/>
          <w:b/>
          <w:bCs/>
        </w:rPr>
        <w:t>LARRY</w:t>
      </w:r>
      <w:proofErr w:type="gramEnd"/>
      <w:r w:rsidRPr="002A3727">
        <w:rPr>
          <w:rFonts w:ascii="Arial" w:hAnsi="Arial" w:cs="Arial"/>
          <w:b/>
          <w:bCs/>
        </w:rPr>
        <w:t xml:space="preserve"> we see there is also an additional table to be filled in </w:t>
      </w:r>
      <w:r w:rsidRPr="002A3727">
        <w:rPr>
          <w:rFonts w:ascii="Arial" w:hAnsi="Arial" w:cs="Arial"/>
          <w:b/>
          <w:bCs/>
          <w:i/>
          <w:iCs/>
        </w:rPr>
        <w:t>Existing UKCS Capital Commitments – Net Costs</w:t>
      </w:r>
      <w:r w:rsidRPr="002A3727">
        <w:rPr>
          <w:rFonts w:ascii="Arial" w:hAnsi="Arial" w:cs="Arial"/>
          <w:b/>
          <w:bCs/>
        </w:rPr>
        <w:t>, and these details are requested by individual licence. Can I clarify if these numbers are point forward commitments as of today that are registered with the NSTA, and therefore does not include any past commitments relating to historical FDPs or any ongoing/planned capital expenditure on producing fields?</w:t>
      </w:r>
    </w:p>
    <w:p w14:paraId="346CFB8D" w14:textId="2C6E8FC2" w:rsidR="005110CE" w:rsidRDefault="005110CE" w:rsidP="00506FF9">
      <w:pPr>
        <w:rPr>
          <w:rFonts w:ascii="Arial" w:hAnsi="Arial" w:cs="Arial"/>
        </w:rPr>
      </w:pPr>
    </w:p>
    <w:p w14:paraId="288DE024" w14:textId="202C5CF3" w:rsidR="00A00CC2" w:rsidRDefault="00A00CC2" w:rsidP="00506FF9">
      <w:pPr>
        <w:rPr>
          <w:rFonts w:ascii="Arial" w:hAnsi="Arial" w:cs="Arial"/>
        </w:rPr>
      </w:pPr>
      <w:r w:rsidRPr="00A00CC2">
        <w:rPr>
          <w:rFonts w:ascii="Arial" w:hAnsi="Arial" w:cs="Arial"/>
          <w:b/>
          <w:bCs/>
        </w:rPr>
        <w:t xml:space="preserve">A47: </w:t>
      </w:r>
      <w:r w:rsidR="00E421F9" w:rsidRPr="00E421F9">
        <w:rPr>
          <w:rFonts w:ascii="Arial" w:hAnsi="Arial" w:cs="Arial"/>
        </w:rPr>
        <w:t>For each existing UK Licence we are looking for costings for unfulfilled work programmes and other agreed and unexpended CAPEX such as FDPs.</w:t>
      </w:r>
    </w:p>
    <w:p w14:paraId="38FFE85B" w14:textId="77777777" w:rsidR="00E421F9" w:rsidRDefault="00E421F9" w:rsidP="00E421F9">
      <w:pPr>
        <w:rPr>
          <w:rFonts w:ascii="Arial" w:hAnsi="Arial" w:cs="Arial"/>
        </w:rPr>
      </w:pPr>
    </w:p>
    <w:p w14:paraId="4C81AA99" w14:textId="77777777" w:rsidR="00E421F9" w:rsidRDefault="00E421F9" w:rsidP="00E421F9">
      <w:pPr>
        <w:jc w:val="center"/>
        <w:rPr>
          <w:rFonts w:ascii="Arial" w:eastAsia="Arial" w:hAnsi="Arial" w:cs="Arial"/>
          <w:sz w:val="22"/>
          <w:szCs w:val="22"/>
        </w:rPr>
      </w:pPr>
      <w:r w:rsidRPr="006110BD">
        <w:rPr>
          <w:rFonts w:ascii="Arial" w:eastAsia="Arial" w:hAnsi="Arial" w:cs="Arial"/>
          <w:sz w:val="22"/>
          <w:szCs w:val="22"/>
        </w:rPr>
        <w:t>---------------------------------------------------------------------</w:t>
      </w:r>
    </w:p>
    <w:p w14:paraId="4CB9171B" w14:textId="73B8521A" w:rsidR="00851247" w:rsidRDefault="00851247" w:rsidP="00506FF9">
      <w:pPr>
        <w:rPr>
          <w:rFonts w:ascii="Arial" w:hAnsi="Arial" w:cs="Arial"/>
          <w:b/>
          <w:bCs/>
        </w:rPr>
      </w:pPr>
    </w:p>
    <w:p w14:paraId="3DEED987" w14:textId="55FD0C82" w:rsidR="00B90CBF" w:rsidRPr="00B90CBF" w:rsidRDefault="00EA1510" w:rsidP="00B90CBF">
      <w:pPr>
        <w:rPr>
          <w:rFonts w:ascii="Arial" w:hAnsi="Arial" w:cs="Arial"/>
          <w:b/>
          <w:bCs/>
        </w:rPr>
      </w:pPr>
      <w:r>
        <w:rPr>
          <w:rFonts w:ascii="Arial" w:hAnsi="Arial" w:cs="Arial"/>
          <w:b/>
          <w:bCs/>
        </w:rPr>
        <w:t xml:space="preserve">Q48: </w:t>
      </w:r>
      <w:r w:rsidR="00B90CBF">
        <w:rPr>
          <w:rFonts w:ascii="Arial" w:hAnsi="Arial" w:cs="Arial"/>
          <w:b/>
          <w:bCs/>
        </w:rPr>
        <w:t>We are</w:t>
      </w:r>
      <w:r w:rsidR="00B90CBF" w:rsidRPr="00B90CBF">
        <w:rPr>
          <w:rFonts w:ascii="Arial" w:hAnsi="Arial" w:cs="Arial"/>
          <w:b/>
          <w:bCs/>
        </w:rPr>
        <w:t xml:space="preserve"> unable to add Block 21/19e containing the Eagle Discovery. I received a pop-up message saying that ‘This block is not currently on offer’.</w:t>
      </w:r>
      <w:r w:rsidR="00F36DD3">
        <w:rPr>
          <w:rFonts w:ascii="Arial" w:hAnsi="Arial" w:cs="Arial"/>
          <w:b/>
          <w:bCs/>
        </w:rPr>
        <w:t xml:space="preserve"> </w:t>
      </w:r>
      <w:r w:rsidR="00B90CBF" w:rsidRPr="00B90CBF">
        <w:rPr>
          <w:rFonts w:ascii="Arial" w:hAnsi="Arial" w:cs="Arial"/>
          <w:b/>
          <w:bCs/>
        </w:rPr>
        <w:t>The Eagle discovery in Block 21/19e was listed as one of NSTA’s featured opportunity and there is a downloadable slide deck on the Eagle Discovery.</w:t>
      </w:r>
    </w:p>
    <w:p w14:paraId="0132B3D9" w14:textId="7A022B15" w:rsidR="00851247" w:rsidRDefault="00851247" w:rsidP="00B90CBF">
      <w:pPr>
        <w:rPr>
          <w:rFonts w:ascii="Arial" w:hAnsi="Arial" w:cs="Arial"/>
          <w:b/>
          <w:bCs/>
        </w:rPr>
      </w:pPr>
    </w:p>
    <w:p w14:paraId="591378D5" w14:textId="5B0F739F" w:rsidR="003A34B1" w:rsidRDefault="003A34B1" w:rsidP="00506FF9">
      <w:pPr>
        <w:rPr>
          <w:rFonts w:ascii="Arial" w:hAnsi="Arial" w:cs="Arial"/>
          <w:b/>
          <w:bCs/>
        </w:rPr>
      </w:pPr>
    </w:p>
    <w:p w14:paraId="5D209B61" w14:textId="42E537A1" w:rsidR="003A34B1" w:rsidRPr="003A34B1" w:rsidRDefault="003A34B1" w:rsidP="003A34B1">
      <w:pPr>
        <w:rPr>
          <w:rFonts w:ascii="Arial" w:hAnsi="Arial" w:cs="Arial"/>
        </w:rPr>
      </w:pPr>
      <w:r>
        <w:rPr>
          <w:rFonts w:ascii="Arial" w:hAnsi="Arial" w:cs="Arial"/>
          <w:b/>
          <w:bCs/>
        </w:rPr>
        <w:t xml:space="preserve">A48: </w:t>
      </w:r>
      <w:r w:rsidRPr="003A34B1">
        <w:rPr>
          <w:rFonts w:ascii="Arial" w:hAnsi="Arial" w:cs="Arial"/>
        </w:rPr>
        <w:t>The 33rd Round was opened on the 7th October 2022, with a further addition 13 blocks on the 13th October 2022 (following clearance by the MOD</w:t>
      </w:r>
      <w:proofErr w:type="gramStart"/>
      <w:r w:rsidRPr="003A34B1">
        <w:rPr>
          <w:rFonts w:ascii="Arial" w:hAnsi="Arial" w:cs="Arial"/>
        </w:rPr>
        <w:t>) .</w:t>
      </w:r>
      <w:proofErr w:type="gramEnd"/>
    </w:p>
    <w:p w14:paraId="46F5B79F" w14:textId="77777777" w:rsidR="003A34B1" w:rsidRPr="003A34B1" w:rsidRDefault="003A34B1" w:rsidP="003A34B1">
      <w:pPr>
        <w:rPr>
          <w:rFonts w:ascii="Arial" w:hAnsi="Arial" w:cs="Arial"/>
        </w:rPr>
      </w:pPr>
    </w:p>
    <w:p w14:paraId="5B92315E" w14:textId="77777777" w:rsidR="003A34B1" w:rsidRPr="003A34B1" w:rsidRDefault="003A34B1" w:rsidP="003A34B1">
      <w:pPr>
        <w:rPr>
          <w:rFonts w:ascii="Arial" w:hAnsi="Arial" w:cs="Arial"/>
        </w:rPr>
      </w:pPr>
      <w:r w:rsidRPr="003A34B1">
        <w:rPr>
          <w:rFonts w:ascii="Arial" w:hAnsi="Arial" w:cs="Arial"/>
        </w:rPr>
        <w:t xml:space="preserve">This part block was created following a partial relinquishment of block 21/19a (P238) on the </w:t>
      </w:r>
      <w:proofErr w:type="gramStart"/>
      <w:r w:rsidRPr="003A34B1">
        <w:rPr>
          <w:rFonts w:ascii="Arial" w:hAnsi="Arial" w:cs="Arial"/>
        </w:rPr>
        <w:t>31st</w:t>
      </w:r>
      <w:proofErr w:type="gramEnd"/>
      <w:r w:rsidRPr="003A34B1">
        <w:rPr>
          <w:rFonts w:ascii="Arial" w:hAnsi="Arial" w:cs="Arial"/>
        </w:rPr>
        <w:t xml:space="preserve"> October 2022.</w:t>
      </w:r>
    </w:p>
    <w:p w14:paraId="127CBE7D" w14:textId="77777777" w:rsidR="003A34B1" w:rsidRPr="003A34B1" w:rsidRDefault="003A34B1" w:rsidP="003A34B1">
      <w:pPr>
        <w:rPr>
          <w:rFonts w:ascii="Arial" w:hAnsi="Arial" w:cs="Arial"/>
        </w:rPr>
      </w:pPr>
    </w:p>
    <w:p w14:paraId="56A484FF" w14:textId="77777777" w:rsidR="003A34B1" w:rsidRPr="003A34B1" w:rsidRDefault="003A34B1" w:rsidP="003A34B1">
      <w:pPr>
        <w:rPr>
          <w:rFonts w:ascii="Arial" w:hAnsi="Arial" w:cs="Arial"/>
        </w:rPr>
      </w:pPr>
      <w:r w:rsidRPr="003A34B1">
        <w:rPr>
          <w:rFonts w:ascii="Arial" w:hAnsi="Arial" w:cs="Arial"/>
        </w:rPr>
        <w:t>The NSTA can only offer blocks for application that are relinquished at the opening of the Round.</w:t>
      </w:r>
    </w:p>
    <w:p w14:paraId="008EFE56" w14:textId="77777777" w:rsidR="003A34B1" w:rsidRPr="003A34B1" w:rsidRDefault="003A34B1" w:rsidP="003A34B1">
      <w:pPr>
        <w:rPr>
          <w:rFonts w:ascii="Arial" w:hAnsi="Arial" w:cs="Arial"/>
        </w:rPr>
      </w:pPr>
    </w:p>
    <w:p w14:paraId="0C1F8C4E" w14:textId="77777777" w:rsidR="00474657" w:rsidRDefault="003A34B1" w:rsidP="00474657">
      <w:pPr>
        <w:rPr>
          <w:rFonts w:ascii="Arial" w:hAnsi="Arial" w:cs="Arial"/>
        </w:rPr>
      </w:pPr>
      <w:r w:rsidRPr="003A34B1">
        <w:rPr>
          <w:rFonts w:ascii="Arial" w:hAnsi="Arial" w:cs="Arial"/>
        </w:rPr>
        <w:lastRenderedPageBreak/>
        <w:t>Block 21/19e was not relinquished by the 07/10/22 and therefore as you have stated, it did not appear on the list of blocks offered in the 33rd Round nor did it appear as such on the interactive map on our website.</w:t>
      </w:r>
      <w:r w:rsidR="00474657">
        <w:rPr>
          <w:rFonts w:ascii="Arial" w:hAnsi="Arial" w:cs="Arial"/>
        </w:rPr>
        <w:t xml:space="preserve"> </w:t>
      </w:r>
    </w:p>
    <w:p w14:paraId="5602F2EA" w14:textId="77777777" w:rsidR="00474657" w:rsidRDefault="00474657" w:rsidP="00474657">
      <w:pPr>
        <w:rPr>
          <w:rFonts w:ascii="Arial" w:hAnsi="Arial" w:cs="Arial"/>
        </w:rPr>
      </w:pPr>
    </w:p>
    <w:p w14:paraId="2FF60CB2" w14:textId="2821BE85" w:rsidR="00474657" w:rsidRDefault="00474657" w:rsidP="00474657">
      <w:pPr>
        <w:rPr>
          <w:rFonts w:ascii="Arial" w:hAnsi="Arial" w:cs="Arial"/>
        </w:rPr>
      </w:pPr>
      <w:r w:rsidRPr="00474657">
        <w:rPr>
          <w:rFonts w:ascii="Arial" w:hAnsi="Arial" w:cs="Arial"/>
        </w:rPr>
        <w:t xml:space="preserve">As you may appreciate the Featured Discoveries data pack was put together over </w:t>
      </w:r>
      <w:proofErr w:type="gramStart"/>
      <w:r w:rsidRPr="00474657">
        <w:rPr>
          <w:rFonts w:ascii="Arial" w:hAnsi="Arial" w:cs="Arial"/>
        </w:rPr>
        <w:t>a number of</w:t>
      </w:r>
      <w:proofErr w:type="gramEnd"/>
      <w:r w:rsidRPr="00474657">
        <w:rPr>
          <w:rFonts w:ascii="Arial" w:hAnsi="Arial" w:cs="Arial"/>
        </w:rPr>
        <w:t xml:space="preserve"> months prior to the opening of the Round and would have included a number of opportunities that may or may not be relinquished in time for offering in the Round. Whilst the NSTA makes every endeavour to ensure only information on opportunities that are available for application are </w:t>
      </w:r>
      <w:proofErr w:type="gramStart"/>
      <w:r w:rsidRPr="00474657">
        <w:rPr>
          <w:rFonts w:ascii="Arial" w:hAnsi="Arial" w:cs="Arial"/>
        </w:rPr>
        <w:t>published ,</w:t>
      </w:r>
      <w:proofErr w:type="gramEnd"/>
      <w:r w:rsidRPr="00474657">
        <w:rPr>
          <w:rFonts w:ascii="Arial" w:hAnsi="Arial" w:cs="Arial"/>
        </w:rPr>
        <w:t xml:space="preserve"> the definitive list of blocks on offer, is that created in LARRY at the opening of the Round and listed in the ‘List of offshore blocks on offer’</w:t>
      </w:r>
    </w:p>
    <w:p w14:paraId="603E1B3B" w14:textId="77777777" w:rsidR="00320A6E" w:rsidRPr="00320A6E" w:rsidRDefault="00320A6E" w:rsidP="00320A6E">
      <w:pPr>
        <w:rPr>
          <w:rFonts w:ascii="Arial" w:hAnsi="Arial" w:cs="Arial"/>
          <w:sz w:val="22"/>
          <w:szCs w:val="22"/>
          <w:lang w:eastAsia="en-US"/>
        </w:rPr>
      </w:pPr>
      <w:hyperlink r:id="rId31" w:history="1">
        <w:r w:rsidRPr="00320A6E">
          <w:rPr>
            <w:rStyle w:val="Hyperlink"/>
            <w:rFonts w:ascii="Arial" w:hAnsi="Arial" w:cs="Arial"/>
          </w:rPr>
          <w:t>33rd-round-block-listing-13_10_22-inc-additional-blocks.xlsx (live.com)</w:t>
        </w:r>
      </w:hyperlink>
    </w:p>
    <w:p w14:paraId="4F30F3ED" w14:textId="77777777" w:rsidR="008B6356" w:rsidRDefault="008B6356" w:rsidP="008B6356">
      <w:pPr>
        <w:rPr>
          <w:rFonts w:ascii="Arial" w:hAnsi="Arial" w:cs="Arial"/>
        </w:rPr>
      </w:pPr>
    </w:p>
    <w:p w14:paraId="240AAFBA" w14:textId="77777777" w:rsidR="008B6356" w:rsidRDefault="008B6356" w:rsidP="008B6356">
      <w:pPr>
        <w:jc w:val="center"/>
        <w:rPr>
          <w:rFonts w:ascii="Arial" w:eastAsia="Arial" w:hAnsi="Arial" w:cs="Arial"/>
          <w:sz w:val="22"/>
          <w:szCs w:val="22"/>
        </w:rPr>
      </w:pPr>
      <w:r w:rsidRPr="006110BD">
        <w:rPr>
          <w:rFonts w:ascii="Arial" w:eastAsia="Arial" w:hAnsi="Arial" w:cs="Arial"/>
          <w:sz w:val="22"/>
          <w:szCs w:val="22"/>
        </w:rPr>
        <w:t>---------------------------------------------------------------------</w:t>
      </w:r>
    </w:p>
    <w:p w14:paraId="49044A3C" w14:textId="77777777" w:rsidR="008B6356" w:rsidRDefault="008B6356" w:rsidP="008B6356">
      <w:pPr>
        <w:rPr>
          <w:rFonts w:ascii="Arial" w:hAnsi="Arial" w:cs="Arial"/>
          <w:b/>
          <w:bCs/>
        </w:rPr>
      </w:pPr>
    </w:p>
    <w:p w14:paraId="65AA279A" w14:textId="77777777" w:rsidR="00C33E09" w:rsidRDefault="00C42352" w:rsidP="00C42352">
      <w:pPr>
        <w:rPr>
          <w:rFonts w:ascii="Arial" w:hAnsi="Arial" w:cs="Arial"/>
          <w:b/>
          <w:bCs/>
        </w:rPr>
      </w:pPr>
      <w:r w:rsidRPr="00C42352">
        <w:rPr>
          <w:rFonts w:ascii="Arial" w:hAnsi="Arial" w:cs="Arial"/>
          <w:b/>
          <w:bCs/>
        </w:rPr>
        <w:t xml:space="preserve">Q49: </w:t>
      </w:r>
      <w:r w:rsidRPr="00C42352">
        <w:rPr>
          <w:rFonts w:ascii="Arial" w:hAnsi="Arial" w:cs="Arial"/>
          <w:b/>
          <w:bCs/>
        </w:rPr>
        <w:t xml:space="preserve">I was hoping you could clarify the expectations regarding the technology plan for the 33R applications?  We see that it is included in the Marks Scheme but there is no guidance to indicate that it is required as part of Appendix B </w:t>
      </w:r>
      <w:proofErr w:type="gramStart"/>
      <w:r w:rsidRPr="00C42352">
        <w:rPr>
          <w:rFonts w:ascii="Arial" w:hAnsi="Arial" w:cs="Arial"/>
          <w:b/>
          <w:bCs/>
        </w:rPr>
        <w:t>content?</w:t>
      </w:r>
      <w:proofErr w:type="gramEnd"/>
      <w:r w:rsidRPr="00C42352">
        <w:rPr>
          <w:rFonts w:ascii="Arial" w:hAnsi="Arial" w:cs="Arial"/>
          <w:b/>
          <w:bCs/>
        </w:rPr>
        <w:t xml:space="preserve">  </w:t>
      </w:r>
    </w:p>
    <w:p w14:paraId="5B5B940E" w14:textId="77777777" w:rsidR="00C33E09" w:rsidRDefault="00C33E09" w:rsidP="00C42352">
      <w:pPr>
        <w:rPr>
          <w:rFonts w:ascii="Arial" w:hAnsi="Arial" w:cs="Arial"/>
          <w:b/>
          <w:bCs/>
        </w:rPr>
      </w:pPr>
    </w:p>
    <w:p w14:paraId="5B652B24" w14:textId="4BBE3748" w:rsidR="00C42352" w:rsidRPr="00C42352" w:rsidRDefault="00C42352" w:rsidP="00C42352">
      <w:pPr>
        <w:rPr>
          <w:rFonts w:ascii="Arial" w:hAnsi="Arial" w:cs="Arial"/>
          <w:b/>
          <w:bCs/>
        </w:rPr>
      </w:pPr>
      <w:r w:rsidRPr="00C42352">
        <w:rPr>
          <w:rFonts w:ascii="Arial" w:hAnsi="Arial" w:cs="Arial"/>
          <w:b/>
          <w:bCs/>
        </w:rPr>
        <w:t>Is the expectation that we should provide/upload our current UKCS technology plan (As required under SE-08</w:t>
      </w:r>
      <w:proofErr w:type="gramStart"/>
      <w:r w:rsidRPr="00C42352">
        <w:rPr>
          <w:rFonts w:ascii="Arial" w:hAnsi="Arial" w:cs="Arial"/>
          <w:b/>
          <w:bCs/>
        </w:rPr>
        <w:t>)  to</w:t>
      </w:r>
      <w:proofErr w:type="gramEnd"/>
      <w:r w:rsidRPr="00C42352">
        <w:rPr>
          <w:rFonts w:ascii="Arial" w:hAnsi="Arial" w:cs="Arial"/>
          <w:b/>
          <w:bCs/>
        </w:rPr>
        <w:t xml:space="preserve"> LARRY?  Or is there an expectation to include a description of the applicants relevant technical capability in the Appendix </w:t>
      </w:r>
      <w:proofErr w:type="gramStart"/>
      <w:r w:rsidRPr="00C42352">
        <w:rPr>
          <w:rFonts w:ascii="Arial" w:hAnsi="Arial" w:cs="Arial"/>
          <w:b/>
          <w:bCs/>
        </w:rPr>
        <w:t>B ?</w:t>
      </w:r>
      <w:proofErr w:type="gramEnd"/>
    </w:p>
    <w:p w14:paraId="5334F299" w14:textId="77777777" w:rsidR="00C42352" w:rsidRPr="00C42352" w:rsidRDefault="00C42352" w:rsidP="00C42352">
      <w:pPr>
        <w:rPr>
          <w:rFonts w:ascii="Arial" w:hAnsi="Arial" w:cs="Arial"/>
        </w:rPr>
      </w:pPr>
    </w:p>
    <w:p w14:paraId="314BAE5A" w14:textId="77777777" w:rsidR="00C42352" w:rsidRPr="00C42352" w:rsidRDefault="00C42352" w:rsidP="00C42352">
      <w:pPr>
        <w:rPr>
          <w:rFonts w:ascii="Arial" w:hAnsi="Arial" w:cs="Arial"/>
        </w:rPr>
      </w:pPr>
    </w:p>
    <w:p w14:paraId="3E8CA127" w14:textId="6BBC6F00" w:rsidR="00C42352" w:rsidRPr="00C42352" w:rsidRDefault="00C42352" w:rsidP="00C42352">
      <w:pPr>
        <w:rPr>
          <w:rFonts w:ascii="Arial" w:hAnsi="Arial" w:cs="Arial"/>
        </w:rPr>
      </w:pPr>
      <w:r w:rsidRPr="00953D93">
        <w:rPr>
          <w:rFonts w:ascii="Arial" w:hAnsi="Arial" w:cs="Arial"/>
          <w:b/>
          <w:bCs/>
        </w:rPr>
        <w:t>A49:</w:t>
      </w:r>
      <w:r w:rsidR="00953D93">
        <w:rPr>
          <w:rFonts w:ascii="Arial" w:hAnsi="Arial" w:cs="Arial"/>
        </w:rPr>
        <w:t xml:space="preserve"> </w:t>
      </w:r>
      <w:r w:rsidRPr="00C42352">
        <w:rPr>
          <w:rFonts w:ascii="Arial" w:hAnsi="Arial" w:cs="Arial"/>
        </w:rPr>
        <w:t xml:space="preserve">The Technical Guidance issued at the opening of the Round states </w:t>
      </w:r>
      <w:proofErr w:type="gramStart"/>
      <w:r w:rsidRPr="00C42352">
        <w:rPr>
          <w:rFonts w:ascii="Arial" w:hAnsi="Arial" w:cs="Arial"/>
        </w:rPr>
        <w:t>that:-</w:t>
      </w:r>
      <w:proofErr w:type="gramEnd"/>
    </w:p>
    <w:p w14:paraId="340F3A66" w14:textId="77777777" w:rsidR="00C42352" w:rsidRPr="00C42352" w:rsidRDefault="00C42352" w:rsidP="00C42352">
      <w:pPr>
        <w:rPr>
          <w:rFonts w:ascii="Arial" w:hAnsi="Arial" w:cs="Arial"/>
        </w:rPr>
      </w:pPr>
    </w:p>
    <w:p w14:paraId="47401DBE" w14:textId="77777777" w:rsidR="00C42352" w:rsidRPr="00953D93" w:rsidRDefault="00C42352" w:rsidP="00953D93">
      <w:pPr>
        <w:ind w:left="720"/>
        <w:rPr>
          <w:rFonts w:ascii="Arial" w:hAnsi="Arial" w:cs="Arial"/>
          <w:i/>
          <w:iCs/>
        </w:rPr>
      </w:pPr>
      <w:r w:rsidRPr="00953D93">
        <w:rPr>
          <w:rFonts w:ascii="Arial" w:hAnsi="Arial" w:cs="Arial"/>
          <w:i/>
          <w:iCs/>
        </w:rPr>
        <w:t xml:space="preserve">Applicants should make clear how all activities, </w:t>
      </w:r>
      <w:proofErr w:type="gramStart"/>
      <w:r w:rsidRPr="00953D93">
        <w:rPr>
          <w:rFonts w:ascii="Arial" w:hAnsi="Arial" w:cs="Arial"/>
          <w:i/>
          <w:iCs/>
        </w:rPr>
        <w:t>studies</w:t>
      </w:r>
      <w:proofErr w:type="gramEnd"/>
      <w:r w:rsidRPr="00953D93">
        <w:rPr>
          <w:rFonts w:ascii="Arial" w:hAnsi="Arial" w:cs="Arial"/>
          <w:i/>
          <w:iCs/>
        </w:rPr>
        <w:t xml:space="preserve"> and research it proposes (Including Technology Plans) are relevant to: </w:t>
      </w:r>
    </w:p>
    <w:p w14:paraId="01C1CED4" w14:textId="7C5FF3BC" w:rsidR="00C42352" w:rsidRPr="00953D93" w:rsidRDefault="00C42352" w:rsidP="00953D93">
      <w:pPr>
        <w:pStyle w:val="ListParagraph"/>
        <w:numPr>
          <w:ilvl w:val="0"/>
          <w:numId w:val="23"/>
        </w:numPr>
        <w:rPr>
          <w:rFonts w:ascii="Arial" w:hAnsi="Arial" w:cs="Arial"/>
          <w:i/>
          <w:iCs/>
        </w:rPr>
      </w:pPr>
      <w:r w:rsidRPr="00953D93">
        <w:rPr>
          <w:rFonts w:ascii="Arial" w:hAnsi="Arial" w:cs="Arial"/>
          <w:i/>
          <w:iCs/>
        </w:rPr>
        <w:t xml:space="preserve">the way in which the licence activities will be carried out, and/or </w:t>
      </w:r>
    </w:p>
    <w:p w14:paraId="03285577" w14:textId="7E633171" w:rsidR="00C42352" w:rsidRPr="00953D93" w:rsidRDefault="00C42352" w:rsidP="00953D93">
      <w:pPr>
        <w:pStyle w:val="ListParagraph"/>
        <w:numPr>
          <w:ilvl w:val="0"/>
          <w:numId w:val="23"/>
        </w:numPr>
        <w:rPr>
          <w:rFonts w:ascii="Arial" w:hAnsi="Arial" w:cs="Arial"/>
          <w:i/>
          <w:iCs/>
        </w:rPr>
      </w:pPr>
      <w:r w:rsidRPr="00953D93">
        <w:rPr>
          <w:rFonts w:ascii="Arial" w:hAnsi="Arial" w:cs="Arial"/>
          <w:i/>
          <w:iCs/>
        </w:rPr>
        <w:t xml:space="preserve">to the applicant’s technical capability. </w:t>
      </w:r>
    </w:p>
    <w:p w14:paraId="3D635D6C" w14:textId="77777777" w:rsidR="00C42352" w:rsidRPr="00953D93" w:rsidRDefault="00C42352" w:rsidP="00953D93">
      <w:pPr>
        <w:ind w:left="720"/>
        <w:rPr>
          <w:rFonts w:ascii="Arial" w:hAnsi="Arial" w:cs="Arial"/>
          <w:i/>
          <w:iCs/>
        </w:rPr>
      </w:pPr>
    </w:p>
    <w:p w14:paraId="2803C2A3" w14:textId="77777777" w:rsidR="00C42352" w:rsidRPr="00953D93" w:rsidRDefault="00C42352" w:rsidP="00953D93">
      <w:pPr>
        <w:ind w:left="720"/>
        <w:rPr>
          <w:rFonts w:ascii="Arial" w:hAnsi="Arial" w:cs="Arial"/>
          <w:i/>
          <w:iCs/>
        </w:rPr>
      </w:pPr>
      <w:r w:rsidRPr="00953D93">
        <w:rPr>
          <w:rFonts w:ascii="Arial" w:hAnsi="Arial" w:cs="Arial"/>
          <w:i/>
          <w:iCs/>
        </w:rPr>
        <w:t>If the NSTA feels that such proposals are not relevant to the above, then they will not be awarded marks.</w:t>
      </w:r>
    </w:p>
    <w:p w14:paraId="334EA136" w14:textId="77777777" w:rsidR="00C42352" w:rsidRPr="00C42352" w:rsidRDefault="00C42352" w:rsidP="00C42352">
      <w:pPr>
        <w:rPr>
          <w:rFonts w:ascii="Arial" w:hAnsi="Arial" w:cs="Arial"/>
        </w:rPr>
      </w:pPr>
    </w:p>
    <w:p w14:paraId="74DB7741" w14:textId="6A8B5EB8" w:rsidR="00C42352" w:rsidRPr="00474657" w:rsidRDefault="00C42352" w:rsidP="00C42352">
      <w:pPr>
        <w:rPr>
          <w:rFonts w:ascii="Arial" w:hAnsi="Arial" w:cs="Arial"/>
        </w:rPr>
      </w:pPr>
      <w:r w:rsidRPr="00C42352">
        <w:rPr>
          <w:rFonts w:ascii="Arial" w:hAnsi="Arial" w:cs="Arial"/>
        </w:rPr>
        <w:t>I would therefor include a copy of any Technology Plan you have as required by SE-08 and highlight any specific technologies that may be relevant to the opportunities identified in your application.</w:t>
      </w:r>
    </w:p>
    <w:sectPr w:rsidR="00C42352" w:rsidRPr="00474657" w:rsidSect="0090592C">
      <w:footnotePr>
        <w:pos w:val="beneathText"/>
      </w:footnotePr>
      <w:pgSz w:w="11905" w:h="16837"/>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3C7DB1"/>
    <w:multiLevelType w:val="hybridMultilevel"/>
    <w:tmpl w:val="7D7EB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331D2F"/>
    <w:multiLevelType w:val="hybridMultilevel"/>
    <w:tmpl w:val="B9A80B8C"/>
    <w:lvl w:ilvl="0" w:tplc="6936CE7A">
      <w:start w:val="1"/>
      <w:numFmt w:val="bullet"/>
      <w:lvlText w:val=""/>
      <w:lvlJc w:val="left"/>
      <w:pPr>
        <w:ind w:left="720" w:hanging="360"/>
      </w:pPr>
      <w:rPr>
        <w:rFonts w:ascii="Symbol" w:hAnsi="Symbol" w:hint="default"/>
      </w:rPr>
    </w:lvl>
    <w:lvl w:ilvl="1" w:tplc="A7469302">
      <w:start w:val="1"/>
      <w:numFmt w:val="bullet"/>
      <w:lvlText w:val=""/>
      <w:lvlJc w:val="left"/>
      <w:pPr>
        <w:ind w:left="1440" w:hanging="360"/>
      </w:pPr>
      <w:rPr>
        <w:rFonts w:ascii="Symbol" w:hAnsi="Symbol" w:hint="default"/>
      </w:rPr>
    </w:lvl>
    <w:lvl w:ilvl="2" w:tplc="19EE1D78">
      <w:start w:val="1"/>
      <w:numFmt w:val="bullet"/>
      <w:lvlText w:val=""/>
      <w:lvlJc w:val="left"/>
      <w:pPr>
        <w:ind w:left="2160" w:hanging="360"/>
      </w:pPr>
      <w:rPr>
        <w:rFonts w:ascii="Wingdings" w:hAnsi="Wingdings" w:hint="default"/>
      </w:rPr>
    </w:lvl>
    <w:lvl w:ilvl="3" w:tplc="FEBAF122">
      <w:start w:val="1"/>
      <w:numFmt w:val="bullet"/>
      <w:lvlText w:val=""/>
      <w:lvlJc w:val="left"/>
      <w:pPr>
        <w:ind w:left="2880" w:hanging="360"/>
      </w:pPr>
      <w:rPr>
        <w:rFonts w:ascii="Symbol" w:hAnsi="Symbol" w:hint="default"/>
      </w:rPr>
    </w:lvl>
    <w:lvl w:ilvl="4" w:tplc="345291BC">
      <w:start w:val="1"/>
      <w:numFmt w:val="bullet"/>
      <w:lvlText w:val="o"/>
      <w:lvlJc w:val="left"/>
      <w:pPr>
        <w:ind w:left="3600" w:hanging="360"/>
      </w:pPr>
      <w:rPr>
        <w:rFonts w:ascii="Courier New" w:hAnsi="Courier New" w:hint="default"/>
      </w:rPr>
    </w:lvl>
    <w:lvl w:ilvl="5" w:tplc="534C0932">
      <w:start w:val="1"/>
      <w:numFmt w:val="bullet"/>
      <w:lvlText w:val=""/>
      <w:lvlJc w:val="left"/>
      <w:pPr>
        <w:ind w:left="4320" w:hanging="360"/>
      </w:pPr>
      <w:rPr>
        <w:rFonts w:ascii="Wingdings" w:hAnsi="Wingdings" w:hint="default"/>
      </w:rPr>
    </w:lvl>
    <w:lvl w:ilvl="6" w:tplc="4498F51C">
      <w:start w:val="1"/>
      <w:numFmt w:val="bullet"/>
      <w:lvlText w:val=""/>
      <w:lvlJc w:val="left"/>
      <w:pPr>
        <w:ind w:left="5040" w:hanging="360"/>
      </w:pPr>
      <w:rPr>
        <w:rFonts w:ascii="Symbol" w:hAnsi="Symbol" w:hint="default"/>
      </w:rPr>
    </w:lvl>
    <w:lvl w:ilvl="7" w:tplc="D5E66B50">
      <w:start w:val="1"/>
      <w:numFmt w:val="bullet"/>
      <w:lvlText w:val="o"/>
      <w:lvlJc w:val="left"/>
      <w:pPr>
        <w:ind w:left="5760" w:hanging="360"/>
      </w:pPr>
      <w:rPr>
        <w:rFonts w:ascii="Courier New" w:hAnsi="Courier New" w:hint="default"/>
      </w:rPr>
    </w:lvl>
    <w:lvl w:ilvl="8" w:tplc="7EBA1E26">
      <w:start w:val="1"/>
      <w:numFmt w:val="bullet"/>
      <w:lvlText w:val=""/>
      <w:lvlJc w:val="left"/>
      <w:pPr>
        <w:ind w:left="6480" w:hanging="360"/>
      </w:pPr>
      <w:rPr>
        <w:rFonts w:ascii="Wingdings" w:hAnsi="Wingdings" w:hint="default"/>
      </w:rPr>
    </w:lvl>
  </w:abstractNum>
  <w:abstractNum w:abstractNumId="3" w15:restartNumberingAfterBreak="0">
    <w:nsid w:val="0F9F7270"/>
    <w:multiLevelType w:val="hybridMultilevel"/>
    <w:tmpl w:val="3ECC9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623022B"/>
    <w:multiLevelType w:val="hybridMultilevel"/>
    <w:tmpl w:val="236649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0A220C4"/>
    <w:multiLevelType w:val="hybridMultilevel"/>
    <w:tmpl w:val="3ECC9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2AE1B29"/>
    <w:multiLevelType w:val="hybridMultilevel"/>
    <w:tmpl w:val="0ADAC846"/>
    <w:lvl w:ilvl="0" w:tplc="D16CD0C4">
      <w:start w:val="1"/>
      <w:numFmt w:val="lowerLetter"/>
      <w:lvlText w:val="%1)"/>
      <w:lvlJc w:val="left"/>
      <w:pPr>
        <w:ind w:left="2061" w:hanging="360"/>
      </w:pPr>
      <w:rPr>
        <w:rFonts w:ascii="Arial" w:eastAsia="Calibri" w:hAnsi="Arial" w:cs="Arial"/>
      </w:rPr>
    </w:lvl>
    <w:lvl w:ilvl="1" w:tplc="08090019">
      <w:start w:val="1"/>
      <w:numFmt w:val="decimal"/>
      <w:lvlText w:val="%2."/>
      <w:lvlJc w:val="left"/>
      <w:pPr>
        <w:tabs>
          <w:tab w:val="num" w:pos="2149"/>
        </w:tabs>
        <w:ind w:left="2149" w:hanging="360"/>
      </w:pPr>
    </w:lvl>
    <w:lvl w:ilvl="2" w:tplc="0809001B">
      <w:start w:val="1"/>
      <w:numFmt w:val="decimal"/>
      <w:lvlText w:val="%3."/>
      <w:lvlJc w:val="left"/>
      <w:pPr>
        <w:tabs>
          <w:tab w:val="num" w:pos="2869"/>
        </w:tabs>
        <w:ind w:left="2869" w:hanging="360"/>
      </w:pPr>
    </w:lvl>
    <w:lvl w:ilvl="3" w:tplc="0809000F">
      <w:start w:val="1"/>
      <w:numFmt w:val="decimal"/>
      <w:lvlText w:val="%4."/>
      <w:lvlJc w:val="left"/>
      <w:pPr>
        <w:tabs>
          <w:tab w:val="num" w:pos="3589"/>
        </w:tabs>
        <w:ind w:left="3589" w:hanging="360"/>
      </w:pPr>
    </w:lvl>
    <w:lvl w:ilvl="4" w:tplc="08090019">
      <w:start w:val="1"/>
      <w:numFmt w:val="decimal"/>
      <w:lvlText w:val="%5."/>
      <w:lvlJc w:val="left"/>
      <w:pPr>
        <w:tabs>
          <w:tab w:val="num" w:pos="4309"/>
        </w:tabs>
        <w:ind w:left="4309" w:hanging="360"/>
      </w:pPr>
    </w:lvl>
    <w:lvl w:ilvl="5" w:tplc="0809001B">
      <w:start w:val="1"/>
      <w:numFmt w:val="decimal"/>
      <w:lvlText w:val="%6."/>
      <w:lvlJc w:val="left"/>
      <w:pPr>
        <w:tabs>
          <w:tab w:val="num" w:pos="5029"/>
        </w:tabs>
        <w:ind w:left="5029" w:hanging="360"/>
      </w:pPr>
    </w:lvl>
    <w:lvl w:ilvl="6" w:tplc="0809000F">
      <w:start w:val="1"/>
      <w:numFmt w:val="decimal"/>
      <w:lvlText w:val="%7."/>
      <w:lvlJc w:val="left"/>
      <w:pPr>
        <w:tabs>
          <w:tab w:val="num" w:pos="5749"/>
        </w:tabs>
        <w:ind w:left="5749" w:hanging="360"/>
      </w:pPr>
    </w:lvl>
    <w:lvl w:ilvl="7" w:tplc="08090019">
      <w:start w:val="1"/>
      <w:numFmt w:val="decimal"/>
      <w:lvlText w:val="%8."/>
      <w:lvlJc w:val="left"/>
      <w:pPr>
        <w:tabs>
          <w:tab w:val="num" w:pos="6469"/>
        </w:tabs>
        <w:ind w:left="6469" w:hanging="360"/>
      </w:pPr>
    </w:lvl>
    <w:lvl w:ilvl="8" w:tplc="0809001B">
      <w:start w:val="1"/>
      <w:numFmt w:val="decimal"/>
      <w:lvlText w:val="%9."/>
      <w:lvlJc w:val="left"/>
      <w:pPr>
        <w:tabs>
          <w:tab w:val="num" w:pos="7189"/>
        </w:tabs>
        <w:ind w:left="7189" w:hanging="360"/>
      </w:pPr>
    </w:lvl>
  </w:abstractNum>
  <w:abstractNum w:abstractNumId="7" w15:restartNumberingAfterBreak="0">
    <w:nsid w:val="25446451"/>
    <w:multiLevelType w:val="hybridMultilevel"/>
    <w:tmpl w:val="9920EDF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DE7E8A"/>
    <w:multiLevelType w:val="hybridMultilevel"/>
    <w:tmpl w:val="A0AA1F6C"/>
    <w:lvl w:ilvl="0" w:tplc="AB349CD6">
      <w:start w:val="1"/>
      <w:numFmt w:val="decimal"/>
      <w:lvlText w:val="%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A0382A"/>
    <w:multiLevelType w:val="hybridMultilevel"/>
    <w:tmpl w:val="E1063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B80154"/>
    <w:multiLevelType w:val="hybridMultilevel"/>
    <w:tmpl w:val="7B0638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94E1E"/>
    <w:multiLevelType w:val="hybridMultilevel"/>
    <w:tmpl w:val="43940A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9DE20A5"/>
    <w:multiLevelType w:val="hybridMultilevel"/>
    <w:tmpl w:val="059EED6C"/>
    <w:lvl w:ilvl="0" w:tplc="08090015">
      <w:start w:val="1"/>
      <w:numFmt w:val="upperLetter"/>
      <w:lvlText w:val="%1."/>
      <w:lvlJc w:val="left"/>
      <w:pPr>
        <w:ind w:left="108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FFC383A"/>
    <w:multiLevelType w:val="hybridMultilevel"/>
    <w:tmpl w:val="DD1280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0E25E5"/>
    <w:multiLevelType w:val="hybridMultilevel"/>
    <w:tmpl w:val="D030400E"/>
    <w:lvl w:ilvl="0" w:tplc="08090019">
      <w:start w:val="1"/>
      <w:numFmt w:val="lowerLetter"/>
      <w:lvlText w:val="%1."/>
      <w:lvlJc w:val="left"/>
      <w:pPr>
        <w:ind w:left="-66" w:hanging="360"/>
      </w:pPr>
    </w:lvl>
    <w:lvl w:ilvl="1" w:tplc="08090019">
      <w:start w:val="1"/>
      <w:numFmt w:val="decimal"/>
      <w:lvlText w:val="%2."/>
      <w:lvlJc w:val="left"/>
      <w:pPr>
        <w:tabs>
          <w:tab w:val="num" w:pos="22"/>
        </w:tabs>
        <w:ind w:left="22" w:hanging="360"/>
      </w:pPr>
    </w:lvl>
    <w:lvl w:ilvl="2" w:tplc="0809001B">
      <w:start w:val="1"/>
      <w:numFmt w:val="decimal"/>
      <w:lvlText w:val="%3."/>
      <w:lvlJc w:val="left"/>
      <w:pPr>
        <w:tabs>
          <w:tab w:val="num" w:pos="742"/>
        </w:tabs>
        <w:ind w:left="742" w:hanging="360"/>
      </w:pPr>
    </w:lvl>
    <w:lvl w:ilvl="3" w:tplc="0809000F">
      <w:start w:val="1"/>
      <w:numFmt w:val="decimal"/>
      <w:lvlText w:val="%4."/>
      <w:lvlJc w:val="left"/>
      <w:pPr>
        <w:tabs>
          <w:tab w:val="num" w:pos="1462"/>
        </w:tabs>
        <w:ind w:left="1462" w:hanging="360"/>
      </w:pPr>
    </w:lvl>
    <w:lvl w:ilvl="4" w:tplc="08090019">
      <w:start w:val="1"/>
      <w:numFmt w:val="decimal"/>
      <w:lvlText w:val="%5."/>
      <w:lvlJc w:val="left"/>
      <w:pPr>
        <w:tabs>
          <w:tab w:val="num" w:pos="2182"/>
        </w:tabs>
        <w:ind w:left="2182" w:hanging="360"/>
      </w:pPr>
    </w:lvl>
    <w:lvl w:ilvl="5" w:tplc="0809001B">
      <w:start w:val="1"/>
      <w:numFmt w:val="decimal"/>
      <w:lvlText w:val="%6."/>
      <w:lvlJc w:val="left"/>
      <w:pPr>
        <w:tabs>
          <w:tab w:val="num" w:pos="2902"/>
        </w:tabs>
        <w:ind w:left="2902" w:hanging="360"/>
      </w:pPr>
    </w:lvl>
    <w:lvl w:ilvl="6" w:tplc="0809000F">
      <w:start w:val="1"/>
      <w:numFmt w:val="decimal"/>
      <w:lvlText w:val="%7."/>
      <w:lvlJc w:val="left"/>
      <w:pPr>
        <w:tabs>
          <w:tab w:val="num" w:pos="3622"/>
        </w:tabs>
        <w:ind w:left="3622" w:hanging="360"/>
      </w:pPr>
    </w:lvl>
    <w:lvl w:ilvl="7" w:tplc="08090019">
      <w:start w:val="1"/>
      <w:numFmt w:val="decimal"/>
      <w:lvlText w:val="%8."/>
      <w:lvlJc w:val="left"/>
      <w:pPr>
        <w:tabs>
          <w:tab w:val="num" w:pos="4342"/>
        </w:tabs>
        <w:ind w:left="4342" w:hanging="360"/>
      </w:pPr>
    </w:lvl>
    <w:lvl w:ilvl="8" w:tplc="0809001B">
      <w:start w:val="1"/>
      <w:numFmt w:val="decimal"/>
      <w:lvlText w:val="%9."/>
      <w:lvlJc w:val="left"/>
      <w:pPr>
        <w:tabs>
          <w:tab w:val="num" w:pos="5062"/>
        </w:tabs>
        <w:ind w:left="5062" w:hanging="360"/>
      </w:pPr>
    </w:lvl>
  </w:abstractNum>
  <w:abstractNum w:abstractNumId="15" w15:restartNumberingAfterBreak="0">
    <w:nsid w:val="5B631C83"/>
    <w:multiLevelType w:val="hybridMultilevel"/>
    <w:tmpl w:val="1D3AB4B8"/>
    <w:lvl w:ilvl="0" w:tplc="738C45F4">
      <w:start w:val="1"/>
      <w:numFmt w:val="decimal"/>
      <w:lvlText w:val="%1)"/>
      <w:lvlJc w:val="left"/>
      <w:pPr>
        <w:tabs>
          <w:tab w:val="num" w:pos="720"/>
        </w:tabs>
        <w:ind w:left="720" w:hanging="360"/>
      </w:pPr>
    </w:lvl>
    <w:lvl w:ilvl="1" w:tplc="276CD052" w:tentative="1">
      <w:start w:val="1"/>
      <w:numFmt w:val="decimal"/>
      <w:lvlText w:val="%2)"/>
      <w:lvlJc w:val="left"/>
      <w:pPr>
        <w:tabs>
          <w:tab w:val="num" w:pos="1440"/>
        </w:tabs>
        <w:ind w:left="1440" w:hanging="360"/>
      </w:pPr>
    </w:lvl>
    <w:lvl w:ilvl="2" w:tplc="82BE5C64" w:tentative="1">
      <w:start w:val="1"/>
      <w:numFmt w:val="decimal"/>
      <w:lvlText w:val="%3)"/>
      <w:lvlJc w:val="left"/>
      <w:pPr>
        <w:tabs>
          <w:tab w:val="num" w:pos="2160"/>
        </w:tabs>
        <w:ind w:left="2160" w:hanging="360"/>
      </w:pPr>
    </w:lvl>
    <w:lvl w:ilvl="3" w:tplc="D144B468" w:tentative="1">
      <w:start w:val="1"/>
      <w:numFmt w:val="decimal"/>
      <w:lvlText w:val="%4)"/>
      <w:lvlJc w:val="left"/>
      <w:pPr>
        <w:tabs>
          <w:tab w:val="num" w:pos="2880"/>
        </w:tabs>
        <w:ind w:left="2880" w:hanging="360"/>
      </w:pPr>
    </w:lvl>
    <w:lvl w:ilvl="4" w:tplc="AD8E8E96" w:tentative="1">
      <w:start w:val="1"/>
      <w:numFmt w:val="decimal"/>
      <w:lvlText w:val="%5)"/>
      <w:lvlJc w:val="left"/>
      <w:pPr>
        <w:tabs>
          <w:tab w:val="num" w:pos="3600"/>
        </w:tabs>
        <w:ind w:left="3600" w:hanging="360"/>
      </w:pPr>
    </w:lvl>
    <w:lvl w:ilvl="5" w:tplc="92E60646" w:tentative="1">
      <w:start w:val="1"/>
      <w:numFmt w:val="decimal"/>
      <w:lvlText w:val="%6)"/>
      <w:lvlJc w:val="left"/>
      <w:pPr>
        <w:tabs>
          <w:tab w:val="num" w:pos="4320"/>
        </w:tabs>
        <w:ind w:left="4320" w:hanging="360"/>
      </w:pPr>
    </w:lvl>
    <w:lvl w:ilvl="6" w:tplc="1EC0286A" w:tentative="1">
      <w:start w:val="1"/>
      <w:numFmt w:val="decimal"/>
      <w:lvlText w:val="%7)"/>
      <w:lvlJc w:val="left"/>
      <w:pPr>
        <w:tabs>
          <w:tab w:val="num" w:pos="5040"/>
        </w:tabs>
        <w:ind w:left="5040" w:hanging="360"/>
      </w:pPr>
    </w:lvl>
    <w:lvl w:ilvl="7" w:tplc="D0A4D128" w:tentative="1">
      <w:start w:val="1"/>
      <w:numFmt w:val="decimal"/>
      <w:lvlText w:val="%8)"/>
      <w:lvlJc w:val="left"/>
      <w:pPr>
        <w:tabs>
          <w:tab w:val="num" w:pos="5760"/>
        </w:tabs>
        <w:ind w:left="5760" w:hanging="360"/>
      </w:pPr>
    </w:lvl>
    <w:lvl w:ilvl="8" w:tplc="8B92C2E2" w:tentative="1">
      <w:start w:val="1"/>
      <w:numFmt w:val="decimal"/>
      <w:lvlText w:val="%9)"/>
      <w:lvlJc w:val="left"/>
      <w:pPr>
        <w:tabs>
          <w:tab w:val="num" w:pos="6480"/>
        </w:tabs>
        <w:ind w:left="6480" w:hanging="360"/>
      </w:pPr>
    </w:lvl>
  </w:abstractNum>
  <w:abstractNum w:abstractNumId="16" w15:restartNumberingAfterBreak="0">
    <w:nsid w:val="5DF24AE7"/>
    <w:multiLevelType w:val="hybridMultilevel"/>
    <w:tmpl w:val="A6626E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B350CD4"/>
    <w:multiLevelType w:val="hybridMultilevel"/>
    <w:tmpl w:val="9B64E750"/>
    <w:lvl w:ilvl="0" w:tplc="89E0BB42">
      <w:start w:val="1"/>
      <w:numFmt w:val="lowerRoman"/>
      <w:lvlText w:val="%1."/>
      <w:lvlJc w:val="left"/>
      <w:pPr>
        <w:ind w:left="720" w:hanging="360"/>
      </w:pPr>
    </w:lvl>
    <w:lvl w:ilvl="1" w:tplc="7D2C5CC6">
      <w:start w:val="1"/>
      <w:numFmt w:val="lowerLetter"/>
      <w:lvlText w:val="%2."/>
      <w:lvlJc w:val="left"/>
      <w:pPr>
        <w:ind w:left="1440" w:hanging="360"/>
      </w:pPr>
    </w:lvl>
    <w:lvl w:ilvl="2" w:tplc="8F3462DE">
      <w:start w:val="1"/>
      <w:numFmt w:val="lowerRoman"/>
      <w:lvlText w:val="%3."/>
      <w:lvlJc w:val="right"/>
      <w:pPr>
        <w:ind w:left="2160" w:hanging="180"/>
      </w:pPr>
    </w:lvl>
    <w:lvl w:ilvl="3" w:tplc="60C01B58">
      <w:start w:val="1"/>
      <w:numFmt w:val="decimal"/>
      <w:lvlText w:val="%4."/>
      <w:lvlJc w:val="left"/>
      <w:pPr>
        <w:ind w:left="2880" w:hanging="360"/>
      </w:pPr>
    </w:lvl>
    <w:lvl w:ilvl="4" w:tplc="6158C5D0">
      <w:start w:val="1"/>
      <w:numFmt w:val="lowerLetter"/>
      <w:lvlText w:val="%5."/>
      <w:lvlJc w:val="left"/>
      <w:pPr>
        <w:ind w:left="3600" w:hanging="360"/>
      </w:pPr>
    </w:lvl>
    <w:lvl w:ilvl="5" w:tplc="51DA858E">
      <w:start w:val="1"/>
      <w:numFmt w:val="lowerRoman"/>
      <w:lvlText w:val="%6."/>
      <w:lvlJc w:val="right"/>
      <w:pPr>
        <w:ind w:left="4320" w:hanging="180"/>
      </w:pPr>
    </w:lvl>
    <w:lvl w:ilvl="6" w:tplc="2C1CB48A">
      <w:start w:val="1"/>
      <w:numFmt w:val="decimal"/>
      <w:lvlText w:val="%7."/>
      <w:lvlJc w:val="left"/>
      <w:pPr>
        <w:ind w:left="5040" w:hanging="360"/>
      </w:pPr>
    </w:lvl>
    <w:lvl w:ilvl="7" w:tplc="B9C8D1A8">
      <w:start w:val="1"/>
      <w:numFmt w:val="lowerLetter"/>
      <w:lvlText w:val="%8."/>
      <w:lvlJc w:val="left"/>
      <w:pPr>
        <w:ind w:left="5760" w:hanging="360"/>
      </w:pPr>
    </w:lvl>
    <w:lvl w:ilvl="8" w:tplc="BB80CFFC">
      <w:start w:val="1"/>
      <w:numFmt w:val="lowerRoman"/>
      <w:lvlText w:val="%9."/>
      <w:lvlJc w:val="right"/>
      <w:pPr>
        <w:ind w:left="6480" w:hanging="180"/>
      </w:pPr>
    </w:lvl>
  </w:abstractNum>
  <w:abstractNum w:abstractNumId="18" w15:restartNumberingAfterBreak="0">
    <w:nsid w:val="6E1B4038"/>
    <w:multiLevelType w:val="hybridMultilevel"/>
    <w:tmpl w:val="C98C8A14"/>
    <w:lvl w:ilvl="0" w:tplc="8ADEFF88">
      <w:start w:val="1"/>
      <w:numFmt w:val="upperLetter"/>
      <w:lvlText w:val="%1."/>
      <w:lvlJc w:val="left"/>
      <w:pPr>
        <w:ind w:left="720" w:hanging="360"/>
      </w:pPr>
    </w:lvl>
    <w:lvl w:ilvl="1" w:tplc="A4560372">
      <w:start w:val="1"/>
      <w:numFmt w:val="lowerLetter"/>
      <w:lvlText w:val="%2."/>
      <w:lvlJc w:val="left"/>
      <w:pPr>
        <w:ind w:left="1440" w:hanging="360"/>
      </w:pPr>
    </w:lvl>
    <w:lvl w:ilvl="2" w:tplc="A33CB4BC">
      <w:start w:val="1"/>
      <w:numFmt w:val="lowerRoman"/>
      <w:lvlText w:val="%3."/>
      <w:lvlJc w:val="right"/>
      <w:pPr>
        <w:ind w:left="2160" w:hanging="180"/>
      </w:pPr>
    </w:lvl>
    <w:lvl w:ilvl="3" w:tplc="343AF938">
      <w:start w:val="1"/>
      <w:numFmt w:val="decimal"/>
      <w:lvlText w:val="%4."/>
      <w:lvlJc w:val="left"/>
      <w:pPr>
        <w:ind w:left="2880" w:hanging="360"/>
      </w:pPr>
    </w:lvl>
    <w:lvl w:ilvl="4" w:tplc="8530E47A">
      <w:start w:val="1"/>
      <w:numFmt w:val="lowerLetter"/>
      <w:lvlText w:val="%5."/>
      <w:lvlJc w:val="left"/>
      <w:pPr>
        <w:ind w:left="3600" w:hanging="360"/>
      </w:pPr>
    </w:lvl>
    <w:lvl w:ilvl="5" w:tplc="97680BA2">
      <w:start w:val="1"/>
      <w:numFmt w:val="lowerRoman"/>
      <w:lvlText w:val="%6."/>
      <w:lvlJc w:val="right"/>
      <w:pPr>
        <w:ind w:left="4320" w:hanging="180"/>
      </w:pPr>
    </w:lvl>
    <w:lvl w:ilvl="6" w:tplc="B0540942">
      <w:start w:val="1"/>
      <w:numFmt w:val="decimal"/>
      <w:lvlText w:val="%7."/>
      <w:lvlJc w:val="left"/>
      <w:pPr>
        <w:ind w:left="5040" w:hanging="360"/>
      </w:pPr>
    </w:lvl>
    <w:lvl w:ilvl="7" w:tplc="80EC40E6">
      <w:start w:val="1"/>
      <w:numFmt w:val="lowerLetter"/>
      <w:lvlText w:val="%8."/>
      <w:lvlJc w:val="left"/>
      <w:pPr>
        <w:ind w:left="5760" w:hanging="360"/>
      </w:pPr>
    </w:lvl>
    <w:lvl w:ilvl="8" w:tplc="377C0C0A">
      <w:start w:val="1"/>
      <w:numFmt w:val="lowerRoman"/>
      <w:lvlText w:val="%9."/>
      <w:lvlJc w:val="right"/>
      <w:pPr>
        <w:ind w:left="6480" w:hanging="180"/>
      </w:pPr>
    </w:lvl>
  </w:abstractNum>
  <w:abstractNum w:abstractNumId="19" w15:restartNumberingAfterBreak="0">
    <w:nsid w:val="6E5A30E1"/>
    <w:multiLevelType w:val="hybridMultilevel"/>
    <w:tmpl w:val="BFA4AD0C"/>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0" w15:restartNumberingAfterBreak="0">
    <w:nsid w:val="75A05CE4"/>
    <w:multiLevelType w:val="hybridMultilevel"/>
    <w:tmpl w:val="C2DE4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FA7728B"/>
    <w:multiLevelType w:val="hybridMultilevel"/>
    <w:tmpl w:val="2C287F86"/>
    <w:lvl w:ilvl="0" w:tplc="678011A2">
      <w:start w:val="1"/>
      <w:numFmt w:val="decimal"/>
      <w:lvlText w:val="%1."/>
      <w:lvlJc w:val="left"/>
      <w:pPr>
        <w:ind w:left="1211"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615062">
    <w:abstractNumId w:val="2"/>
  </w:num>
  <w:num w:numId="2" w16cid:durableId="1114982992">
    <w:abstractNumId w:val="18"/>
  </w:num>
  <w:num w:numId="3" w16cid:durableId="1205171428">
    <w:abstractNumId w:val="17"/>
  </w:num>
  <w:num w:numId="4" w16cid:durableId="332534692">
    <w:abstractNumId w:val="0"/>
  </w:num>
  <w:num w:numId="5" w16cid:durableId="12622953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3941384">
    <w:abstractNumId w:val="10"/>
  </w:num>
  <w:num w:numId="7" w16cid:durableId="1885630114">
    <w:abstractNumId w:val="6"/>
  </w:num>
  <w:num w:numId="8" w16cid:durableId="1643852098">
    <w:abstractNumId w:val="13"/>
  </w:num>
  <w:num w:numId="9" w16cid:durableId="1886866735">
    <w:abstractNumId w:val="9"/>
  </w:num>
  <w:num w:numId="10" w16cid:durableId="2003772710">
    <w:abstractNumId w:val="19"/>
  </w:num>
  <w:num w:numId="11" w16cid:durableId="565265620">
    <w:abstractNumId w:val="21"/>
  </w:num>
  <w:num w:numId="12" w16cid:durableId="1834639962">
    <w:abstractNumId w:val="7"/>
  </w:num>
  <w:num w:numId="13" w16cid:durableId="845901785">
    <w:abstractNumId w:val="12"/>
  </w:num>
  <w:num w:numId="14" w16cid:durableId="273950760">
    <w:abstractNumId w:val="8"/>
  </w:num>
  <w:num w:numId="15" w16cid:durableId="277837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7469472">
    <w:abstractNumId w:val="15"/>
  </w:num>
  <w:num w:numId="17" w16cid:durableId="901404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3234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1963119">
    <w:abstractNumId w:val="4"/>
  </w:num>
  <w:num w:numId="20" w16cid:durableId="1130050963">
    <w:abstractNumId w:val="3"/>
  </w:num>
  <w:num w:numId="21" w16cid:durableId="653795460">
    <w:abstractNumId w:val="1"/>
  </w:num>
  <w:num w:numId="22" w16cid:durableId="806430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8942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30"/>
    <w:rsid w:val="0000034F"/>
    <w:rsid w:val="00003EAE"/>
    <w:rsid w:val="00011F99"/>
    <w:rsid w:val="00012498"/>
    <w:rsid w:val="00014979"/>
    <w:rsid w:val="00014BE6"/>
    <w:rsid w:val="00017EBB"/>
    <w:rsid w:val="0002450A"/>
    <w:rsid w:val="000260F3"/>
    <w:rsid w:val="000261D4"/>
    <w:rsid w:val="00027DFC"/>
    <w:rsid w:val="000300FB"/>
    <w:rsid w:val="00032C9B"/>
    <w:rsid w:val="00033802"/>
    <w:rsid w:val="000368DC"/>
    <w:rsid w:val="00040CBD"/>
    <w:rsid w:val="00041245"/>
    <w:rsid w:val="000429E3"/>
    <w:rsid w:val="000438EA"/>
    <w:rsid w:val="00045CF4"/>
    <w:rsid w:val="0004761E"/>
    <w:rsid w:val="000545EB"/>
    <w:rsid w:val="00060EAD"/>
    <w:rsid w:val="00066AAF"/>
    <w:rsid w:val="000711CB"/>
    <w:rsid w:val="00071513"/>
    <w:rsid w:val="0007478D"/>
    <w:rsid w:val="00074EFC"/>
    <w:rsid w:val="000754DB"/>
    <w:rsid w:val="00077B70"/>
    <w:rsid w:val="00084AE4"/>
    <w:rsid w:val="00084F84"/>
    <w:rsid w:val="00085EFF"/>
    <w:rsid w:val="000946AE"/>
    <w:rsid w:val="00096E7A"/>
    <w:rsid w:val="00097662"/>
    <w:rsid w:val="00097881"/>
    <w:rsid w:val="000A4470"/>
    <w:rsid w:val="000A6EDA"/>
    <w:rsid w:val="000B34D4"/>
    <w:rsid w:val="000B3D38"/>
    <w:rsid w:val="000B5353"/>
    <w:rsid w:val="000B788D"/>
    <w:rsid w:val="000C6885"/>
    <w:rsid w:val="000C7A88"/>
    <w:rsid w:val="000C7F8F"/>
    <w:rsid w:val="000D3909"/>
    <w:rsid w:val="000D48AE"/>
    <w:rsid w:val="000E0072"/>
    <w:rsid w:val="000E0CCF"/>
    <w:rsid w:val="000E25D0"/>
    <w:rsid w:val="000E32B8"/>
    <w:rsid w:val="000E467C"/>
    <w:rsid w:val="000E46C1"/>
    <w:rsid w:val="000E5071"/>
    <w:rsid w:val="000E5BA7"/>
    <w:rsid w:val="000E643A"/>
    <w:rsid w:val="000E6686"/>
    <w:rsid w:val="000F0727"/>
    <w:rsid w:val="000F0FA3"/>
    <w:rsid w:val="000F1D20"/>
    <w:rsid w:val="000F3871"/>
    <w:rsid w:val="000F4F1A"/>
    <w:rsid w:val="000F4F93"/>
    <w:rsid w:val="001000F5"/>
    <w:rsid w:val="001026C5"/>
    <w:rsid w:val="00105B85"/>
    <w:rsid w:val="00112067"/>
    <w:rsid w:val="00114783"/>
    <w:rsid w:val="00116F42"/>
    <w:rsid w:val="0011744A"/>
    <w:rsid w:val="00117FB1"/>
    <w:rsid w:val="00120B05"/>
    <w:rsid w:val="00124177"/>
    <w:rsid w:val="0012564C"/>
    <w:rsid w:val="00126368"/>
    <w:rsid w:val="00126D04"/>
    <w:rsid w:val="0013286E"/>
    <w:rsid w:val="00132BDA"/>
    <w:rsid w:val="00134550"/>
    <w:rsid w:val="00136D6B"/>
    <w:rsid w:val="00137A84"/>
    <w:rsid w:val="001415D0"/>
    <w:rsid w:val="001425EB"/>
    <w:rsid w:val="001456F1"/>
    <w:rsid w:val="00146108"/>
    <w:rsid w:val="00146220"/>
    <w:rsid w:val="0014710A"/>
    <w:rsid w:val="00147AE2"/>
    <w:rsid w:val="001524F9"/>
    <w:rsid w:val="00153580"/>
    <w:rsid w:val="001563C2"/>
    <w:rsid w:val="00163051"/>
    <w:rsid w:val="00164286"/>
    <w:rsid w:val="001659E1"/>
    <w:rsid w:val="001666EE"/>
    <w:rsid w:val="00166D20"/>
    <w:rsid w:val="00167E8E"/>
    <w:rsid w:val="00171FED"/>
    <w:rsid w:val="001778DE"/>
    <w:rsid w:val="00177BEE"/>
    <w:rsid w:val="00180A6F"/>
    <w:rsid w:val="00180B4F"/>
    <w:rsid w:val="00184FCB"/>
    <w:rsid w:val="001857FD"/>
    <w:rsid w:val="0019005E"/>
    <w:rsid w:val="001902DA"/>
    <w:rsid w:val="0019238F"/>
    <w:rsid w:val="0019572E"/>
    <w:rsid w:val="001A0253"/>
    <w:rsid w:val="001A314A"/>
    <w:rsid w:val="001A3732"/>
    <w:rsid w:val="001A5BE8"/>
    <w:rsid w:val="001B0789"/>
    <w:rsid w:val="001B13B1"/>
    <w:rsid w:val="001B24BF"/>
    <w:rsid w:val="001B2997"/>
    <w:rsid w:val="001B33D5"/>
    <w:rsid w:val="001D1194"/>
    <w:rsid w:val="001D214A"/>
    <w:rsid w:val="001D22FA"/>
    <w:rsid w:val="001D3B41"/>
    <w:rsid w:val="001D60B3"/>
    <w:rsid w:val="001E663D"/>
    <w:rsid w:val="001E6771"/>
    <w:rsid w:val="001F0A74"/>
    <w:rsid w:val="001F26D8"/>
    <w:rsid w:val="001F4081"/>
    <w:rsid w:val="001F4455"/>
    <w:rsid w:val="001F5D18"/>
    <w:rsid w:val="001F723E"/>
    <w:rsid w:val="001F7D92"/>
    <w:rsid w:val="0020002F"/>
    <w:rsid w:val="00203EBC"/>
    <w:rsid w:val="00204141"/>
    <w:rsid w:val="00206CC5"/>
    <w:rsid w:val="002169C6"/>
    <w:rsid w:val="00223690"/>
    <w:rsid w:val="002241EE"/>
    <w:rsid w:val="0022461C"/>
    <w:rsid w:val="0022530E"/>
    <w:rsid w:val="0023046A"/>
    <w:rsid w:val="00230C2E"/>
    <w:rsid w:val="00230D31"/>
    <w:rsid w:val="00231C86"/>
    <w:rsid w:val="002356ED"/>
    <w:rsid w:val="0024022E"/>
    <w:rsid w:val="00241E2D"/>
    <w:rsid w:val="00242173"/>
    <w:rsid w:val="00244B01"/>
    <w:rsid w:val="002506C8"/>
    <w:rsid w:val="00251E20"/>
    <w:rsid w:val="00253120"/>
    <w:rsid w:val="00253A99"/>
    <w:rsid w:val="00253D61"/>
    <w:rsid w:val="00263230"/>
    <w:rsid w:val="00265A23"/>
    <w:rsid w:val="00267DCE"/>
    <w:rsid w:val="002709A3"/>
    <w:rsid w:val="00271C4E"/>
    <w:rsid w:val="0027321B"/>
    <w:rsid w:val="0027640C"/>
    <w:rsid w:val="00281F14"/>
    <w:rsid w:val="0028276B"/>
    <w:rsid w:val="00284A30"/>
    <w:rsid w:val="00284FE2"/>
    <w:rsid w:val="002856A4"/>
    <w:rsid w:val="00290744"/>
    <w:rsid w:val="002916B8"/>
    <w:rsid w:val="00293FEE"/>
    <w:rsid w:val="00294D06"/>
    <w:rsid w:val="00295709"/>
    <w:rsid w:val="002A0558"/>
    <w:rsid w:val="002A08C7"/>
    <w:rsid w:val="002A09D6"/>
    <w:rsid w:val="002A2B06"/>
    <w:rsid w:val="002A3727"/>
    <w:rsid w:val="002A3AD6"/>
    <w:rsid w:val="002A3E8F"/>
    <w:rsid w:val="002A5385"/>
    <w:rsid w:val="002A6301"/>
    <w:rsid w:val="002A6A38"/>
    <w:rsid w:val="002A7EFB"/>
    <w:rsid w:val="002B19B0"/>
    <w:rsid w:val="002C15C1"/>
    <w:rsid w:val="002C3EEB"/>
    <w:rsid w:val="002C623E"/>
    <w:rsid w:val="002C71FB"/>
    <w:rsid w:val="002C743B"/>
    <w:rsid w:val="002C7BA9"/>
    <w:rsid w:val="002D07EF"/>
    <w:rsid w:val="002D1E83"/>
    <w:rsid w:val="002D3B5F"/>
    <w:rsid w:val="002D4A72"/>
    <w:rsid w:val="002D5CDD"/>
    <w:rsid w:val="002E0E36"/>
    <w:rsid w:val="002E1A75"/>
    <w:rsid w:val="002E39BB"/>
    <w:rsid w:val="002E5D2F"/>
    <w:rsid w:val="002E7B4F"/>
    <w:rsid w:val="002F276C"/>
    <w:rsid w:val="002F3916"/>
    <w:rsid w:val="002F60E8"/>
    <w:rsid w:val="00301036"/>
    <w:rsid w:val="003025B6"/>
    <w:rsid w:val="00302C1F"/>
    <w:rsid w:val="00303C4D"/>
    <w:rsid w:val="00306E04"/>
    <w:rsid w:val="00310737"/>
    <w:rsid w:val="0031137F"/>
    <w:rsid w:val="00311949"/>
    <w:rsid w:val="003121FA"/>
    <w:rsid w:val="00312FC2"/>
    <w:rsid w:val="0031411F"/>
    <w:rsid w:val="00314422"/>
    <w:rsid w:val="00320A6E"/>
    <w:rsid w:val="00321407"/>
    <w:rsid w:val="0032586E"/>
    <w:rsid w:val="003265A3"/>
    <w:rsid w:val="00327A71"/>
    <w:rsid w:val="00327CEF"/>
    <w:rsid w:val="0033253B"/>
    <w:rsid w:val="003334E7"/>
    <w:rsid w:val="00333694"/>
    <w:rsid w:val="00333BB1"/>
    <w:rsid w:val="00334E63"/>
    <w:rsid w:val="00335DA9"/>
    <w:rsid w:val="00337062"/>
    <w:rsid w:val="003374DA"/>
    <w:rsid w:val="00337F36"/>
    <w:rsid w:val="003454DD"/>
    <w:rsid w:val="003471D5"/>
    <w:rsid w:val="00347452"/>
    <w:rsid w:val="00347B97"/>
    <w:rsid w:val="003516BB"/>
    <w:rsid w:val="0035270D"/>
    <w:rsid w:val="00353D8D"/>
    <w:rsid w:val="003568AA"/>
    <w:rsid w:val="00357610"/>
    <w:rsid w:val="00357D98"/>
    <w:rsid w:val="003606B5"/>
    <w:rsid w:val="00360A03"/>
    <w:rsid w:val="003621A0"/>
    <w:rsid w:val="00363D8F"/>
    <w:rsid w:val="00364271"/>
    <w:rsid w:val="00364C49"/>
    <w:rsid w:val="00364F4B"/>
    <w:rsid w:val="00364FC4"/>
    <w:rsid w:val="00365F7B"/>
    <w:rsid w:val="00367B9E"/>
    <w:rsid w:val="00371E22"/>
    <w:rsid w:val="0037335F"/>
    <w:rsid w:val="003747DD"/>
    <w:rsid w:val="00375905"/>
    <w:rsid w:val="003770CB"/>
    <w:rsid w:val="00380D39"/>
    <w:rsid w:val="003810D8"/>
    <w:rsid w:val="00392836"/>
    <w:rsid w:val="00395717"/>
    <w:rsid w:val="003964C4"/>
    <w:rsid w:val="00396E52"/>
    <w:rsid w:val="003A0669"/>
    <w:rsid w:val="003A2C98"/>
    <w:rsid w:val="003A2CDF"/>
    <w:rsid w:val="003A34B1"/>
    <w:rsid w:val="003A4125"/>
    <w:rsid w:val="003A4551"/>
    <w:rsid w:val="003B0912"/>
    <w:rsid w:val="003B0E5D"/>
    <w:rsid w:val="003B69FC"/>
    <w:rsid w:val="003C0000"/>
    <w:rsid w:val="003C04D7"/>
    <w:rsid w:val="003C1DE0"/>
    <w:rsid w:val="003C43F1"/>
    <w:rsid w:val="003C49B8"/>
    <w:rsid w:val="003C66BA"/>
    <w:rsid w:val="003D04B1"/>
    <w:rsid w:val="003D479C"/>
    <w:rsid w:val="003D511C"/>
    <w:rsid w:val="003D5D9F"/>
    <w:rsid w:val="003E1E0A"/>
    <w:rsid w:val="003E2081"/>
    <w:rsid w:val="003E253F"/>
    <w:rsid w:val="003E324B"/>
    <w:rsid w:val="003E3329"/>
    <w:rsid w:val="003E3D39"/>
    <w:rsid w:val="003E672E"/>
    <w:rsid w:val="003E68AB"/>
    <w:rsid w:val="003E71AD"/>
    <w:rsid w:val="003E7462"/>
    <w:rsid w:val="003F0490"/>
    <w:rsid w:val="003F1211"/>
    <w:rsid w:val="003F3DB7"/>
    <w:rsid w:val="003F6562"/>
    <w:rsid w:val="0040151B"/>
    <w:rsid w:val="0040627C"/>
    <w:rsid w:val="00407927"/>
    <w:rsid w:val="00412B2E"/>
    <w:rsid w:val="00416B72"/>
    <w:rsid w:val="004171F8"/>
    <w:rsid w:val="00417878"/>
    <w:rsid w:val="00421BC0"/>
    <w:rsid w:val="00423DA4"/>
    <w:rsid w:val="004260E0"/>
    <w:rsid w:val="00426C6B"/>
    <w:rsid w:val="00427B5F"/>
    <w:rsid w:val="00437655"/>
    <w:rsid w:val="0044037E"/>
    <w:rsid w:val="00444218"/>
    <w:rsid w:val="0044468C"/>
    <w:rsid w:val="00447B44"/>
    <w:rsid w:val="00452F51"/>
    <w:rsid w:val="00460035"/>
    <w:rsid w:val="00460102"/>
    <w:rsid w:val="00460D47"/>
    <w:rsid w:val="0046501B"/>
    <w:rsid w:val="004665D3"/>
    <w:rsid w:val="0046759B"/>
    <w:rsid w:val="00467F13"/>
    <w:rsid w:val="004713AA"/>
    <w:rsid w:val="0047165C"/>
    <w:rsid w:val="00474657"/>
    <w:rsid w:val="00476918"/>
    <w:rsid w:val="00490CE8"/>
    <w:rsid w:val="004934C1"/>
    <w:rsid w:val="0049549C"/>
    <w:rsid w:val="00497DCB"/>
    <w:rsid w:val="004A28F8"/>
    <w:rsid w:val="004A2B08"/>
    <w:rsid w:val="004A7EF4"/>
    <w:rsid w:val="004B047A"/>
    <w:rsid w:val="004B4DF1"/>
    <w:rsid w:val="004B5ECB"/>
    <w:rsid w:val="004C3DAB"/>
    <w:rsid w:val="004C43D7"/>
    <w:rsid w:val="004C51BE"/>
    <w:rsid w:val="004C6C94"/>
    <w:rsid w:val="004C7E2F"/>
    <w:rsid w:val="004D0770"/>
    <w:rsid w:val="004D3807"/>
    <w:rsid w:val="004D40F8"/>
    <w:rsid w:val="004D4159"/>
    <w:rsid w:val="004E3D8B"/>
    <w:rsid w:val="004E5374"/>
    <w:rsid w:val="004E5D6A"/>
    <w:rsid w:val="005028F4"/>
    <w:rsid w:val="005032C0"/>
    <w:rsid w:val="00506FF9"/>
    <w:rsid w:val="005110CE"/>
    <w:rsid w:val="00513C5A"/>
    <w:rsid w:val="005157D1"/>
    <w:rsid w:val="005167F4"/>
    <w:rsid w:val="00516C72"/>
    <w:rsid w:val="00517226"/>
    <w:rsid w:val="00517664"/>
    <w:rsid w:val="00517D1E"/>
    <w:rsid w:val="005232D4"/>
    <w:rsid w:val="00527459"/>
    <w:rsid w:val="00531388"/>
    <w:rsid w:val="00532175"/>
    <w:rsid w:val="0054508F"/>
    <w:rsid w:val="00545DB9"/>
    <w:rsid w:val="00546D6C"/>
    <w:rsid w:val="00550199"/>
    <w:rsid w:val="0055117C"/>
    <w:rsid w:val="005517D6"/>
    <w:rsid w:val="00552507"/>
    <w:rsid w:val="00552602"/>
    <w:rsid w:val="005528B4"/>
    <w:rsid w:val="00553869"/>
    <w:rsid w:val="00556A5B"/>
    <w:rsid w:val="005574D6"/>
    <w:rsid w:val="00561569"/>
    <w:rsid w:val="005642A8"/>
    <w:rsid w:val="0057255F"/>
    <w:rsid w:val="00572B59"/>
    <w:rsid w:val="00575F05"/>
    <w:rsid w:val="00576F37"/>
    <w:rsid w:val="00577D63"/>
    <w:rsid w:val="00581FC8"/>
    <w:rsid w:val="00582261"/>
    <w:rsid w:val="00583049"/>
    <w:rsid w:val="00585305"/>
    <w:rsid w:val="00586E33"/>
    <w:rsid w:val="005871E0"/>
    <w:rsid w:val="00595DD5"/>
    <w:rsid w:val="0059613E"/>
    <w:rsid w:val="005973D1"/>
    <w:rsid w:val="00597B9D"/>
    <w:rsid w:val="005A05D0"/>
    <w:rsid w:val="005A5EB6"/>
    <w:rsid w:val="005B072A"/>
    <w:rsid w:val="005B281B"/>
    <w:rsid w:val="005B795D"/>
    <w:rsid w:val="005C148F"/>
    <w:rsid w:val="005C6B63"/>
    <w:rsid w:val="005C7602"/>
    <w:rsid w:val="005D3301"/>
    <w:rsid w:val="005D5DB4"/>
    <w:rsid w:val="005D5FF0"/>
    <w:rsid w:val="005D7147"/>
    <w:rsid w:val="005D7951"/>
    <w:rsid w:val="005E0FBF"/>
    <w:rsid w:val="005E40BC"/>
    <w:rsid w:val="005E48EC"/>
    <w:rsid w:val="005E7498"/>
    <w:rsid w:val="005E7B65"/>
    <w:rsid w:val="005F0741"/>
    <w:rsid w:val="005F2F9F"/>
    <w:rsid w:val="005F38B6"/>
    <w:rsid w:val="005F63BA"/>
    <w:rsid w:val="006078A2"/>
    <w:rsid w:val="00610631"/>
    <w:rsid w:val="00610685"/>
    <w:rsid w:val="006106E4"/>
    <w:rsid w:val="006110BD"/>
    <w:rsid w:val="006138BE"/>
    <w:rsid w:val="00614FD8"/>
    <w:rsid w:val="006154AD"/>
    <w:rsid w:val="006162F2"/>
    <w:rsid w:val="00616309"/>
    <w:rsid w:val="00624F0C"/>
    <w:rsid w:val="00625AA9"/>
    <w:rsid w:val="006350AA"/>
    <w:rsid w:val="00635117"/>
    <w:rsid w:val="00635661"/>
    <w:rsid w:val="006375FB"/>
    <w:rsid w:val="00641202"/>
    <w:rsid w:val="006431E0"/>
    <w:rsid w:val="006441C9"/>
    <w:rsid w:val="006505CC"/>
    <w:rsid w:val="006526D1"/>
    <w:rsid w:val="00652785"/>
    <w:rsid w:val="00652989"/>
    <w:rsid w:val="00655B96"/>
    <w:rsid w:val="00660875"/>
    <w:rsid w:val="00661AB0"/>
    <w:rsid w:val="00666B1C"/>
    <w:rsid w:val="00676DA4"/>
    <w:rsid w:val="006808CD"/>
    <w:rsid w:val="0068107E"/>
    <w:rsid w:val="0068396D"/>
    <w:rsid w:val="00687046"/>
    <w:rsid w:val="006905D0"/>
    <w:rsid w:val="006919E1"/>
    <w:rsid w:val="00692B39"/>
    <w:rsid w:val="00693976"/>
    <w:rsid w:val="0069563A"/>
    <w:rsid w:val="006A0C95"/>
    <w:rsid w:val="006A11AD"/>
    <w:rsid w:val="006A172C"/>
    <w:rsid w:val="006A199E"/>
    <w:rsid w:val="006A2A93"/>
    <w:rsid w:val="006A32F6"/>
    <w:rsid w:val="006A4A00"/>
    <w:rsid w:val="006B775C"/>
    <w:rsid w:val="006C03DE"/>
    <w:rsid w:val="006C04C7"/>
    <w:rsid w:val="006C0DC6"/>
    <w:rsid w:val="006C1C2A"/>
    <w:rsid w:val="006C31BB"/>
    <w:rsid w:val="006C3B90"/>
    <w:rsid w:val="006C3FA4"/>
    <w:rsid w:val="006C55B2"/>
    <w:rsid w:val="006C6120"/>
    <w:rsid w:val="006D2120"/>
    <w:rsid w:val="006E1A56"/>
    <w:rsid w:val="006E2D22"/>
    <w:rsid w:val="006E471F"/>
    <w:rsid w:val="006F1EC8"/>
    <w:rsid w:val="006F5242"/>
    <w:rsid w:val="006F55A6"/>
    <w:rsid w:val="006F5CEE"/>
    <w:rsid w:val="006F5FBC"/>
    <w:rsid w:val="006F63E4"/>
    <w:rsid w:val="006F64D6"/>
    <w:rsid w:val="006F67F3"/>
    <w:rsid w:val="006F69A1"/>
    <w:rsid w:val="006F6E4A"/>
    <w:rsid w:val="006F765D"/>
    <w:rsid w:val="007040CB"/>
    <w:rsid w:val="007066BB"/>
    <w:rsid w:val="00713971"/>
    <w:rsid w:val="0071501D"/>
    <w:rsid w:val="007169F8"/>
    <w:rsid w:val="00720285"/>
    <w:rsid w:val="00724656"/>
    <w:rsid w:val="00724D59"/>
    <w:rsid w:val="00731F93"/>
    <w:rsid w:val="00734439"/>
    <w:rsid w:val="00736607"/>
    <w:rsid w:val="00737DC9"/>
    <w:rsid w:val="007401AF"/>
    <w:rsid w:val="0074032A"/>
    <w:rsid w:val="00742BB2"/>
    <w:rsid w:val="00742FFD"/>
    <w:rsid w:val="00743487"/>
    <w:rsid w:val="007457E2"/>
    <w:rsid w:val="00745FF8"/>
    <w:rsid w:val="0074645E"/>
    <w:rsid w:val="0075205F"/>
    <w:rsid w:val="00752096"/>
    <w:rsid w:val="0075283F"/>
    <w:rsid w:val="00753461"/>
    <w:rsid w:val="00754D38"/>
    <w:rsid w:val="007563B9"/>
    <w:rsid w:val="00757D49"/>
    <w:rsid w:val="00760379"/>
    <w:rsid w:val="0076663B"/>
    <w:rsid w:val="00771CD5"/>
    <w:rsid w:val="007732AB"/>
    <w:rsid w:val="00774B1F"/>
    <w:rsid w:val="007828F0"/>
    <w:rsid w:val="0078500E"/>
    <w:rsid w:val="0078582E"/>
    <w:rsid w:val="00786E83"/>
    <w:rsid w:val="00792955"/>
    <w:rsid w:val="007A1F62"/>
    <w:rsid w:val="007A6CB2"/>
    <w:rsid w:val="007A71EF"/>
    <w:rsid w:val="007B18AC"/>
    <w:rsid w:val="007B2D10"/>
    <w:rsid w:val="007B37AF"/>
    <w:rsid w:val="007B3C88"/>
    <w:rsid w:val="007B6EC4"/>
    <w:rsid w:val="007C00B5"/>
    <w:rsid w:val="007C1CB7"/>
    <w:rsid w:val="007C4D4D"/>
    <w:rsid w:val="007C5F38"/>
    <w:rsid w:val="007C69EE"/>
    <w:rsid w:val="007D1EB8"/>
    <w:rsid w:val="007D7B54"/>
    <w:rsid w:val="007E0A6B"/>
    <w:rsid w:val="007E1F8D"/>
    <w:rsid w:val="007E2D41"/>
    <w:rsid w:val="007F7E8F"/>
    <w:rsid w:val="008015DC"/>
    <w:rsid w:val="00804F2B"/>
    <w:rsid w:val="008066EE"/>
    <w:rsid w:val="00811C6F"/>
    <w:rsid w:val="008138EC"/>
    <w:rsid w:val="00816073"/>
    <w:rsid w:val="0081755D"/>
    <w:rsid w:val="00820D34"/>
    <w:rsid w:val="00821CE6"/>
    <w:rsid w:val="00825DA0"/>
    <w:rsid w:val="00830BBA"/>
    <w:rsid w:val="008317CC"/>
    <w:rsid w:val="008329B1"/>
    <w:rsid w:val="0083404A"/>
    <w:rsid w:val="008351E7"/>
    <w:rsid w:val="00836ABB"/>
    <w:rsid w:val="00837C28"/>
    <w:rsid w:val="00840415"/>
    <w:rsid w:val="0084057B"/>
    <w:rsid w:val="008413B4"/>
    <w:rsid w:val="00843209"/>
    <w:rsid w:val="008450DA"/>
    <w:rsid w:val="00845571"/>
    <w:rsid w:val="00845E76"/>
    <w:rsid w:val="008467BF"/>
    <w:rsid w:val="00851247"/>
    <w:rsid w:val="008535D4"/>
    <w:rsid w:val="0085406C"/>
    <w:rsid w:val="0085495A"/>
    <w:rsid w:val="00857B43"/>
    <w:rsid w:val="00860637"/>
    <w:rsid w:val="00861399"/>
    <w:rsid w:val="00861E62"/>
    <w:rsid w:val="00862678"/>
    <w:rsid w:val="00864071"/>
    <w:rsid w:val="00865C04"/>
    <w:rsid w:val="00866DFB"/>
    <w:rsid w:val="00866FC6"/>
    <w:rsid w:val="0086748D"/>
    <w:rsid w:val="00870C23"/>
    <w:rsid w:val="00873567"/>
    <w:rsid w:val="00880524"/>
    <w:rsid w:val="00880AD0"/>
    <w:rsid w:val="00881C02"/>
    <w:rsid w:val="00882301"/>
    <w:rsid w:val="0088529D"/>
    <w:rsid w:val="008855CA"/>
    <w:rsid w:val="008858E3"/>
    <w:rsid w:val="00886761"/>
    <w:rsid w:val="00890BA4"/>
    <w:rsid w:val="00892673"/>
    <w:rsid w:val="00895375"/>
    <w:rsid w:val="008973D4"/>
    <w:rsid w:val="008A10AE"/>
    <w:rsid w:val="008A15B8"/>
    <w:rsid w:val="008A2933"/>
    <w:rsid w:val="008A3DE3"/>
    <w:rsid w:val="008A587C"/>
    <w:rsid w:val="008A6747"/>
    <w:rsid w:val="008B09B0"/>
    <w:rsid w:val="008B4E5B"/>
    <w:rsid w:val="008B6356"/>
    <w:rsid w:val="008C2806"/>
    <w:rsid w:val="008C40CA"/>
    <w:rsid w:val="008C6B48"/>
    <w:rsid w:val="008C7664"/>
    <w:rsid w:val="008D026F"/>
    <w:rsid w:val="008D0AAD"/>
    <w:rsid w:val="008D0B18"/>
    <w:rsid w:val="008D2A65"/>
    <w:rsid w:val="008D5EDD"/>
    <w:rsid w:val="008E05C9"/>
    <w:rsid w:val="008E12C9"/>
    <w:rsid w:val="008E3D42"/>
    <w:rsid w:val="00901EB0"/>
    <w:rsid w:val="0090592C"/>
    <w:rsid w:val="009117EA"/>
    <w:rsid w:val="00911DA6"/>
    <w:rsid w:val="00912C1C"/>
    <w:rsid w:val="009202A2"/>
    <w:rsid w:val="00921442"/>
    <w:rsid w:val="009230E7"/>
    <w:rsid w:val="0092525B"/>
    <w:rsid w:val="00925F33"/>
    <w:rsid w:val="00926B9F"/>
    <w:rsid w:val="00927AFC"/>
    <w:rsid w:val="0093137E"/>
    <w:rsid w:val="00933F59"/>
    <w:rsid w:val="00935A5E"/>
    <w:rsid w:val="00940CEC"/>
    <w:rsid w:val="00941A55"/>
    <w:rsid w:val="00943AAC"/>
    <w:rsid w:val="00946148"/>
    <w:rsid w:val="00946359"/>
    <w:rsid w:val="00950754"/>
    <w:rsid w:val="009522DF"/>
    <w:rsid w:val="009524C8"/>
    <w:rsid w:val="00952C6C"/>
    <w:rsid w:val="00953D93"/>
    <w:rsid w:val="009567C3"/>
    <w:rsid w:val="00956DEC"/>
    <w:rsid w:val="00957158"/>
    <w:rsid w:val="00957E2B"/>
    <w:rsid w:val="00961FDA"/>
    <w:rsid w:val="009676D8"/>
    <w:rsid w:val="00971E4A"/>
    <w:rsid w:val="009764DF"/>
    <w:rsid w:val="0097723D"/>
    <w:rsid w:val="0098102D"/>
    <w:rsid w:val="009821D2"/>
    <w:rsid w:val="00982710"/>
    <w:rsid w:val="00985333"/>
    <w:rsid w:val="0098654C"/>
    <w:rsid w:val="009868F0"/>
    <w:rsid w:val="00991DC4"/>
    <w:rsid w:val="00992FDF"/>
    <w:rsid w:val="00995227"/>
    <w:rsid w:val="00996105"/>
    <w:rsid w:val="009961D1"/>
    <w:rsid w:val="00996624"/>
    <w:rsid w:val="00996FAF"/>
    <w:rsid w:val="009A0522"/>
    <w:rsid w:val="009A3A22"/>
    <w:rsid w:val="009A768F"/>
    <w:rsid w:val="009B687B"/>
    <w:rsid w:val="009B6E16"/>
    <w:rsid w:val="009C1CFE"/>
    <w:rsid w:val="009C2523"/>
    <w:rsid w:val="009C2B83"/>
    <w:rsid w:val="009C3466"/>
    <w:rsid w:val="009C3E9D"/>
    <w:rsid w:val="009C5903"/>
    <w:rsid w:val="009C5E0A"/>
    <w:rsid w:val="009C61D0"/>
    <w:rsid w:val="009C788D"/>
    <w:rsid w:val="009D0C79"/>
    <w:rsid w:val="009D3907"/>
    <w:rsid w:val="009D3BD6"/>
    <w:rsid w:val="009D3C00"/>
    <w:rsid w:val="009D51AE"/>
    <w:rsid w:val="009D56ED"/>
    <w:rsid w:val="009D6EB1"/>
    <w:rsid w:val="009D7E18"/>
    <w:rsid w:val="009E0E50"/>
    <w:rsid w:val="009E21CB"/>
    <w:rsid w:val="009E4821"/>
    <w:rsid w:val="009E4E6A"/>
    <w:rsid w:val="009F2DB4"/>
    <w:rsid w:val="009F5294"/>
    <w:rsid w:val="00A0071D"/>
    <w:rsid w:val="00A00CC2"/>
    <w:rsid w:val="00A02ECA"/>
    <w:rsid w:val="00A035B7"/>
    <w:rsid w:val="00A05556"/>
    <w:rsid w:val="00A102B1"/>
    <w:rsid w:val="00A12CAA"/>
    <w:rsid w:val="00A15B11"/>
    <w:rsid w:val="00A167F6"/>
    <w:rsid w:val="00A2093C"/>
    <w:rsid w:val="00A21CDA"/>
    <w:rsid w:val="00A21D27"/>
    <w:rsid w:val="00A23B62"/>
    <w:rsid w:val="00A308F0"/>
    <w:rsid w:val="00A30E9A"/>
    <w:rsid w:val="00A31816"/>
    <w:rsid w:val="00A31E31"/>
    <w:rsid w:val="00A3416D"/>
    <w:rsid w:val="00A3418F"/>
    <w:rsid w:val="00A342AB"/>
    <w:rsid w:val="00A349DC"/>
    <w:rsid w:val="00A41B4E"/>
    <w:rsid w:val="00A42EA5"/>
    <w:rsid w:val="00A4718E"/>
    <w:rsid w:val="00A50801"/>
    <w:rsid w:val="00A51ACD"/>
    <w:rsid w:val="00A51D55"/>
    <w:rsid w:val="00A542B8"/>
    <w:rsid w:val="00A57D60"/>
    <w:rsid w:val="00A62DFC"/>
    <w:rsid w:val="00A66978"/>
    <w:rsid w:val="00A70A84"/>
    <w:rsid w:val="00A72014"/>
    <w:rsid w:val="00A729B2"/>
    <w:rsid w:val="00A7515E"/>
    <w:rsid w:val="00A75C21"/>
    <w:rsid w:val="00A776B6"/>
    <w:rsid w:val="00A838EB"/>
    <w:rsid w:val="00A83AAF"/>
    <w:rsid w:val="00A84220"/>
    <w:rsid w:val="00A84E50"/>
    <w:rsid w:val="00A85399"/>
    <w:rsid w:val="00A86AF8"/>
    <w:rsid w:val="00A9302C"/>
    <w:rsid w:val="00A9442D"/>
    <w:rsid w:val="00A973BE"/>
    <w:rsid w:val="00AA04A1"/>
    <w:rsid w:val="00AA11B1"/>
    <w:rsid w:val="00AA14C3"/>
    <w:rsid w:val="00AA2090"/>
    <w:rsid w:val="00AA4AB2"/>
    <w:rsid w:val="00AB0F9C"/>
    <w:rsid w:val="00AB33F9"/>
    <w:rsid w:val="00AB52D9"/>
    <w:rsid w:val="00AB65CE"/>
    <w:rsid w:val="00AC2134"/>
    <w:rsid w:val="00AC2A9D"/>
    <w:rsid w:val="00AC6529"/>
    <w:rsid w:val="00AC6CA8"/>
    <w:rsid w:val="00AC6FD4"/>
    <w:rsid w:val="00AD230F"/>
    <w:rsid w:val="00AD3E43"/>
    <w:rsid w:val="00AD7146"/>
    <w:rsid w:val="00AE08C5"/>
    <w:rsid w:val="00AE2430"/>
    <w:rsid w:val="00AE3F31"/>
    <w:rsid w:val="00AE4410"/>
    <w:rsid w:val="00AE553F"/>
    <w:rsid w:val="00AE5A8A"/>
    <w:rsid w:val="00AE6F47"/>
    <w:rsid w:val="00AE769B"/>
    <w:rsid w:val="00AF0BEE"/>
    <w:rsid w:val="00B00B46"/>
    <w:rsid w:val="00B01431"/>
    <w:rsid w:val="00B01B6C"/>
    <w:rsid w:val="00B0579E"/>
    <w:rsid w:val="00B11CF0"/>
    <w:rsid w:val="00B11FB0"/>
    <w:rsid w:val="00B1590E"/>
    <w:rsid w:val="00B208A6"/>
    <w:rsid w:val="00B24B16"/>
    <w:rsid w:val="00B264A8"/>
    <w:rsid w:val="00B3561E"/>
    <w:rsid w:val="00B4010E"/>
    <w:rsid w:val="00B47009"/>
    <w:rsid w:val="00B50D7F"/>
    <w:rsid w:val="00B50EF9"/>
    <w:rsid w:val="00B510B3"/>
    <w:rsid w:val="00B52D4C"/>
    <w:rsid w:val="00B54E91"/>
    <w:rsid w:val="00B67F48"/>
    <w:rsid w:val="00B71F35"/>
    <w:rsid w:val="00B7654B"/>
    <w:rsid w:val="00B80CAF"/>
    <w:rsid w:val="00B842C8"/>
    <w:rsid w:val="00B8629D"/>
    <w:rsid w:val="00B90CBF"/>
    <w:rsid w:val="00B93F43"/>
    <w:rsid w:val="00B948C5"/>
    <w:rsid w:val="00B971BB"/>
    <w:rsid w:val="00B97411"/>
    <w:rsid w:val="00BA1A2C"/>
    <w:rsid w:val="00BA3E06"/>
    <w:rsid w:val="00BB1600"/>
    <w:rsid w:val="00BB59BE"/>
    <w:rsid w:val="00BB7E7F"/>
    <w:rsid w:val="00BC081B"/>
    <w:rsid w:val="00BC2D41"/>
    <w:rsid w:val="00BC41AC"/>
    <w:rsid w:val="00BC4AE7"/>
    <w:rsid w:val="00BC55CF"/>
    <w:rsid w:val="00BC7CDB"/>
    <w:rsid w:val="00BD52E1"/>
    <w:rsid w:val="00BE0A7D"/>
    <w:rsid w:val="00BE0B55"/>
    <w:rsid w:val="00BE0C84"/>
    <w:rsid w:val="00BE3169"/>
    <w:rsid w:val="00BE5CFD"/>
    <w:rsid w:val="00BE64C5"/>
    <w:rsid w:val="00BE70FD"/>
    <w:rsid w:val="00BE7223"/>
    <w:rsid w:val="00BF413E"/>
    <w:rsid w:val="00BF48DF"/>
    <w:rsid w:val="00BF491D"/>
    <w:rsid w:val="00BF6BF8"/>
    <w:rsid w:val="00C0042F"/>
    <w:rsid w:val="00C04E3C"/>
    <w:rsid w:val="00C066A8"/>
    <w:rsid w:val="00C11719"/>
    <w:rsid w:val="00C1232D"/>
    <w:rsid w:val="00C1702D"/>
    <w:rsid w:val="00C20023"/>
    <w:rsid w:val="00C203B0"/>
    <w:rsid w:val="00C20BFA"/>
    <w:rsid w:val="00C2131A"/>
    <w:rsid w:val="00C21614"/>
    <w:rsid w:val="00C24B4D"/>
    <w:rsid w:val="00C30357"/>
    <w:rsid w:val="00C31B71"/>
    <w:rsid w:val="00C32821"/>
    <w:rsid w:val="00C337A7"/>
    <w:rsid w:val="00C33E09"/>
    <w:rsid w:val="00C34D8A"/>
    <w:rsid w:val="00C35268"/>
    <w:rsid w:val="00C35537"/>
    <w:rsid w:val="00C403C8"/>
    <w:rsid w:val="00C40BC5"/>
    <w:rsid w:val="00C41788"/>
    <w:rsid w:val="00C417CB"/>
    <w:rsid w:val="00C42352"/>
    <w:rsid w:val="00C44E60"/>
    <w:rsid w:val="00C46653"/>
    <w:rsid w:val="00C46DCC"/>
    <w:rsid w:val="00C50604"/>
    <w:rsid w:val="00C53CD8"/>
    <w:rsid w:val="00C53E3C"/>
    <w:rsid w:val="00C540D7"/>
    <w:rsid w:val="00C57801"/>
    <w:rsid w:val="00C61DC1"/>
    <w:rsid w:val="00C63DAF"/>
    <w:rsid w:val="00C6562F"/>
    <w:rsid w:val="00C67174"/>
    <w:rsid w:val="00C705DE"/>
    <w:rsid w:val="00C720C0"/>
    <w:rsid w:val="00C7779B"/>
    <w:rsid w:val="00C7791F"/>
    <w:rsid w:val="00C8062E"/>
    <w:rsid w:val="00C81C63"/>
    <w:rsid w:val="00C8238A"/>
    <w:rsid w:val="00C84E25"/>
    <w:rsid w:val="00C87031"/>
    <w:rsid w:val="00C874CA"/>
    <w:rsid w:val="00C9077C"/>
    <w:rsid w:val="00C91FCC"/>
    <w:rsid w:val="00C9250C"/>
    <w:rsid w:val="00C9265E"/>
    <w:rsid w:val="00C96887"/>
    <w:rsid w:val="00C96FAD"/>
    <w:rsid w:val="00C975CE"/>
    <w:rsid w:val="00C97DC7"/>
    <w:rsid w:val="00CA049D"/>
    <w:rsid w:val="00CA05ED"/>
    <w:rsid w:val="00CA06E2"/>
    <w:rsid w:val="00CA2B4E"/>
    <w:rsid w:val="00CA431C"/>
    <w:rsid w:val="00CA4F1F"/>
    <w:rsid w:val="00CA5546"/>
    <w:rsid w:val="00CB1084"/>
    <w:rsid w:val="00CB1A4B"/>
    <w:rsid w:val="00CB2DFB"/>
    <w:rsid w:val="00CB4ACD"/>
    <w:rsid w:val="00CB6CEF"/>
    <w:rsid w:val="00CC1049"/>
    <w:rsid w:val="00CC51CA"/>
    <w:rsid w:val="00CC584C"/>
    <w:rsid w:val="00CC5E1F"/>
    <w:rsid w:val="00CD0BD1"/>
    <w:rsid w:val="00CD2D28"/>
    <w:rsid w:val="00CE2A50"/>
    <w:rsid w:val="00CE3454"/>
    <w:rsid w:val="00CE5910"/>
    <w:rsid w:val="00CE7089"/>
    <w:rsid w:val="00CF012D"/>
    <w:rsid w:val="00CF05EB"/>
    <w:rsid w:val="00CF0C13"/>
    <w:rsid w:val="00CF1ABF"/>
    <w:rsid w:val="00CF2AC7"/>
    <w:rsid w:val="00CF4EC9"/>
    <w:rsid w:val="00D00BEF"/>
    <w:rsid w:val="00D01C6D"/>
    <w:rsid w:val="00D02D9F"/>
    <w:rsid w:val="00D02EBB"/>
    <w:rsid w:val="00D0321E"/>
    <w:rsid w:val="00D1079F"/>
    <w:rsid w:val="00D1082F"/>
    <w:rsid w:val="00D12494"/>
    <w:rsid w:val="00D12C13"/>
    <w:rsid w:val="00D228D4"/>
    <w:rsid w:val="00D22D7C"/>
    <w:rsid w:val="00D273D7"/>
    <w:rsid w:val="00D312FE"/>
    <w:rsid w:val="00D36D1F"/>
    <w:rsid w:val="00D402FF"/>
    <w:rsid w:val="00D42CD3"/>
    <w:rsid w:val="00D42E12"/>
    <w:rsid w:val="00D44B9B"/>
    <w:rsid w:val="00D45659"/>
    <w:rsid w:val="00D46533"/>
    <w:rsid w:val="00D467B7"/>
    <w:rsid w:val="00D503C6"/>
    <w:rsid w:val="00D52D4A"/>
    <w:rsid w:val="00D5407D"/>
    <w:rsid w:val="00D571DB"/>
    <w:rsid w:val="00D57E81"/>
    <w:rsid w:val="00D61726"/>
    <w:rsid w:val="00D6215C"/>
    <w:rsid w:val="00D62246"/>
    <w:rsid w:val="00D62596"/>
    <w:rsid w:val="00D64CFB"/>
    <w:rsid w:val="00D70C4C"/>
    <w:rsid w:val="00D72672"/>
    <w:rsid w:val="00D7330A"/>
    <w:rsid w:val="00D759C9"/>
    <w:rsid w:val="00D77DA7"/>
    <w:rsid w:val="00D83521"/>
    <w:rsid w:val="00D8474F"/>
    <w:rsid w:val="00D86DFC"/>
    <w:rsid w:val="00D90D23"/>
    <w:rsid w:val="00D93CDF"/>
    <w:rsid w:val="00D93E12"/>
    <w:rsid w:val="00D94022"/>
    <w:rsid w:val="00D94A0C"/>
    <w:rsid w:val="00D96ED0"/>
    <w:rsid w:val="00DA0043"/>
    <w:rsid w:val="00DA23DB"/>
    <w:rsid w:val="00DA28C0"/>
    <w:rsid w:val="00DA317E"/>
    <w:rsid w:val="00DA3FD3"/>
    <w:rsid w:val="00DA48B7"/>
    <w:rsid w:val="00DA7026"/>
    <w:rsid w:val="00DA72C2"/>
    <w:rsid w:val="00DB147C"/>
    <w:rsid w:val="00DB148A"/>
    <w:rsid w:val="00DB1D33"/>
    <w:rsid w:val="00DB3BED"/>
    <w:rsid w:val="00DB656F"/>
    <w:rsid w:val="00DB77FB"/>
    <w:rsid w:val="00DB7B5B"/>
    <w:rsid w:val="00DC1132"/>
    <w:rsid w:val="00DC18C9"/>
    <w:rsid w:val="00DC1DC6"/>
    <w:rsid w:val="00DC2B6E"/>
    <w:rsid w:val="00DC3608"/>
    <w:rsid w:val="00DC3D30"/>
    <w:rsid w:val="00DC7A99"/>
    <w:rsid w:val="00DC7BAD"/>
    <w:rsid w:val="00DD1286"/>
    <w:rsid w:val="00DD1A45"/>
    <w:rsid w:val="00DD21DA"/>
    <w:rsid w:val="00DD40F0"/>
    <w:rsid w:val="00DD7EA7"/>
    <w:rsid w:val="00DE6D43"/>
    <w:rsid w:val="00DF2CD5"/>
    <w:rsid w:val="00DF406E"/>
    <w:rsid w:val="00DF4254"/>
    <w:rsid w:val="00DF496D"/>
    <w:rsid w:val="00DF5630"/>
    <w:rsid w:val="00DF5817"/>
    <w:rsid w:val="00DF60B6"/>
    <w:rsid w:val="00DF7650"/>
    <w:rsid w:val="00E017D3"/>
    <w:rsid w:val="00E01CE0"/>
    <w:rsid w:val="00E07B7E"/>
    <w:rsid w:val="00E114C1"/>
    <w:rsid w:val="00E12FD1"/>
    <w:rsid w:val="00E160BE"/>
    <w:rsid w:val="00E225BE"/>
    <w:rsid w:val="00E23981"/>
    <w:rsid w:val="00E23AA4"/>
    <w:rsid w:val="00E23EDF"/>
    <w:rsid w:val="00E24267"/>
    <w:rsid w:val="00E24BF4"/>
    <w:rsid w:val="00E27128"/>
    <w:rsid w:val="00E27139"/>
    <w:rsid w:val="00E27472"/>
    <w:rsid w:val="00E30EE4"/>
    <w:rsid w:val="00E34E70"/>
    <w:rsid w:val="00E41CF9"/>
    <w:rsid w:val="00E421F9"/>
    <w:rsid w:val="00E45049"/>
    <w:rsid w:val="00E452EA"/>
    <w:rsid w:val="00E45921"/>
    <w:rsid w:val="00E50EC5"/>
    <w:rsid w:val="00E518A8"/>
    <w:rsid w:val="00E53748"/>
    <w:rsid w:val="00E62918"/>
    <w:rsid w:val="00E62F22"/>
    <w:rsid w:val="00E63A2B"/>
    <w:rsid w:val="00E640DA"/>
    <w:rsid w:val="00E64F81"/>
    <w:rsid w:val="00E6510A"/>
    <w:rsid w:val="00E722B7"/>
    <w:rsid w:val="00E73AF2"/>
    <w:rsid w:val="00E74057"/>
    <w:rsid w:val="00E74B2D"/>
    <w:rsid w:val="00E76E26"/>
    <w:rsid w:val="00E776EF"/>
    <w:rsid w:val="00E77D3C"/>
    <w:rsid w:val="00E80B3B"/>
    <w:rsid w:val="00E81AE5"/>
    <w:rsid w:val="00E81F42"/>
    <w:rsid w:val="00E8323C"/>
    <w:rsid w:val="00E84B82"/>
    <w:rsid w:val="00E85165"/>
    <w:rsid w:val="00E94880"/>
    <w:rsid w:val="00E94C91"/>
    <w:rsid w:val="00E95B64"/>
    <w:rsid w:val="00E97304"/>
    <w:rsid w:val="00EA090D"/>
    <w:rsid w:val="00EA1510"/>
    <w:rsid w:val="00EA2340"/>
    <w:rsid w:val="00EA48F8"/>
    <w:rsid w:val="00EA6E85"/>
    <w:rsid w:val="00EB17F8"/>
    <w:rsid w:val="00EB2848"/>
    <w:rsid w:val="00EB3E22"/>
    <w:rsid w:val="00EB43C0"/>
    <w:rsid w:val="00EB6896"/>
    <w:rsid w:val="00EB7312"/>
    <w:rsid w:val="00EC17A4"/>
    <w:rsid w:val="00EC2190"/>
    <w:rsid w:val="00EC5602"/>
    <w:rsid w:val="00EC687F"/>
    <w:rsid w:val="00ED3912"/>
    <w:rsid w:val="00ED505B"/>
    <w:rsid w:val="00ED50F9"/>
    <w:rsid w:val="00ED7D35"/>
    <w:rsid w:val="00EE07B8"/>
    <w:rsid w:val="00EE1E95"/>
    <w:rsid w:val="00EE2217"/>
    <w:rsid w:val="00EE3071"/>
    <w:rsid w:val="00EE3B50"/>
    <w:rsid w:val="00EE5805"/>
    <w:rsid w:val="00EF0C1C"/>
    <w:rsid w:val="00EF4429"/>
    <w:rsid w:val="00EF5991"/>
    <w:rsid w:val="00EF5B1A"/>
    <w:rsid w:val="00EF7A25"/>
    <w:rsid w:val="00F009B1"/>
    <w:rsid w:val="00F02538"/>
    <w:rsid w:val="00F07759"/>
    <w:rsid w:val="00F115AB"/>
    <w:rsid w:val="00F1237F"/>
    <w:rsid w:val="00F12396"/>
    <w:rsid w:val="00F134FC"/>
    <w:rsid w:val="00F13943"/>
    <w:rsid w:val="00F155E0"/>
    <w:rsid w:val="00F16DA4"/>
    <w:rsid w:val="00F1714C"/>
    <w:rsid w:val="00F201F7"/>
    <w:rsid w:val="00F203BD"/>
    <w:rsid w:val="00F21020"/>
    <w:rsid w:val="00F2155B"/>
    <w:rsid w:val="00F23B08"/>
    <w:rsid w:val="00F24BC8"/>
    <w:rsid w:val="00F251B7"/>
    <w:rsid w:val="00F2698E"/>
    <w:rsid w:val="00F26DA5"/>
    <w:rsid w:val="00F303F7"/>
    <w:rsid w:val="00F30F7A"/>
    <w:rsid w:val="00F36DD3"/>
    <w:rsid w:val="00F375AB"/>
    <w:rsid w:val="00F37F35"/>
    <w:rsid w:val="00F40462"/>
    <w:rsid w:val="00F42EAF"/>
    <w:rsid w:val="00F478AD"/>
    <w:rsid w:val="00F47D82"/>
    <w:rsid w:val="00F5109D"/>
    <w:rsid w:val="00F5130E"/>
    <w:rsid w:val="00F52E36"/>
    <w:rsid w:val="00F5387D"/>
    <w:rsid w:val="00F57185"/>
    <w:rsid w:val="00F666CF"/>
    <w:rsid w:val="00F7023D"/>
    <w:rsid w:val="00F7105E"/>
    <w:rsid w:val="00F737DA"/>
    <w:rsid w:val="00F746FD"/>
    <w:rsid w:val="00F75EB3"/>
    <w:rsid w:val="00F76541"/>
    <w:rsid w:val="00F82591"/>
    <w:rsid w:val="00F83442"/>
    <w:rsid w:val="00F91231"/>
    <w:rsid w:val="00F95F18"/>
    <w:rsid w:val="00F97042"/>
    <w:rsid w:val="00FA0023"/>
    <w:rsid w:val="00FA0944"/>
    <w:rsid w:val="00FA133B"/>
    <w:rsid w:val="00FA2024"/>
    <w:rsid w:val="00FA5E60"/>
    <w:rsid w:val="00FB0C38"/>
    <w:rsid w:val="00FB38AD"/>
    <w:rsid w:val="00FB3B9D"/>
    <w:rsid w:val="00FB3DA4"/>
    <w:rsid w:val="00FB520B"/>
    <w:rsid w:val="00FB5A55"/>
    <w:rsid w:val="00FC22D7"/>
    <w:rsid w:val="00FC44D9"/>
    <w:rsid w:val="00FC5CEA"/>
    <w:rsid w:val="00FE0FBF"/>
    <w:rsid w:val="00FE11ED"/>
    <w:rsid w:val="00FE12CB"/>
    <w:rsid w:val="00FE4C14"/>
    <w:rsid w:val="00FE4F80"/>
    <w:rsid w:val="00FE6DA6"/>
    <w:rsid w:val="00FF2719"/>
    <w:rsid w:val="00FF272F"/>
    <w:rsid w:val="00FF2C68"/>
    <w:rsid w:val="00FF2F51"/>
    <w:rsid w:val="13C24F53"/>
    <w:rsid w:val="26ABB0DA"/>
    <w:rsid w:val="366AE63D"/>
    <w:rsid w:val="4B582D0A"/>
    <w:rsid w:val="5B6E0064"/>
    <w:rsid w:val="5FC76085"/>
    <w:rsid w:val="72EE2151"/>
    <w:rsid w:val="7BBDA4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BDE9"/>
  <w15:docId w15:val="{7F7457BE-24C2-4034-A599-CDCABCE6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D43"/>
    <w:pPr>
      <w:suppressAutoHyphens/>
    </w:pPr>
    <w:rPr>
      <w:sz w:val="24"/>
      <w:szCs w:val="24"/>
      <w:lang w:eastAsia="ar-SA"/>
    </w:rPr>
  </w:style>
  <w:style w:type="paragraph" w:styleId="Heading1">
    <w:name w:val="heading 1"/>
    <w:basedOn w:val="Normal"/>
    <w:next w:val="Normal"/>
    <w:qFormat/>
    <w:rsid w:val="00DE6D43"/>
    <w:pPr>
      <w:keepNext/>
      <w:tabs>
        <w:tab w:val="num" w:pos="0"/>
      </w:tabs>
      <w:outlineLvl w:val="0"/>
    </w:pPr>
    <w:rPr>
      <w:rFonts w:ascii="Arial" w:eastAsia="Arial Unicode MS" w:hAnsi="Arial" w:cs="Arial"/>
      <w:lang w:val="en-US"/>
    </w:rPr>
  </w:style>
  <w:style w:type="paragraph" w:styleId="Heading2">
    <w:name w:val="heading 2"/>
    <w:basedOn w:val="Normal"/>
    <w:next w:val="Normal"/>
    <w:qFormat/>
    <w:rsid w:val="00DE6D43"/>
    <w:pPr>
      <w:keepNext/>
      <w:tabs>
        <w:tab w:val="num" w:pos="0"/>
      </w:tabs>
      <w:autoSpaceDE w:val="0"/>
      <w:outlineLvl w:val="1"/>
    </w:pPr>
    <w:rPr>
      <w:rFonts w:ascii="Arial" w:hAnsi="Arial" w:cs="Arial"/>
      <w:b/>
      <w:bCs/>
      <w:lang w:val="en-US"/>
    </w:rPr>
  </w:style>
  <w:style w:type="paragraph" w:styleId="Heading3">
    <w:name w:val="heading 3"/>
    <w:basedOn w:val="Normal"/>
    <w:next w:val="Normal"/>
    <w:qFormat/>
    <w:rsid w:val="00DE6D43"/>
    <w:pPr>
      <w:keepNext/>
      <w:tabs>
        <w:tab w:val="num" w:pos="0"/>
      </w:tabs>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E6D43"/>
  </w:style>
  <w:style w:type="character" w:customStyle="1" w:styleId="WW-Absatz-Standardschriftart">
    <w:name w:val="WW-Absatz-Standardschriftart"/>
    <w:rsid w:val="00DE6D43"/>
  </w:style>
  <w:style w:type="character" w:customStyle="1" w:styleId="WW-Absatz-Standardschriftart1">
    <w:name w:val="WW-Absatz-Standardschriftart1"/>
    <w:rsid w:val="00DE6D43"/>
  </w:style>
  <w:style w:type="character" w:customStyle="1" w:styleId="WW8Num1z0">
    <w:name w:val="WW8Num1z0"/>
    <w:rsid w:val="00DE6D43"/>
    <w:rPr>
      <w:rFonts w:ascii="Symbol" w:hAnsi="Symbol"/>
      <w:sz w:val="20"/>
    </w:rPr>
  </w:style>
  <w:style w:type="character" w:customStyle="1" w:styleId="WW8Num1z1">
    <w:name w:val="WW8Num1z1"/>
    <w:rsid w:val="00DE6D43"/>
    <w:rPr>
      <w:rFonts w:ascii="Courier New" w:hAnsi="Courier New"/>
      <w:sz w:val="20"/>
    </w:rPr>
  </w:style>
  <w:style w:type="character" w:customStyle="1" w:styleId="WW8Num1z2">
    <w:name w:val="WW8Num1z2"/>
    <w:rsid w:val="00DE6D43"/>
    <w:rPr>
      <w:rFonts w:ascii="Wingdings" w:hAnsi="Wingdings"/>
      <w:sz w:val="20"/>
    </w:rPr>
  </w:style>
  <w:style w:type="character" w:styleId="Hyperlink">
    <w:name w:val="Hyperlink"/>
    <w:basedOn w:val="DefaultParagraphFont"/>
    <w:uiPriority w:val="99"/>
    <w:rsid w:val="00DE6D43"/>
    <w:rPr>
      <w:color w:val="0000FF"/>
      <w:u w:val="single"/>
    </w:rPr>
  </w:style>
  <w:style w:type="character" w:styleId="FollowedHyperlink">
    <w:name w:val="FollowedHyperlink"/>
    <w:basedOn w:val="DefaultParagraphFont"/>
    <w:rsid w:val="00DE6D43"/>
    <w:rPr>
      <w:color w:val="800080"/>
      <w:u w:val="single"/>
    </w:rPr>
  </w:style>
  <w:style w:type="character" w:styleId="Strong">
    <w:name w:val="Strong"/>
    <w:basedOn w:val="DefaultParagraphFont"/>
    <w:uiPriority w:val="22"/>
    <w:qFormat/>
    <w:rsid w:val="00DE6D43"/>
    <w:rPr>
      <w:b/>
      <w:bCs/>
    </w:rPr>
  </w:style>
  <w:style w:type="character" w:styleId="Emphasis">
    <w:name w:val="Emphasis"/>
    <w:basedOn w:val="DefaultParagraphFont"/>
    <w:qFormat/>
    <w:rsid w:val="00DE6D43"/>
    <w:rPr>
      <w:i/>
      <w:iCs/>
    </w:rPr>
  </w:style>
  <w:style w:type="character" w:customStyle="1" w:styleId="NumberingSymbols">
    <w:name w:val="Numbering Symbols"/>
    <w:rsid w:val="00DE6D43"/>
  </w:style>
  <w:style w:type="paragraph" w:customStyle="1" w:styleId="Heading">
    <w:name w:val="Heading"/>
    <w:basedOn w:val="Normal"/>
    <w:next w:val="BodyText"/>
    <w:rsid w:val="00DE6D43"/>
    <w:pPr>
      <w:keepNext/>
      <w:spacing w:before="240" w:after="120"/>
    </w:pPr>
    <w:rPr>
      <w:rFonts w:ascii="Arial" w:eastAsia="MS Mincho" w:hAnsi="Arial" w:cs="Tahoma"/>
      <w:sz w:val="28"/>
      <w:szCs w:val="28"/>
    </w:rPr>
  </w:style>
  <w:style w:type="paragraph" w:styleId="BodyText">
    <w:name w:val="Body Text"/>
    <w:basedOn w:val="Normal"/>
    <w:link w:val="BodyTextChar"/>
    <w:rsid w:val="00DE6D43"/>
    <w:rPr>
      <w:rFonts w:ascii="Arial" w:hAnsi="Arial" w:cs="Arial"/>
      <w:b/>
      <w:bCs/>
      <w:i/>
      <w:iCs/>
      <w:szCs w:val="20"/>
    </w:rPr>
  </w:style>
  <w:style w:type="paragraph" w:styleId="List">
    <w:name w:val="List"/>
    <w:basedOn w:val="BodyText"/>
    <w:rsid w:val="00DE6D43"/>
    <w:rPr>
      <w:rFonts w:cs="Tahoma"/>
    </w:rPr>
  </w:style>
  <w:style w:type="paragraph" w:styleId="Caption">
    <w:name w:val="caption"/>
    <w:basedOn w:val="Normal"/>
    <w:qFormat/>
    <w:rsid w:val="00DE6D43"/>
    <w:pPr>
      <w:suppressLineNumbers/>
      <w:spacing w:before="120" w:after="120"/>
    </w:pPr>
    <w:rPr>
      <w:rFonts w:cs="Tahoma"/>
      <w:i/>
      <w:iCs/>
    </w:rPr>
  </w:style>
  <w:style w:type="paragraph" w:customStyle="1" w:styleId="Index">
    <w:name w:val="Index"/>
    <w:basedOn w:val="Normal"/>
    <w:rsid w:val="00DE6D43"/>
    <w:pPr>
      <w:suppressLineNumbers/>
    </w:pPr>
    <w:rPr>
      <w:rFonts w:cs="Tahoma"/>
    </w:rPr>
  </w:style>
  <w:style w:type="paragraph" w:styleId="BodyTextIndent2">
    <w:name w:val="Body Text Indent 2"/>
    <w:basedOn w:val="Normal"/>
    <w:rsid w:val="00DE6D43"/>
    <w:pPr>
      <w:tabs>
        <w:tab w:val="left" w:pos="1080"/>
      </w:tabs>
      <w:ind w:left="720"/>
    </w:pPr>
    <w:rPr>
      <w:rFonts w:ascii="Arial" w:hAnsi="Arial" w:cs="Arial"/>
      <w:sz w:val="20"/>
      <w:szCs w:val="20"/>
      <w:lang w:val="en-US"/>
    </w:rPr>
  </w:style>
  <w:style w:type="paragraph" w:styleId="BlockText">
    <w:name w:val="Block Text"/>
    <w:basedOn w:val="Normal"/>
    <w:rsid w:val="00DE6D43"/>
    <w:pPr>
      <w:ind w:left="2160" w:right="720" w:hanging="360"/>
    </w:pPr>
    <w:rPr>
      <w:rFonts w:ascii="Arial" w:hAnsi="Arial" w:cs="Arial"/>
      <w:sz w:val="20"/>
      <w:szCs w:val="20"/>
      <w:lang w:val="en-US"/>
    </w:rPr>
  </w:style>
  <w:style w:type="paragraph" w:styleId="BodyText2">
    <w:name w:val="Body Text 2"/>
    <w:basedOn w:val="Normal"/>
    <w:rsid w:val="00DE6D43"/>
    <w:pPr>
      <w:jc w:val="both"/>
    </w:pPr>
    <w:rPr>
      <w:rFonts w:ascii="Arial" w:hAnsi="Arial" w:cs="Arial"/>
      <w:b/>
      <w:bCs/>
      <w:lang w:val="en-US"/>
    </w:rPr>
  </w:style>
  <w:style w:type="paragraph" w:styleId="BodyTextIndent">
    <w:name w:val="Body Text Indent"/>
    <w:basedOn w:val="Normal"/>
    <w:rsid w:val="00DE6D43"/>
    <w:pPr>
      <w:ind w:left="720" w:hanging="720"/>
      <w:jc w:val="both"/>
    </w:pPr>
    <w:rPr>
      <w:rFonts w:ascii="Arial" w:hAnsi="Arial" w:cs="Arial"/>
      <w:b/>
      <w:bCs/>
      <w:lang w:val="en-US"/>
    </w:rPr>
  </w:style>
  <w:style w:type="paragraph" w:styleId="BodyText3">
    <w:name w:val="Body Text 3"/>
    <w:basedOn w:val="Normal"/>
    <w:rsid w:val="00DE6D43"/>
    <w:pPr>
      <w:autoSpaceDE w:val="0"/>
    </w:pPr>
    <w:rPr>
      <w:rFonts w:ascii="Arial" w:hAnsi="Arial" w:cs="Arial"/>
      <w:b/>
      <w:bCs/>
      <w:lang w:val="en-US"/>
    </w:rPr>
  </w:style>
  <w:style w:type="paragraph" w:styleId="NormalWeb">
    <w:name w:val="Normal (Web)"/>
    <w:basedOn w:val="Normal"/>
    <w:uiPriority w:val="99"/>
    <w:rsid w:val="00DE6D43"/>
    <w:pPr>
      <w:spacing w:before="280" w:after="280"/>
    </w:pPr>
    <w:rPr>
      <w:rFonts w:ascii="Arial Unicode MS" w:eastAsia="Arial Unicode MS" w:hAnsi="Arial Unicode MS" w:cs="Arial Unicode MS"/>
    </w:rPr>
  </w:style>
  <w:style w:type="paragraph" w:customStyle="1" w:styleId="PreformattedText">
    <w:name w:val="Preformatted Text"/>
    <w:basedOn w:val="Normal"/>
    <w:rsid w:val="00DE6D43"/>
    <w:rPr>
      <w:rFonts w:ascii="Courier New" w:eastAsia="Courier New" w:hAnsi="Courier New" w:cs="Courier New"/>
      <w:sz w:val="20"/>
      <w:szCs w:val="20"/>
    </w:rPr>
  </w:style>
  <w:style w:type="paragraph" w:styleId="ListParagraph">
    <w:name w:val="List Paragraph"/>
    <w:basedOn w:val="Normal"/>
    <w:uiPriority w:val="34"/>
    <w:qFormat/>
    <w:rsid w:val="00F23B08"/>
    <w:pPr>
      <w:suppressAutoHyphens w:val="0"/>
      <w:ind w:left="720"/>
    </w:pPr>
    <w:rPr>
      <w:rFonts w:eastAsia="Calibri"/>
      <w:lang w:eastAsia="en-GB"/>
    </w:rPr>
  </w:style>
  <w:style w:type="paragraph" w:styleId="PlainText">
    <w:name w:val="Plain Text"/>
    <w:basedOn w:val="Normal"/>
    <w:link w:val="PlainTextChar"/>
    <w:uiPriority w:val="99"/>
    <w:unhideWhenUsed/>
    <w:rsid w:val="00B01431"/>
    <w:pPr>
      <w:suppressAutoHyphens w:val="0"/>
    </w:pPr>
    <w:rPr>
      <w:rFonts w:ascii="Courier New" w:hAnsi="Courier New" w:cs="Courier New"/>
      <w:lang w:eastAsia="en-GB"/>
    </w:rPr>
  </w:style>
  <w:style w:type="character" w:customStyle="1" w:styleId="PlainTextChar">
    <w:name w:val="Plain Text Char"/>
    <w:basedOn w:val="DefaultParagraphFont"/>
    <w:link w:val="PlainText"/>
    <w:uiPriority w:val="99"/>
    <w:rsid w:val="00B01431"/>
    <w:rPr>
      <w:rFonts w:ascii="Courier New" w:hAnsi="Courier New" w:cs="Courier New"/>
      <w:sz w:val="24"/>
      <w:szCs w:val="24"/>
    </w:rPr>
  </w:style>
  <w:style w:type="character" w:customStyle="1" w:styleId="BodyTextChar">
    <w:name w:val="Body Text Char"/>
    <w:basedOn w:val="DefaultParagraphFont"/>
    <w:link w:val="BodyText"/>
    <w:rsid w:val="000B5353"/>
    <w:rPr>
      <w:rFonts w:ascii="Arial" w:hAnsi="Arial" w:cs="Arial"/>
      <w:b/>
      <w:bCs/>
      <w:i/>
      <w:iCs/>
      <w:sz w:val="24"/>
      <w:lang w:eastAsia="ar-SA"/>
    </w:rPr>
  </w:style>
  <w:style w:type="paragraph" w:styleId="BalloonText">
    <w:name w:val="Balloon Text"/>
    <w:basedOn w:val="Normal"/>
    <w:link w:val="BalloonTextChar"/>
    <w:rsid w:val="00E41CF9"/>
    <w:rPr>
      <w:rFonts w:ascii="Tahoma" w:hAnsi="Tahoma" w:cs="Tahoma"/>
      <w:sz w:val="16"/>
      <w:szCs w:val="16"/>
    </w:rPr>
  </w:style>
  <w:style w:type="character" w:customStyle="1" w:styleId="BalloonTextChar">
    <w:name w:val="Balloon Text Char"/>
    <w:basedOn w:val="DefaultParagraphFont"/>
    <w:link w:val="BalloonText"/>
    <w:rsid w:val="00E41CF9"/>
    <w:rPr>
      <w:rFonts w:ascii="Tahoma" w:hAnsi="Tahoma" w:cs="Tahoma"/>
      <w:sz w:val="16"/>
      <w:szCs w:val="16"/>
      <w:lang w:eastAsia="ar-SA"/>
    </w:rPr>
  </w:style>
  <w:style w:type="character" w:styleId="CommentReference">
    <w:name w:val="annotation reference"/>
    <w:basedOn w:val="DefaultParagraphFont"/>
    <w:rsid w:val="00820D34"/>
    <w:rPr>
      <w:sz w:val="16"/>
      <w:szCs w:val="16"/>
    </w:rPr>
  </w:style>
  <w:style w:type="paragraph" w:styleId="CommentText">
    <w:name w:val="annotation text"/>
    <w:basedOn w:val="Normal"/>
    <w:link w:val="CommentTextChar"/>
    <w:rsid w:val="00820D34"/>
    <w:rPr>
      <w:sz w:val="20"/>
      <w:szCs w:val="20"/>
    </w:rPr>
  </w:style>
  <w:style w:type="character" w:customStyle="1" w:styleId="CommentTextChar">
    <w:name w:val="Comment Text Char"/>
    <w:basedOn w:val="DefaultParagraphFont"/>
    <w:link w:val="CommentText"/>
    <w:rsid w:val="00820D34"/>
    <w:rPr>
      <w:lang w:eastAsia="ar-SA"/>
    </w:rPr>
  </w:style>
  <w:style w:type="paragraph" w:styleId="CommentSubject">
    <w:name w:val="annotation subject"/>
    <w:basedOn w:val="CommentText"/>
    <w:next w:val="CommentText"/>
    <w:link w:val="CommentSubjectChar"/>
    <w:rsid w:val="00820D34"/>
    <w:rPr>
      <w:b/>
      <w:bCs/>
    </w:rPr>
  </w:style>
  <w:style w:type="character" w:customStyle="1" w:styleId="CommentSubjectChar">
    <w:name w:val="Comment Subject Char"/>
    <w:basedOn w:val="CommentTextChar"/>
    <w:link w:val="CommentSubject"/>
    <w:rsid w:val="00820D34"/>
    <w:rPr>
      <w:b/>
      <w:bCs/>
      <w:lang w:eastAsia="ar-SA"/>
    </w:rPr>
  </w:style>
  <w:style w:type="paragraph" w:customStyle="1" w:styleId="Default">
    <w:name w:val="Default"/>
    <w:basedOn w:val="Normal"/>
    <w:rsid w:val="00B97411"/>
    <w:pPr>
      <w:suppressAutoHyphens w:val="0"/>
      <w:autoSpaceDE w:val="0"/>
      <w:autoSpaceDN w:val="0"/>
    </w:pPr>
    <w:rPr>
      <w:rFonts w:ascii="Arial" w:eastAsiaTheme="minorHAnsi" w:hAnsi="Arial" w:cs="Arial"/>
      <w:color w:val="000000"/>
      <w:lang w:eastAsia="en-GB"/>
    </w:rPr>
  </w:style>
  <w:style w:type="character" w:styleId="UnresolvedMention">
    <w:name w:val="Unresolved Mention"/>
    <w:basedOn w:val="DefaultParagraphFont"/>
    <w:uiPriority w:val="99"/>
    <w:semiHidden/>
    <w:unhideWhenUsed/>
    <w:rsid w:val="000260F3"/>
    <w:rPr>
      <w:color w:val="808080"/>
      <w:shd w:val="clear" w:color="auto" w:fill="E6E6E6"/>
    </w:rPr>
  </w:style>
  <w:style w:type="paragraph" w:styleId="Revision">
    <w:name w:val="Revision"/>
    <w:hidden/>
    <w:uiPriority w:val="99"/>
    <w:semiHidden/>
    <w:rsid w:val="006F64D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145">
      <w:bodyDiv w:val="1"/>
      <w:marLeft w:val="0"/>
      <w:marRight w:val="0"/>
      <w:marTop w:val="0"/>
      <w:marBottom w:val="0"/>
      <w:divBdr>
        <w:top w:val="none" w:sz="0" w:space="0" w:color="auto"/>
        <w:left w:val="none" w:sz="0" w:space="0" w:color="auto"/>
        <w:bottom w:val="none" w:sz="0" w:space="0" w:color="auto"/>
        <w:right w:val="none" w:sz="0" w:space="0" w:color="auto"/>
      </w:divBdr>
    </w:div>
    <w:div w:id="12196134">
      <w:bodyDiv w:val="1"/>
      <w:marLeft w:val="0"/>
      <w:marRight w:val="0"/>
      <w:marTop w:val="0"/>
      <w:marBottom w:val="0"/>
      <w:divBdr>
        <w:top w:val="none" w:sz="0" w:space="0" w:color="auto"/>
        <w:left w:val="none" w:sz="0" w:space="0" w:color="auto"/>
        <w:bottom w:val="none" w:sz="0" w:space="0" w:color="auto"/>
        <w:right w:val="none" w:sz="0" w:space="0" w:color="auto"/>
      </w:divBdr>
    </w:div>
    <w:div w:id="59140424">
      <w:bodyDiv w:val="1"/>
      <w:marLeft w:val="0"/>
      <w:marRight w:val="0"/>
      <w:marTop w:val="0"/>
      <w:marBottom w:val="0"/>
      <w:divBdr>
        <w:top w:val="none" w:sz="0" w:space="0" w:color="auto"/>
        <w:left w:val="none" w:sz="0" w:space="0" w:color="auto"/>
        <w:bottom w:val="none" w:sz="0" w:space="0" w:color="auto"/>
        <w:right w:val="none" w:sz="0" w:space="0" w:color="auto"/>
      </w:divBdr>
    </w:div>
    <w:div w:id="79643521">
      <w:bodyDiv w:val="1"/>
      <w:marLeft w:val="0"/>
      <w:marRight w:val="0"/>
      <w:marTop w:val="0"/>
      <w:marBottom w:val="0"/>
      <w:divBdr>
        <w:top w:val="none" w:sz="0" w:space="0" w:color="auto"/>
        <w:left w:val="none" w:sz="0" w:space="0" w:color="auto"/>
        <w:bottom w:val="none" w:sz="0" w:space="0" w:color="auto"/>
        <w:right w:val="none" w:sz="0" w:space="0" w:color="auto"/>
      </w:divBdr>
    </w:div>
    <w:div w:id="128405329">
      <w:bodyDiv w:val="1"/>
      <w:marLeft w:val="0"/>
      <w:marRight w:val="0"/>
      <w:marTop w:val="0"/>
      <w:marBottom w:val="0"/>
      <w:divBdr>
        <w:top w:val="none" w:sz="0" w:space="0" w:color="auto"/>
        <w:left w:val="none" w:sz="0" w:space="0" w:color="auto"/>
        <w:bottom w:val="none" w:sz="0" w:space="0" w:color="auto"/>
        <w:right w:val="none" w:sz="0" w:space="0" w:color="auto"/>
      </w:divBdr>
    </w:div>
    <w:div w:id="133527760">
      <w:bodyDiv w:val="1"/>
      <w:marLeft w:val="0"/>
      <w:marRight w:val="0"/>
      <w:marTop w:val="0"/>
      <w:marBottom w:val="0"/>
      <w:divBdr>
        <w:top w:val="none" w:sz="0" w:space="0" w:color="auto"/>
        <w:left w:val="none" w:sz="0" w:space="0" w:color="auto"/>
        <w:bottom w:val="none" w:sz="0" w:space="0" w:color="auto"/>
        <w:right w:val="none" w:sz="0" w:space="0" w:color="auto"/>
      </w:divBdr>
    </w:div>
    <w:div w:id="173957253">
      <w:bodyDiv w:val="1"/>
      <w:marLeft w:val="0"/>
      <w:marRight w:val="0"/>
      <w:marTop w:val="0"/>
      <w:marBottom w:val="0"/>
      <w:divBdr>
        <w:top w:val="none" w:sz="0" w:space="0" w:color="auto"/>
        <w:left w:val="none" w:sz="0" w:space="0" w:color="auto"/>
        <w:bottom w:val="none" w:sz="0" w:space="0" w:color="auto"/>
        <w:right w:val="none" w:sz="0" w:space="0" w:color="auto"/>
      </w:divBdr>
    </w:div>
    <w:div w:id="216162801">
      <w:bodyDiv w:val="1"/>
      <w:marLeft w:val="0"/>
      <w:marRight w:val="0"/>
      <w:marTop w:val="0"/>
      <w:marBottom w:val="0"/>
      <w:divBdr>
        <w:top w:val="none" w:sz="0" w:space="0" w:color="auto"/>
        <w:left w:val="none" w:sz="0" w:space="0" w:color="auto"/>
        <w:bottom w:val="none" w:sz="0" w:space="0" w:color="auto"/>
        <w:right w:val="none" w:sz="0" w:space="0" w:color="auto"/>
      </w:divBdr>
    </w:div>
    <w:div w:id="280498567">
      <w:bodyDiv w:val="1"/>
      <w:marLeft w:val="0"/>
      <w:marRight w:val="0"/>
      <w:marTop w:val="0"/>
      <w:marBottom w:val="0"/>
      <w:divBdr>
        <w:top w:val="none" w:sz="0" w:space="0" w:color="auto"/>
        <w:left w:val="none" w:sz="0" w:space="0" w:color="auto"/>
        <w:bottom w:val="none" w:sz="0" w:space="0" w:color="auto"/>
        <w:right w:val="none" w:sz="0" w:space="0" w:color="auto"/>
      </w:divBdr>
    </w:div>
    <w:div w:id="293799247">
      <w:bodyDiv w:val="1"/>
      <w:marLeft w:val="0"/>
      <w:marRight w:val="0"/>
      <w:marTop w:val="0"/>
      <w:marBottom w:val="0"/>
      <w:divBdr>
        <w:top w:val="none" w:sz="0" w:space="0" w:color="auto"/>
        <w:left w:val="none" w:sz="0" w:space="0" w:color="auto"/>
        <w:bottom w:val="none" w:sz="0" w:space="0" w:color="auto"/>
        <w:right w:val="none" w:sz="0" w:space="0" w:color="auto"/>
      </w:divBdr>
    </w:div>
    <w:div w:id="311521704">
      <w:bodyDiv w:val="1"/>
      <w:marLeft w:val="0"/>
      <w:marRight w:val="0"/>
      <w:marTop w:val="0"/>
      <w:marBottom w:val="0"/>
      <w:divBdr>
        <w:top w:val="none" w:sz="0" w:space="0" w:color="auto"/>
        <w:left w:val="none" w:sz="0" w:space="0" w:color="auto"/>
        <w:bottom w:val="none" w:sz="0" w:space="0" w:color="auto"/>
        <w:right w:val="none" w:sz="0" w:space="0" w:color="auto"/>
      </w:divBdr>
    </w:div>
    <w:div w:id="343829435">
      <w:bodyDiv w:val="1"/>
      <w:marLeft w:val="0"/>
      <w:marRight w:val="0"/>
      <w:marTop w:val="0"/>
      <w:marBottom w:val="0"/>
      <w:divBdr>
        <w:top w:val="none" w:sz="0" w:space="0" w:color="auto"/>
        <w:left w:val="none" w:sz="0" w:space="0" w:color="auto"/>
        <w:bottom w:val="none" w:sz="0" w:space="0" w:color="auto"/>
        <w:right w:val="none" w:sz="0" w:space="0" w:color="auto"/>
      </w:divBdr>
    </w:div>
    <w:div w:id="348336990">
      <w:bodyDiv w:val="1"/>
      <w:marLeft w:val="0"/>
      <w:marRight w:val="0"/>
      <w:marTop w:val="0"/>
      <w:marBottom w:val="0"/>
      <w:divBdr>
        <w:top w:val="none" w:sz="0" w:space="0" w:color="auto"/>
        <w:left w:val="none" w:sz="0" w:space="0" w:color="auto"/>
        <w:bottom w:val="none" w:sz="0" w:space="0" w:color="auto"/>
        <w:right w:val="none" w:sz="0" w:space="0" w:color="auto"/>
      </w:divBdr>
    </w:div>
    <w:div w:id="381758585">
      <w:bodyDiv w:val="1"/>
      <w:marLeft w:val="0"/>
      <w:marRight w:val="0"/>
      <w:marTop w:val="0"/>
      <w:marBottom w:val="0"/>
      <w:divBdr>
        <w:top w:val="none" w:sz="0" w:space="0" w:color="auto"/>
        <w:left w:val="none" w:sz="0" w:space="0" w:color="auto"/>
        <w:bottom w:val="none" w:sz="0" w:space="0" w:color="auto"/>
        <w:right w:val="none" w:sz="0" w:space="0" w:color="auto"/>
      </w:divBdr>
    </w:div>
    <w:div w:id="400912224">
      <w:bodyDiv w:val="1"/>
      <w:marLeft w:val="0"/>
      <w:marRight w:val="0"/>
      <w:marTop w:val="0"/>
      <w:marBottom w:val="0"/>
      <w:divBdr>
        <w:top w:val="none" w:sz="0" w:space="0" w:color="auto"/>
        <w:left w:val="none" w:sz="0" w:space="0" w:color="auto"/>
        <w:bottom w:val="none" w:sz="0" w:space="0" w:color="auto"/>
        <w:right w:val="none" w:sz="0" w:space="0" w:color="auto"/>
      </w:divBdr>
    </w:div>
    <w:div w:id="405614368">
      <w:bodyDiv w:val="1"/>
      <w:marLeft w:val="0"/>
      <w:marRight w:val="0"/>
      <w:marTop w:val="0"/>
      <w:marBottom w:val="0"/>
      <w:divBdr>
        <w:top w:val="none" w:sz="0" w:space="0" w:color="auto"/>
        <w:left w:val="none" w:sz="0" w:space="0" w:color="auto"/>
        <w:bottom w:val="none" w:sz="0" w:space="0" w:color="auto"/>
        <w:right w:val="none" w:sz="0" w:space="0" w:color="auto"/>
      </w:divBdr>
    </w:div>
    <w:div w:id="431055473">
      <w:bodyDiv w:val="1"/>
      <w:marLeft w:val="0"/>
      <w:marRight w:val="0"/>
      <w:marTop w:val="0"/>
      <w:marBottom w:val="0"/>
      <w:divBdr>
        <w:top w:val="none" w:sz="0" w:space="0" w:color="auto"/>
        <w:left w:val="none" w:sz="0" w:space="0" w:color="auto"/>
        <w:bottom w:val="none" w:sz="0" w:space="0" w:color="auto"/>
        <w:right w:val="none" w:sz="0" w:space="0" w:color="auto"/>
      </w:divBdr>
    </w:div>
    <w:div w:id="433208066">
      <w:bodyDiv w:val="1"/>
      <w:marLeft w:val="0"/>
      <w:marRight w:val="0"/>
      <w:marTop w:val="0"/>
      <w:marBottom w:val="0"/>
      <w:divBdr>
        <w:top w:val="none" w:sz="0" w:space="0" w:color="auto"/>
        <w:left w:val="none" w:sz="0" w:space="0" w:color="auto"/>
        <w:bottom w:val="none" w:sz="0" w:space="0" w:color="auto"/>
        <w:right w:val="none" w:sz="0" w:space="0" w:color="auto"/>
      </w:divBdr>
    </w:div>
    <w:div w:id="453787281">
      <w:bodyDiv w:val="1"/>
      <w:marLeft w:val="0"/>
      <w:marRight w:val="0"/>
      <w:marTop w:val="0"/>
      <w:marBottom w:val="0"/>
      <w:divBdr>
        <w:top w:val="none" w:sz="0" w:space="0" w:color="auto"/>
        <w:left w:val="none" w:sz="0" w:space="0" w:color="auto"/>
        <w:bottom w:val="none" w:sz="0" w:space="0" w:color="auto"/>
        <w:right w:val="none" w:sz="0" w:space="0" w:color="auto"/>
      </w:divBdr>
    </w:div>
    <w:div w:id="523174395">
      <w:bodyDiv w:val="1"/>
      <w:marLeft w:val="0"/>
      <w:marRight w:val="0"/>
      <w:marTop w:val="0"/>
      <w:marBottom w:val="0"/>
      <w:divBdr>
        <w:top w:val="none" w:sz="0" w:space="0" w:color="auto"/>
        <w:left w:val="none" w:sz="0" w:space="0" w:color="auto"/>
        <w:bottom w:val="none" w:sz="0" w:space="0" w:color="auto"/>
        <w:right w:val="none" w:sz="0" w:space="0" w:color="auto"/>
      </w:divBdr>
    </w:div>
    <w:div w:id="541602628">
      <w:bodyDiv w:val="1"/>
      <w:marLeft w:val="0"/>
      <w:marRight w:val="0"/>
      <w:marTop w:val="0"/>
      <w:marBottom w:val="0"/>
      <w:divBdr>
        <w:top w:val="none" w:sz="0" w:space="0" w:color="auto"/>
        <w:left w:val="none" w:sz="0" w:space="0" w:color="auto"/>
        <w:bottom w:val="none" w:sz="0" w:space="0" w:color="auto"/>
        <w:right w:val="none" w:sz="0" w:space="0" w:color="auto"/>
      </w:divBdr>
    </w:div>
    <w:div w:id="552471809">
      <w:bodyDiv w:val="1"/>
      <w:marLeft w:val="0"/>
      <w:marRight w:val="0"/>
      <w:marTop w:val="0"/>
      <w:marBottom w:val="0"/>
      <w:divBdr>
        <w:top w:val="none" w:sz="0" w:space="0" w:color="auto"/>
        <w:left w:val="none" w:sz="0" w:space="0" w:color="auto"/>
        <w:bottom w:val="none" w:sz="0" w:space="0" w:color="auto"/>
        <w:right w:val="none" w:sz="0" w:space="0" w:color="auto"/>
      </w:divBdr>
    </w:div>
    <w:div w:id="553392289">
      <w:bodyDiv w:val="1"/>
      <w:marLeft w:val="0"/>
      <w:marRight w:val="0"/>
      <w:marTop w:val="0"/>
      <w:marBottom w:val="0"/>
      <w:divBdr>
        <w:top w:val="none" w:sz="0" w:space="0" w:color="auto"/>
        <w:left w:val="none" w:sz="0" w:space="0" w:color="auto"/>
        <w:bottom w:val="none" w:sz="0" w:space="0" w:color="auto"/>
        <w:right w:val="none" w:sz="0" w:space="0" w:color="auto"/>
      </w:divBdr>
    </w:div>
    <w:div w:id="585770878">
      <w:bodyDiv w:val="1"/>
      <w:marLeft w:val="0"/>
      <w:marRight w:val="0"/>
      <w:marTop w:val="0"/>
      <w:marBottom w:val="0"/>
      <w:divBdr>
        <w:top w:val="none" w:sz="0" w:space="0" w:color="auto"/>
        <w:left w:val="none" w:sz="0" w:space="0" w:color="auto"/>
        <w:bottom w:val="none" w:sz="0" w:space="0" w:color="auto"/>
        <w:right w:val="none" w:sz="0" w:space="0" w:color="auto"/>
      </w:divBdr>
    </w:div>
    <w:div w:id="597442664">
      <w:bodyDiv w:val="1"/>
      <w:marLeft w:val="0"/>
      <w:marRight w:val="0"/>
      <w:marTop w:val="0"/>
      <w:marBottom w:val="0"/>
      <w:divBdr>
        <w:top w:val="none" w:sz="0" w:space="0" w:color="auto"/>
        <w:left w:val="none" w:sz="0" w:space="0" w:color="auto"/>
        <w:bottom w:val="none" w:sz="0" w:space="0" w:color="auto"/>
        <w:right w:val="none" w:sz="0" w:space="0" w:color="auto"/>
      </w:divBdr>
    </w:div>
    <w:div w:id="607005628">
      <w:bodyDiv w:val="1"/>
      <w:marLeft w:val="0"/>
      <w:marRight w:val="0"/>
      <w:marTop w:val="0"/>
      <w:marBottom w:val="0"/>
      <w:divBdr>
        <w:top w:val="none" w:sz="0" w:space="0" w:color="auto"/>
        <w:left w:val="none" w:sz="0" w:space="0" w:color="auto"/>
        <w:bottom w:val="none" w:sz="0" w:space="0" w:color="auto"/>
        <w:right w:val="none" w:sz="0" w:space="0" w:color="auto"/>
      </w:divBdr>
    </w:div>
    <w:div w:id="616719084">
      <w:bodyDiv w:val="1"/>
      <w:marLeft w:val="0"/>
      <w:marRight w:val="0"/>
      <w:marTop w:val="0"/>
      <w:marBottom w:val="0"/>
      <w:divBdr>
        <w:top w:val="none" w:sz="0" w:space="0" w:color="auto"/>
        <w:left w:val="none" w:sz="0" w:space="0" w:color="auto"/>
        <w:bottom w:val="none" w:sz="0" w:space="0" w:color="auto"/>
        <w:right w:val="none" w:sz="0" w:space="0" w:color="auto"/>
      </w:divBdr>
    </w:div>
    <w:div w:id="673338900">
      <w:bodyDiv w:val="1"/>
      <w:marLeft w:val="0"/>
      <w:marRight w:val="0"/>
      <w:marTop w:val="0"/>
      <w:marBottom w:val="0"/>
      <w:divBdr>
        <w:top w:val="none" w:sz="0" w:space="0" w:color="auto"/>
        <w:left w:val="none" w:sz="0" w:space="0" w:color="auto"/>
        <w:bottom w:val="none" w:sz="0" w:space="0" w:color="auto"/>
        <w:right w:val="none" w:sz="0" w:space="0" w:color="auto"/>
      </w:divBdr>
    </w:div>
    <w:div w:id="723261261">
      <w:bodyDiv w:val="1"/>
      <w:marLeft w:val="0"/>
      <w:marRight w:val="0"/>
      <w:marTop w:val="0"/>
      <w:marBottom w:val="0"/>
      <w:divBdr>
        <w:top w:val="none" w:sz="0" w:space="0" w:color="auto"/>
        <w:left w:val="none" w:sz="0" w:space="0" w:color="auto"/>
        <w:bottom w:val="none" w:sz="0" w:space="0" w:color="auto"/>
        <w:right w:val="none" w:sz="0" w:space="0" w:color="auto"/>
      </w:divBdr>
    </w:div>
    <w:div w:id="772365388">
      <w:bodyDiv w:val="1"/>
      <w:marLeft w:val="0"/>
      <w:marRight w:val="0"/>
      <w:marTop w:val="0"/>
      <w:marBottom w:val="0"/>
      <w:divBdr>
        <w:top w:val="none" w:sz="0" w:space="0" w:color="auto"/>
        <w:left w:val="none" w:sz="0" w:space="0" w:color="auto"/>
        <w:bottom w:val="none" w:sz="0" w:space="0" w:color="auto"/>
        <w:right w:val="none" w:sz="0" w:space="0" w:color="auto"/>
      </w:divBdr>
    </w:div>
    <w:div w:id="798260063">
      <w:bodyDiv w:val="1"/>
      <w:marLeft w:val="0"/>
      <w:marRight w:val="0"/>
      <w:marTop w:val="0"/>
      <w:marBottom w:val="0"/>
      <w:divBdr>
        <w:top w:val="none" w:sz="0" w:space="0" w:color="auto"/>
        <w:left w:val="none" w:sz="0" w:space="0" w:color="auto"/>
        <w:bottom w:val="none" w:sz="0" w:space="0" w:color="auto"/>
        <w:right w:val="none" w:sz="0" w:space="0" w:color="auto"/>
      </w:divBdr>
    </w:div>
    <w:div w:id="841286681">
      <w:bodyDiv w:val="1"/>
      <w:marLeft w:val="0"/>
      <w:marRight w:val="0"/>
      <w:marTop w:val="0"/>
      <w:marBottom w:val="0"/>
      <w:divBdr>
        <w:top w:val="none" w:sz="0" w:space="0" w:color="auto"/>
        <w:left w:val="none" w:sz="0" w:space="0" w:color="auto"/>
        <w:bottom w:val="none" w:sz="0" w:space="0" w:color="auto"/>
        <w:right w:val="none" w:sz="0" w:space="0" w:color="auto"/>
      </w:divBdr>
    </w:div>
    <w:div w:id="865942664">
      <w:bodyDiv w:val="1"/>
      <w:marLeft w:val="0"/>
      <w:marRight w:val="0"/>
      <w:marTop w:val="0"/>
      <w:marBottom w:val="0"/>
      <w:divBdr>
        <w:top w:val="none" w:sz="0" w:space="0" w:color="auto"/>
        <w:left w:val="none" w:sz="0" w:space="0" w:color="auto"/>
        <w:bottom w:val="none" w:sz="0" w:space="0" w:color="auto"/>
        <w:right w:val="none" w:sz="0" w:space="0" w:color="auto"/>
      </w:divBdr>
    </w:div>
    <w:div w:id="869297518">
      <w:bodyDiv w:val="1"/>
      <w:marLeft w:val="0"/>
      <w:marRight w:val="0"/>
      <w:marTop w:val="0"/>
      <w:marBottom w:val="0"/>
      <w:divBdr>
        <w:top w:val="none" w:sz="0" w:space="0" w:color="auto"/>
        <w:left w:val="none" w:sz="0" w:space="0" w:color="auto"/>
        <w:bottom w:val="none" w:sz="0" w:space="0" w:color="auto"/>
        <w:right w:val="none" w:sz="0" w:space="0" w:color="auto"/>
      </w:divBdr>
    </w:div>
    <w:div w:id="873350221">
      <w:bodyDiv w:val="1"/>
      <w:marLeft w:val="0"/>
      <w:marRight w:val="0"/>
      <w:marTop w:val="0"/>
      <w:marBottom w:val="0"/>
      <w:divBdr>
        <w:top w:val="none" w:sz="0" w:space="0" w:color="auto"/>
        <w:left w:val="none" w:sz="0" w:space="0" w:color="auto"/>
        <w:bottom w:val="none" w:sz="0" w:space="0" w:color="auto"/>
        <w:right w:val="none" w:sz="0" w:space="0" w:color="auto"/>
      </w:divBdr>
    </w:div>
    <w:div w:id="925308597">
      <w:bodyDiv w:val="1"/>
      <w:marLeft w:val="0"/>
      <w:marRight w:val="0"/>
      <w:marTop w:val="0"/>
      <w:marBottom w:val="0"/>
      <w:divBdr>
        <w:top w:val="none" w:sz="0" w:space="0" w:color="auto"/>
        <w:left w:val="none" w:sz="0" w:space="0" w:color="auto"/>
        <w:bottom w:val="none" w:sz="0" w:space="0" w:color="auto"/>
        <w:right w:val="none" w:sz="0" w:space="0" w:color="auto"/>
      </w:divBdr>
    </w:div>
    <w:div w:id="945580908">
      <w:bodyDiv w:val="1"/>
      <w:marLeft w:val="0"/>
      <w:marRight w:val="0"/>
      <w:marTop w:val="0"/>
      <w:marBottom w:val="0"/>
      <w:divBdr>
        <w:top w:val="none" w:sz="0" w:space="0" w:color="auto"/>
        <w:left w:val="none" w:sz="0" w:space="0" w:color="auto"/>
        <w:bottom w:val="none" w:sz="0" w:space="0" w:color="auto"/>
        <w:right w:val="none" w:sz="0" w:space="0" w:color="auto"/>
      </w:divBdr>
    </w:div>
    <w:div w:id="995914803">
      <w:bodyDiv w:val="1"/>
      <w:marLeft w:val="0"/>
      <w:marRight w:val="0"/>
      <w:marTop w:val="0"/>
      <w:marBottom w:val="0"/>
      <w:divBdr>
        <w:top w:val="none" w:sz="0" w:space="0" w:color="auto"/>
        <w:left w:val="none" w:sz="0" w:space="0" w:color="auto"/>
        <w:bottom w:val="none" w:sz="0" w:space="0" w:color="auto"/>
        <w:right w:val="none" w:sz="0" w:space="0" w:color="auto"/>
      </w:divBdr>
    </w:div>
    <w:div w:id="1040015062">
      <w:bodyDiv w:val="1"/>
      <w:marLeft w:val="0"/>
      <w:marRight w:val="0"/>
      <w:marTop w:val="0"/>
      <w:marBottom w:val="0"/>
      <w:divBdr>
        <w:top w:val="none" w:sz="0" w:space="0" w:color="auto"/>
        <w:left w:val="none" w:sz="0" w:space="0" w:color="auto"/>
        <w:bottom w:val="none" w:sz="0" w:space="0" w:color="auto"/>
        <w:right w:val="none" w:sz="0" w:space="0" w:color="auto"/>
      </w:divBdr>
    </w:div>
    <w:div w:id="1048839767">
      <w:bodyDiv w:val="1"/>
      <w:marLeft w:val="0"/>
      <w:marRight w:val="0"/>
      <w:marTop w:val="0"/>
      <w:marBottom w:val="0"/>
      <w:divBdr>
        <w:top w:val="none" w:sz="0" w:space="0" w:color="auto"/>
        <w:left w:val="none" w:sz="0" w:space="0" w:color="auto"/>
        <w:bottom w:val="none" w:sz="0" w:space="0" w:color="auto"/>
        <w:right w:val="none" w:sz="0" w:space="0" w:color="auto"/>
      </w:divBdr>
    </w:div>
    <w:div w:id="1083911645">
      <w:bodyDiv w:val="1"/>
      <w:marLeft w:val="0"/>
      <w:marRight w:val="0"/>
      <w:marTop w:val="0"/>
      <w:marBottom w:val="0"/>
      <w:divBdr>
        <w:top w:val="none" w:sz="0" w:space="0" w:color="auto"/>
        <w:left w:val="none" w:sz="0" w:space="0" w:color="auto"/>
        <w:bottom w:val="none" w:sz="0" w:space="0" w:color="auto"/>
        <w:right w:val="none" w:sz="0" w:space="0" w:color="auto"/>
      </w:divBdr>
    </w:div>
    <w:div w:id="1110005989">
      <w:bodyDiv w:val="1"/>
      <w:marLeft w:val="0"/>
      <w:marRight w:val="0"/>
      <w:marTop w:val="0"/>
      <w:marBottom w:val="0"/>
      <w:divBdr>
        <w:top w:val="none" w:sz="0" w:space="0" w:color="auto"/>
        <w:left w:val="none" w:sz="0" w:space="0" w:color="auto"/>
        <w:bottom w:val="none" w:sz="0" w:space="0" w:color="auto"/>
        <w:right w:val="none" w:sz="0" w:space="0" w:color="auto"/>
      </w:divBdr>
    </w:div>
    <w:div w:id="1150563105">
      <w:bodyDiv w:val="1"/>
      <w:marLeft w:val="0"/>
      <w:marRight w:val="0"/>
      <w:marTop w:val="0"/>
      <w:marBottom w:val="0"/>
      <w:divBdr>
        <w:top w:val="none" w:sz="0" w:space="0" w:color="auto"/>
        <w:left w:val="none" w:sz="0" w:space="0" w:color="auto"/>
        <w:bottom w:val="none" w:sz="0" w:space="0" w:color="auto"/>
        <w:right w:val="none" w:sz="0" w:space="0" w:color="auto"/>
      </w:divBdr>
    </w:div>
    <w:div w:id="1204513387">
      <w:bodyDiv w:val="1"/>
      <w:marLeft w:val="0"/>
      <w:marRight w:val="0"/>
      <w:marTop w:val="0"/>
      <w:marBottom w:val="0"/>
      <w:divBdr>
        <w:top w:val="none" w:sz="0" w:space="0" w:color="auto"/>
        <w:left w:val="none" w:sz="0" w:space="0" w:color="auto"/>
        <w:bottom w:val="none" w:sz="0" w:space="0" w:color="auto"/>
        <w:right w:val="none" w:sz="0" w:space="0" w:color="auto"/>
      </w:divBdr>
    </w:div>
    <w:div w:id="1216156931">
      <w:bodyDiv w:val="1"/>
      <w:marLeft w:val="0"/>
      <w:marRight w:val="0"/>
      <w:marTop w:val="0"/>
      <w:marBottom w:val="0"/>
      <w:divBdr>
        <w:top w:val="none" w:sz="0" w:space="0" w:color="auto"/>
        <w:left w:val="none" w:sz="0" w:space="0" w:color="auto"/>
        <w:bottom w:val="none" w:sz="0" w:space="0" w:color="auto"/>
        <w:right w:val="none" w:sz="0" w:space="0" w:color="auto"/>
      </w:divBdr>
    </w:div>
    <w:div w:id="1257447656">
      <w:bodyDiv w:val="1"/>
      <w:marLeft w:val="0"/>
      <w:marRight w:val="0"/>
      <w:marTop w:val="0"/>
      <w:marBottom w:val="0"/>
      <w:divBdr>
        <w:top w:val="none" w:sz="0" w:space="0" w:color="auto"/>
        <w:left w:val="none" w:sz="0" w:space="0" w:color="auto"/>
        <w:bottom w:val="none" w:sz="0" w:space="0" w:color="auto"/>
        <w:right w:val="none" w:sz="0" w:space="0" w:color="auto"/>
      </w:divBdr>
    </w:div>
    <w:div w:id="1260795219">
      <w:bodyDiv w:val="1"/>
      <w:marLeft w:val="0"/>
      <w:marRight w:val="0"/>
      <w:marTop w:val="0"/>
      <w:marBottom w:val="0"/>
      <w:divBdr>
        <w:top w:val="none" w:sz="0" w:space="0" w:color="auto"/>
        <w:left w:val="none" w:sz="0" w:space="0" w:color="auto"/>
        <w:bottom w:val="none" w:sz="0" w:space="0" w:color="auto"/>
        <w:right w:val="none" w:sz="0" w:space="0" w:color="auto"/>
      </w:divBdr>
    </w:div>
    <w:div w:id="1262295757">
      <w:bodyDiv w:val="1"/>
      <w:marLeft w:val="0"/>
      <w:marRight w:val="0"/>
      <w:marTop w:val="0"/>
      <w:marBottom w:val="0"/>
      <w:divBdr>
        <w:top w:val="none" w:sz="0" w:space="0" w:color="auto"/>
        <w:left w:val="none" w:sz="0" w:space="0" w:color="auto"/>
        <w:bottom w:val="none" w:sz="0" w:space="0" w:color="auto"/>
        <w:right w:val="none" w:sz="0" w:space="0" w:color="auto"/>
      </w:divBdr>
    </w:div>
    <w:div w:id="1297953809">
      <w:bodyDiv w:val="1"/>
      <w:marLeft w:val="0"/>
      <w:marRight w:val="0"/>
      <w:marTop w:val="0"/>
      <w:marBottom w:val="0"/>
      <w:divBdr>
        <w:top w:val="none" w:sz="0" w:space="0" w:color="auto"/>
        <w:left w:val="none" w:sz="0" w:space="0" w:color="auto"/>
        <w:bottom w:val="none" w:sz="0" w:space="0" w:color="auto"/>
        <w:right w:val="none" w:sz="0" w:space="0" w:color="auto"/>
      </w:divBdr>
    </w:div>
    <w:div w:id="1306200478">
      <w:bodyDiv w:val="1"/>
      <w:marLeft w:val="0"/>
      <w:marRight w:val="0"/>
      <w:marTop w:val="0"/>
      <w:marBottom w:val="0"/>
      <w:divBdr>
        <w:top w:val="none" w:sz="0" w:space="0" w:color="auto"/>
        <w:left w:val="none" w:sz="0" w:space="0" w:color="auto"/>
        <w:bottom w:val="none" w:sz="0" w:space="0" w:color="auto"/>
        <w:right w:val="none" w:sz="0" w:space="0" w:color="auto"/>
      </w:divBdr>
    </w:div>
    <w:div w:id="1343164278">
      <w:bodyDiv w:val="1"/>
      <w:marLeft w:val="0"/>
      <w:marRight w:val="0"/>
      <w:marTop w:val="0"/>
      <w:marBottom w:val="0"/>
      <w:divBdr>
        <w:top w:val="none" w:sz="0" w:space="0" w:color="auto"/>
        <w:left w:val="none" w:sz="0" w:space="0" w:color="auto"/>
        <w:bottom w:val="none" w:sz="0" w:space="0" w:color="auto"/>
        <w:right w:val="none" w:sz="0" w:space="0" w:color="auto"/>
      </w:divBdr>
    </w:div>
    <w:div w:id="1349672762">
      <w:bodyDiv w:val="1"/>
      <w:marLeft w:val="0"/>
      <w:marRight w:val="0"/>
      <w:marTop w:val="0"/>
      <w:marBottom w:val="0"/>
      <w:divBdr>
        <w:top w:val="none" w:sz="0" w:space="0" w:color="auto"/>
        <w:left w:val="none" w:sz="0" w:space="0" w:color="auto"/>
        <w:bottom w:val="none" w:sz="0" w:space="0" w:color="auto"/>
        <w:right w:val="none" w:sz="0" w:space="0" w:color="auto"/>
      </w:divBdr>
    </w:div>
    <w:div w:id="1357122599">
      <w:bodyDiv w:val="1"/>
      <w:marLeft w:val="0"/>
      <w:marRight w:val="0"/>
      <w:marTop w:val="0"/>
      <w:marBottom w:val="0"/>
      <w:divBdr>
        <w:top w:val="none" w:sz="0" w:space="0" w:color="auto"/>
        <w:left w:val="none" w:sz="0" w:space="0" w:color="auto"/>
        <w:bottom w:val="none" w:sz="0" w:space="0" w:color="auto"/>
        <w:right w:val="none" w:sz="0" w:space="0" w:color="auto"/>
      </w:divBdr>
    </w:div>
    <w:div w:id="1424758362">
      <w:bodyDiv w:val="1"/>
      <w:marLeft w:val="0"/>
      <w:marRight w:val="0"/>
      <w:marTop w:val="0"/>
      <w:marBottom w:val="0"/>
      <w:divBdr>
        <w:top w:val="none" w:sz="0" w:space="0" w:color="auto"/>
        <w:left w:val="none" w:sz="0" w:space="0" w:color="auto"/>
        <w:bottom w:val="none" w:sz="0" w:space="0" w:color="auto"/>
        <w:right w:val="none" w:sz="0" w:space="0" w:color="auto"/>
      </w:divBdr>
    </w:div>
    <w:div w:id="1454061619">
      <w:bodyDiv w:val="1"/>
      <w:marLeft w:val="0"/>
      <w:marRight w:val="0"/>
      <w:marTop w:val="0"/>
      <w:marBottom w:val="0"/>
      <w:divBdr>
        <w:top w:val="none" w:sz="0" w:space="0" w:color="auto"/>
        <w:left w:val="none" w:sz="0" w:space="0" w:color="auto"/>
        <w:bottom w:val="none" w:sz="0" w:space="0" w:color="auto"/>
        <w:right w:val="none" w:sz="0" w:space="0" w:color="auto"/>
      </w:divBdr>
    </w:div>
    <w:div w:id="1460102946">
      <w:bodyDiv w:val="1"/>
      <w:marLeft w:val="0"/>
      <w:marRight w:val="0"/>
      <w:marTop w:val="0"/>
      <w:marBottom w:val="0"/>
      <w:divBdr>
        <w:top w:val="none" w:sz="0" w:space="0" w:color="auto"/>
        <w:left w:val="none" w:sz="0" w:space="0" w:color="auto"/>
        <w:bottom w:val="none" w:sz="0" w:space="0" w:color="auto"/>
        <w:right w:val="none" w:sz="0" w:space="0" w:color="auto"/>
      </w:divBdr>
    </w:div>
    <w:div w:id="1513490280">
      <w:bodyDiv w:val="1"/>
      <w:marLeft w:val="0"/>
      <w:marRight w:val="0"/>
      <w:marTop w:val="0"/>
      <w:marBottom w:val="0"/>
      <w:divBdr>
        <w:top w:val="none" w:sz="0" w:space="0" w:color="auto"/>
        <w:left w:val="none" w:sz="0" w:space="0" w:color="auto"/>
        <w:bottom w:val="none" w:sz="0" w:space="0" w:color="auto"/>
        <w:right w:val="none" w:sz="0" w:space="0" w:color="auto"/>
      </w:divBdr>
    </w:div>
    <w:div w:id="1661615039">
      <w:bodyDiv w:val="1"/>
      <w:marLeft w:val="0"/>
      <w:marRight w:val="0"/>
      <w:marTop w:val="0"/>
      <w:marBottom w:val="0"/>
      <w:divBdr>
        <w:top w:val="none" w:sz="0" w:space="0" w:color="auto"/>
        <w:left w:val="none" w:sz="0" w:space="0" w:color="auto"/>
        <w:bottom w:val="none" w:sz="0" w:space="0" w:color="auto"/>
        <w:right w:val="none" w:sz="0" w:space="0" w:color="auto"/>
      </w:divBdr>
    </w:div>
    <w:div w:id="1691567656">
      <w:bodyDiv w:val="1"/>
      <w:marLeft w:val="0"/>
      <w:marRight w:val="0"/>
      <w:marTop w:val="0"/>
      <w:marBottom w:val="0"/>
      <w:divBdr>
        <w:top w:val="none" w:sz="0" w:space="0" w:color="auto"/>
        <w:left w:val="none" w:sz="0" w:space="0" w:color="auto"/>
        <w:bottom w:val="none" w:sz="0" w:space="0" w:color="auto"/>
        <w:right w:val="none" w:sz="0" w:space="0" w:color="auto"/>
      </w:divBdr>
    </w:div>
    <w:div w:id="1707756601">
      <w:bodyDiv w:val="1"/>
      <w:marLeft w:val="0"/>
      <w:marRight w:val="0"/>
      <w:marTop w:val="0"/>
      <w:marBottom w:val="0"/>
      <w:divBdr>
        <w:top w:val="none" w:sz="0" w:space="0" w:color="auto"/>
        <w:left w:val="none" w:sz="0" w:space="0" w:color="auto"/>
        <w:bottom w:val="none" w:sz="0" w:space="0" w:color="auto"/>
        <w:right w:val="none" w:sz="0" w:space="0" w:color="auto"/>
      </w:divBdr>
    </w:div>
    <w:div w:id="1720278670">
      <w:bodyDiv w:val="1"/>
      <w:marLeft w:val="0"/>
      <w:marRight w:val="0"/>
      <w:marTop w:val="0"/>
      <w:marBottom w:val="0"/>
      <w:divBdr>
        <w:top w:val="none" w:sz="0" w:space="0" w:color="auto"/>
        <w:left w:val="none" w:sz="0" w:space="0" w:color="auto"/>
        <w:bottom w:val="none" w:sz="0" w:space="0" w:color="auto"/>
        <w:right w:val="none" w:sz="0" w:space="0" w:color="auto"/>
      </w:divBdr>
    </w:div>
    <w:div w:id="1800807307">
      <w:bodyDiv w:val="1"/>
      <w:marLeft w:val="0"/>
      <w:marRight w:val="0"/>
      <w:marTop w:val="0"/>
      <w:marBottom w:val="0"/>
      <w:divBdr>
        <w:top w:val="none" w:sz="0" w:space="0" w:color="auto"/>
        <w:left w:val="none" w:sz="0" w:space="0" w:color="auto"/>
        <w:bottom w:val="none" w:sz="0" w:space="0" w:color="auto"/>
        <w:right w:val="none" w:sz="0" w:space="0" w:color="auto"/>
      </w:divBdr>
    </w:div>
    <w:div w:id="1849558962">
      <w:bodyDiv w:val="1"/>
      <w:marLeft w:val="0"/>
      <w:marRight w:val="0"/>
      <w:marTop w:val="0"/>
      <w:marBottom w:val="0"/>
      <w:divBdr>
        <w:top w:val="none" w:sz="0" w:space="0" w:color="auto"/>
        <w:left w:val="none" w:sz="0" w:space="0" w:color="auto"/>
        <w:bottom w:val="none" w:sz="0" w:space="0" w:color="auto"/>
        <w:right w:val="none" w:sz="0" w:space="0" w:color="auto"/>
      </w:divBdr>
    </w:div>
    <w:div w:id="1871139008">
      <w:bodyDiv w:val="1"/>
      <w:marLeft w:val="0"/>
      <w:marRight w:val="0"/>
      <w:marTop w:val="0"/>
      <w:marBottom w:val="0"/>
      <w:divBdr>
        <w:top w:val="none" w:sz="0" w:space="0" w:color="auto"/>
        <w:left w:val="none" w:sz="0" w:space="0" w:color="auto"/>
        <w:bottom w:val="none" w:sz="0" w:space="0" w:color="auto"/>
        <w:right w:val="none" w:sz="0" w:space="0" w:color="auto"/>
      </w:divBdr>
    </w:div>
    <w:div w:id="1899246077">
      <w:bodyDiv w:val="1"/>
      <w:marLeft w:val="0"/>
      <w:marRight w:val="0"/>
      <w:marTop w:val="0"/>
      <w:marBottom w:val="0"/>
      <w:divBdr>
        <w:top w:val="none" w:sz="0" w:space="0" w:color="auto"/>
        <w:left w:val="none" w:sz="0" w:space="0" w:color="auto"/>
        <w:bottom w:val="none" w:sz="0" w:space="0" w:color="auto"/>
        <w:right w:val="none" w:sz="0" w:space="0" w:color="auto"/>
      </w:divBdr>
    </w:div>
    <w:div w:id="1908566281">
      <w:bodyDiv w:val="1"/>
      <w:marLeft w:val="0"/>
      <w:marRight w:val="0"/>
      <w:marTop w:val="0"/>
      <w:marBottom w:val="0"/>
      <w:divBdr>
        <w:top w:val="none" w:sz="0" w:space="0" w:color="auto"/>
        <w:left w:val="none" w:sz="0" w:space="0" w:color="auto"/>
        <w:bottom w:val="none" w:sz="0" w:space="0" w:color="auto"/>
        <w:right w:val="none" w:sz="0" w:space="0" w:color="auto"/>
      </w:divBdr>
    </w:div>
    <w:div w:id="1916738652">
      <w:bodyDiv w:val="1"/>
      <w:marLeft w:val="0"/>
      <w:marRight w:val="0"/>
      <w:marTop w:val="0"/>
      <w:marBottom w:val="0"/>
      <w:divBdr>
        <w:top w:val="none" w:sz="0" w:space="0" w:color="auto"/>
        <w:left w:val="none" w:sz="0" w:space="0" w:color="auto"/>
        <w:bottom w:val="none" w:sz="0" w:space="0" w:color="auto"/>
        <w:right w:val="none" w:sz="0" w:space="0" w:color="auto"/>
      </w:divBdr>
    </w:div>
    <w:div w:id="1922834192">
      <w:bodyDiv w:val="1"/>
      <w:marLeft w:val="0"/>
      <w:marRight w:val="0"/>
      <w:marTop w:val="0"/>
      <w:marBottom w:val="0"/>
      <w:divBdr>
        <w:top w:val="none" w:sz="0" w:space="0" w:color="auto"/>
        <w:left w:val="none" w:sz="0" w:space="0" w:color="auto"/>
        <w:bottom w:val="none" w:sz="0" w:space="0" w:color="auto"/>
        <w:right w:val="none" w:sz="0" w:space="0" w:color="auto"/>
      </w:divBdr>
    </w:div>
    <w:div w:id="1926768193">
      <w:bodyDiv w:val="1"/>
      <w:marLeft w:val="0"/>
      <w:marRight w:val="0"/>
      <w:marTop w:val="0"/>
      <w:marBottom w:val="0"/>
      <w:divBdr>
        <w:top w:val="none" w:sz="0" w:space="0" w:color="auto"/>
        <w:left w:val="none" w:sz="0" w:space="0" w:color="auto"/>
        <w:bottom w:val="none" w:sz="0" w:space="0" w:color="auto"/>
        <w:right w:val="none" w:sz="0" w:space="0" w:color="auto"/>
      </w:divBdr>
    </w:div>
    <w:div w:id="1934589422">
      <w:bodyDiv w:val="1"/>
      <w:marLeft w:val="0"/>
      <w:marRight w:val="0"/>
      <w:marTop w:val="0"/>
      <w:marBottom w:val="0"/>
      <w:divBdr>
        <w:top w:val="none" w:sz="0" w:space="0" w:color="auto"/>
        <w:left w:val="none" w:sz="0" w:space="0" w:color="auto"/>
        <w:bottom w:val="none" w:sz="0" w:space="0" w:color="auto"/>
        <w:right w:val="none" w:sz="0" w:space="0" w:color="auto"/>
      </w:divBdr>
    </w:div>
    <w:div w:id="1986157860">
      <w:bodyDiv w:val="1"/>
      <w:marLeft w:val="0"/>
      <w:marRight w:val="0"/>
      <w:marTop w:val="0"/>
      <w:marBottom w:val="0"/>
      <w:divBdr>
        <w:top w:val="none" w:sz="0" w:space="0" w:color="auto"/>
        <w:left w:val="none" w:sz="0" w:space="0" w:color="auto"/>
        <w:bottom w:val="none" w:sz="0" w:space="0" w:color="auto"/>
        <w:right w:val="none" w:sz="0" w:space="0" w:color="auto"/>
      </w:divBdr>
    </w:div>
    <w:div w:id="2007435506">
      <w:bodyDiv w:val="1"/>
      <w:marLeft w:val="0"/>
      <w:marRight w:val="0"/>
      <w:marTop w:val="0"/>
      <w:marBottom w:val="0"/>
      <w:divBdr>
        <w:top w:val="none" w:sz="0" w:space="0" w:color="auto"/>
        <w:left w:val="none" w:sz="0" w:space="0" w:color="auto"/>
        <w:bottom w:val="none" w:sz="0" w:space="0" w:color="auto"/>
        <w:right w:val="none" w:sz="0" w:space="0" w:color="auto"/>
      </w:divBdr>
    </w:div>
    <w:div w:id="2012443216">
      <w:bodyDiv w:val="1"/>
      <w:marLeft w:val="0"/>
      <w:marRight w:val="0"/>
      <w:marTop w:val="0"/>
      <w:marBottom w:val="0"/>
      <w:divBdr>
        <w:top w:val="none" w:sz="0" w:space="0" w:color="auto"/>
        <w:left w:val="none" w:sz="0" w:space="0" w:color="auto"/>
        <w:bottom w:val="none" w:sz="0" w:space="0" w:color="auto"/>
        <w:right w:val="none" w:sz="0" w:space="0" w:color="auto"/>
      </w:divBdr>
    </w:div>
    <w:div w:id="2105222796">
      <w:bodyDiv w:val="1"/>
      <w:marLeft w:val="0"/>
      <w:marRight w:val="0"/>
      <w:marTop w:val="0"/>
      <w:marBottom w:val="0"/>
      <w:divBdr>
        <w:top w:val="none" w:sz="0" w:space="0" w:color="auto"/>
        <w:left w:val="none" w:sz="0" w:space="0" w:color="auto"/>
        <w:bottom w:val="none" w:sz="0" w:space="0" w:color="auto"/>
        <w:right w:val="none" w:sz="0" w:space="0" w:color="auto"/>
      </w:divBdr>
    </w:div>
    <w:div w:id="2130275514">
      <w:bodyDiv w:val="1"/>
      <w:marLeft w:val="0"/>
      <w:marRight w:val="0"/>
      <w:marTop w:val="0"/>
      <w:marBottom w:val="0"/>
      <w:divBdr>
        <w:top w:val="none" w:sz="0" w:space="0" w:color="auto"/>
        <w:left w:val="none" w:sz="0" w:space="0" w:color="auto"/>
        <w:bottom w:val="none" w:sz="0" w:space="0" w:color="auto"/>
        <w:right w:val="none" w:sz="0" w:space="0" w:color="auto"/>
      </w:divBdr>
    </w:div>
    <w:div w:id="2141223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stauthority.co.uk/media/3938/draft-model-clauses-regulation-17.pdf" TargetMode="External"/><Relationship Id="rId18" Type="http://schemas.openxmlformats.org/officeDocument/2006/relationships/hyperlink" Target="https://www.nstauthority.co.uk/regulatory-framework/legislative-context/industry-levy/" TargetMode="External"/><Relationship Id="rId26" Type="http://schemas.openxmlformats.org/officeDocument/2006/relationships/hyperlink" Target="https://www.nstauthority.co.uk/media/8011/financial-guidance-august-2018.pdf" TargetMode="External"/><Relationship Id="rId3" Type="http://schemas.openxmlformats.org/officeDocument/2006/relationships/customXml" Target="../customXml/item3.xml"/><Relationship Id="rId21" Type="http://schemas.openxmlformats.org/officeDocument/2006/relationships/hyperlink" Target="https://www.nstauthority.co.uk/media/8415/33rd-licensing-round-general-guidance-7-october.pdf" TargetMode="External"/><Relationship Id="rId7" Type="http://schemas.openxmlformats.org/officeDocument/2006/relationships/settings" Target="settings.xml"/><Relationship Id="rId12" Type="http://schemas.openxmlformats.org/officeDocument/2006/relationships/hyperlink" Target="https://www.hse.gov.uk/omar/assets/docs/app-c-safety-environmental-licensing.pdf" TargetMode="External"/><Relationship Id="rId17" Type="http://schemas.openxmlformats.org/officeDocument/2006/relationships/hyperlink" Target="https://www.nstauthority.co.uk/media/8415/33rd-licensing-round-general-guidance-7-october.pdf" TargetMode="External"/><Relationship Id="rId25" Type="http://schemas.openxmlformats.org/officeDocument/2006/relationships/hyperlink" Target="https://www.nstauthority.co.uk/media/8419/larry-industry-guidance-7-october-2022.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stauthority.co.uk/media/8419/larry-industry-guidance-7-october-2022.pdf" TargetMode="External"/><Relationship Id="rId20" Type="http://schemas.openxmlformats.org/officeDocument/2006/relationships/hyperlink" Target="https://www.gov.uk/government/consultations/uk-offshore-energy-strategic-environmental-assessment-4-oesea4" TargetMode="External"/><Relationship Id="rId29" Type="http://schemas.openxmlformats.org/officeDocument/2006/relationships/hyperlink" Target="https://www.nstauthority.co.uk/media/8419/larry-industry-guidance-7-october-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stauthority.co.uk/media/8011/financial-guidance-august-2018.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stauthority.co.uk/media/5896/oga_se3_use_of_subsurface_data_july_2019.pdf" TargetMode="External"/><Relationship Id="rId23" Type="http://schemas.openxmlformats.org/officeDocument/2006/relationships/hyperlink" Target="https://www.nstauthority.co.uk/media/8416/33rd-licensing-round-technical-guidance-7-october.pdf" TargetMode="External"/><Relationship Id="rId28" Type="http://schemas.openxmlformats.org/officeDocument/2006/relationships/image" Target="cid:image002.png@01D90E1F.27790D40" TargetMode="External"/><Relationship Id="rId10" Type="http://schemas.openxmlformats.org/officeDocument/2006/relationships/hyperlink" Target="mailto:ukop@nstauthority.co.uk" TargetMode="External"/><Relationship Id="rId19" Type="http://schemas.openxmlformats.org/officeDocument/2006/relationships/hyperlink" Target="https://www.nstauthority.co.uk/media/8416/33rd-licensing-round-technical-guidance-7-october.pdf" TargetMode="External"/><Relationship Id="rId31" Type="http://schemas.openxmlformats.org/officeDocument/2006/relationships/hyperlink" Target="https://view.officeapps.live.com/op/view.aspx?src=https%3A%2F%2Fwww.nstauthority.co.uk%2Fmedia%2F8438%2F33rd-round-block-listing-13_10_22-inc-additional-blocks.xlsx&amp;wdOrigin=BROWSELINK" TargetMode="External"/><Relationship Id="rId4" Type="http://schemas.openxmlformats.org/officeDocument/2006/relationships/customXml" Target="../customXml/item4.xml"/><Relationship Id="rId9" Type="http://schemas.openxmlformats.org/officeDocument/2006/relationships/hyperlink" Target="mailto:Licensing_Round@nstauthority.co.uk" TargetMode="External"/><Relationship Id="rId14" Type="http://schemas.openxmlformats.org/officeDocument/2006/relationships/hyperlink" Target="https://emea01.safelinks.protection.outlook.com/?url=https%3A%2F%2Fwww.ogauthority.co.uk%2Fmedia%2F3974%2Fmarks-scheme-reference-sheet.pdf&amp;data=02%7C01%7Cjen.brzozowska%40ogauthority.co.uk%7Cbbcea955725546a6ee8708d519fee21d%7Ce681c59d868e488780face36f1f21b0f%7C0%7C1%7C636443504866401298&amp;sdata=dwptj79q9njr3B5sZLPpHbkEzIG9NXuKJCnx5RheWes%3D&amp;reserved=0" TargetMode="External"/><Relationship Id="rId22" Type="http://schemas.openxmlformats.org/officeDocument/2006/relationships/hyperlink" Target="https://www.nstauthority.co.uk/media/8011/financial-guidance-august-2018.pdf" TargetMode="External"/><Relationship Id="rId27" Type="http://schemas.openxmlformats.org/officeDocument/2006/relationships/image" Target="media/image2.png"/><Relationship Id="rId30" Type="http://schemas.openxmlformats.org/officeDocument/2006/relationships/hyperlink" Target="https://www.nstauthority.co.uk/media/8415/33rd-licensing-round-general-guidance-7-october.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df7aef-da24-40e5-ac6c-717202597567">
      <Terms xmlns="http://schemas.microsoft.com/office/infopath/2007/PartnerControls"/>
    </lcf76f155ced4ddcb4097134ff3c332f>
    <kf807f17edfd4439a1d05ad60779be5b xmlns="d0df7aef-da24-40e5-ac6c-717202597567">
      <Terms xmlns="http://schemas.microsoft.com/office/infopath/2007/PartnerControls"/>
    </kf807f17edfd4439a1d05ad60779be5b>
    <TaxCatchAll xmlns="1a240198-caec-4881-8784-4272191d430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110BA200E08BC4B95D5BDE39C5959F5" ma:contentTypeVersion="15" ma:contentTypeDescription="Create a new document." ma:contentTypeScope="" ma:versionID="a92db4828d18f13a16635541b7994392">
  <xsd:schema xmlns:xsd="http://www.w3.org/2001/XMLSchema" xmlns:xs="http://www.w3.org/2001/XMLSchema" xmlns:p="http://schemas.microsoft.com/office/2006/metadata/properties" xmlns:ns2="d0df7aef-da24-40e5-ac6c-717202597567" xmlns:ns3="1a240198-caec-4881-8784-4272191d4301" targetNamespace="http://schemas.microsoft.com/office/2006/metadata/properties" ma:root="true" ma:fieldsID="2108a7e82810019475b84e510935f593" ns2:_="" ns3:_="">
    <xsd:import namespace="d0df7aef-da24-40e5-ac6c-717202597567"/>
    <xsd:import namespace="1a240198-caec-4881-8784-4272191d43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kf807f17edfd4439a1d05ad60779be5b"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f7aef-da24-40e5-ac6c-717202597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kf807f17edfd4439a1d05ad60779be5b" ma:index="19" nillable="true" ma:taxonomy="true" ma:internalName="kf807f17edfd4439a1d05ad60779be5b" ma:taxonomyFieldName="Document_x0020_Type" ma:displayName="Document Type" ma:indexed="true" ma:default="" ma:fieldId="{4f807f17-edfd-4439-a1d0-5ad60779be5b}" ma:sspId="3110710f-af1f-4457-9596-69bff0e43749" ma:termSetId="8419028f-7e1c-4727-8291-3f503233549d" ma:anchorId="00000000-0000-0000-0000-000000000000" ma:open="false" ma:isKeyword="false">
      <xsd:complexType>
        <xsd:sequence>
          <xsd:element ref="pc:Terms" minOccurs="0" maxOccurs="1"/>
        </xsd:sequence>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40198-caec-4881-8784-4272191d43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08c544-5f62-440a-9d1a-5d037dd5300b}" ma:internalName="TaxCatchAll" ma:showField="CatchAllData" ma:web="1a240198-caec-4881-8784-4272191d4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4B6A8-E3D5-4F0E-A2F5-C6FB42A96DDC}">
  <ds:schemaRefs>
    <ds:schemaRef ds:uri="http://schemas.microsoft.com/sharepoint/v3/contenttype/forms"/>
  </ds:schemaRefs>
</ds:datastoreItem>
</file>

<file path=customXml/itemProps2.xml><?xml version="1.0" encoding="utf-8"?>
<ds:datastoreItem xmlns:ds="http://schemas.openxmlformats.org/officeDocument/2006/customXml" ds:itemID="{1E113147-0E18-47FE-AF6D-E3542DD32BAC}">
  <ds:schemaRefs>
    <ds:schemaRef ds:uri="http://schemas.microsoft.com/office/2006/metadata/properties"/>
    <ds:schemaRef ds:uri="http://schemas.microsoft.com/office/2006/documentManagement/types"/>
    <ds:schemaRef ds:uri="d0df7aef-da24-40e5-ac6c-717202597567"/>
    <ds:schemaRef ds:uri="http://www.w3.org/XML/1998/namespace"/>
    <ds:schemaRef ds:uri="http://purl.org/dc/elements/1.1/"/>
    <ds:schemaRef ds:uri="1a240198-caec-4881-8784-4272191d430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0F2AEE09-B2BB-4480-83B0-6BEE5C289ACA}">
  <ds:schemaRefs>
    <ds:schemaRef ds:uri="http://schemas.openxmlformats.org/officeDocument/2006/bibliography"/>
  </ds:schemaRefs>
</ds:datastoreItem>
</file>

<file path=customXml/itemProps4.xml><?xml version="1.0" encoding="utf-8"?>
<ds:datastoreItem xmlns:ds="http://schemas.openxmlformats.org/officeDocument/2006/customXml" ds:itemID="{5B3EB8DA-F5E7-44FE-A5E5-DC45CABFB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f7aef-da24-40e5-ac6c-717202597567"/>
    <ds:schemaRef ds:uri="1a240198-caec-4881-8784-4272191d4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8965</Words>
  <Characters>51103</Characters>
  <Application>Microsoft Office Word</Application>
  <DocSecurity>0</DocSecurity>
  <Lines>425</Lines>
  <Paragraphs>119</Paragraphs>
  <ScaleCrop>false</ScaleCrop>
  <Company>DTI</Company>
  <LinksUpToDate>false</LinksUpToDate>
  <CharactersWithSpaces>59949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RAISED IN CONNECTION WITH THE</dc:title>
  <dc:subject/>
  <dc:creator>rbkiff</dc:creator>
  <cp:keywords/>
  <cp:lastModifiedBy>Duncan Bruce (North Sea Transition Authority)</cp:lastModifiedBy>
  <cp:revision>17</cp:revision>
  <cp:lastPrinted>2018-11-01T07:15:00Z</cp:lastPrinted>
  <dcterms:created xsi:type="dcterms:W3CDTF">2023-01-05T12:59:00Z</dcterms:created>
  <dcterms:modified xsi:type="dcterms:W3CDTF">2023-01-05T13:54:00Z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0x010100A110BA200E08BC4B95D5BDE39C5959F5</vt:lpwstr>
  </property>
  <property fmtid="{D5CDD505-2E9C-101B-9397-08002B2CF9AE}" pid="3" name="_dlc_DocIdItemGuid">
    <vt:lpwstr>44f8b2a1-39c8-4937-af66-df0fec419db9</vt:lpwstr>
  </property>
  <property fmtid="{D5CDD505-2E9C-101B-9397-08002B2CF9AE}" pid="4" name="MediaServiceImageTags">
    <vt:lpwstr/>
  </property>
  <property fmtid="{D5CDD505-2E9C-101B-9397-08002B2CF9AE}" pid="5" name="Document Type">
    <vt:lpwstr/>
  </property>
</Properties>
</file>