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B364" w14:textId="796A77DA" w:rsidR="004D18BE" w:rsidRDefault="004D18BE" w:rsidP="008C22F2">
      <w:pPr>
        <w:jc w:val="center"/>
      </w:pPr>
      <w:r w:rsidRPr="004D18BE">
        <w:t>TI 2</w:t>
      </w:r>
      <w:r w:rsidR="00775398">
        <w:t>5</w:t>
      </w:r>
      <w:r w:rsidRPr="004D18BE">
        <w:t xml:space="preserve"> – 0</w:t>
      </w:r>
      <w:r w:rsidR="002A6929">
        <w:t>4</w:t>
      </w:r>
      <w:r w:rsidRPr="004D18BE">
        <w:t xml:space="preserve"> Technology Example –</w:t>
      </w:r>
      <w:r w:rsidR="00775398">
        <w:t xml:space="preserve"> </w:t>
      </w:r>
      <w:r w:rsidR="00431A6C">
        <w:t xml:space="preserve">SLB </w:t>
      </w:r>
      <w:r w:rsidR="002A6929">
        <w:t>Petrel Multiphysics Plug-in</w:t>
      </w:r>
    </w:p>
    <w:p w14:paraId="009B4CC1" w14:textId="5E19B4D9" w:rsidR="00B80397" w:rsidRDefault="00431A6C" w:rsidP="002E75D7">
      <w:r w:rsidRPr="00431A6C">
        <w:rPr>
          <w:noProof/>
        </w:rPr>
        <w:drawing>
          <wp:inline distT="0" distB="0" distL="0" distR="0" wp14:anchorId="1B3BC812" wp14:editId="42002D2F">
            <wp:extent cx="3316247" cy="2276475"/>
            <wp:effectExtent l="0" t="0" r="0" b="0"/>
            <wp:docPr id="63073603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3603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6842" cy="228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770" w:rsidRPr="000B5770">
        <w:rPr>
          <w:noProof/>
        </w:rPr>
        <w:drawing>
          <wp:inline distT="0" distB="0" distL="0" distR="0" wp14:anchorId="66851C4E" wp14:editId="1BD24688">
            <wp:extent cx="5438775" cy="2859183"/>
            <wp:effectExtent l="0" t="0" r="0" b="0"/>
            <wp:docPr id="153816316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16316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9609" cy="287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78B6B" w14:textId="4911192D" w:rsidR="002C0C9F" w:rsidRDefault="002C0C9F" w:rsidP="002C0C9F">
      <w:pPr>
        <w:pStyle w:val="NormalWeb"/>
        <w:shd w:val="clear" w:color="auto" w:fill="FFFFFF"/>
        <w:spacing w:before="0" w:beforeAutospacing="0" w:after="48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Optimized for large-scale surveys, the Petrel™ </w:t>
      </w:r>
      <w:proofErr w:type="spellStart"/>
      <w:r>
        <w:rPr>
          <w:rFonts w:ascii="Arial" w:hAnsi="Arial" w:cs="Arial"/>
          <w:color w:val="000000"/>
        </w:rPr>
        <w:t>multiphysics</w:t>
      </w:r>
      <w:proofErr w:type="spellEnd"/>
      <w:r>
        <w:rPr>
          <w:rFonts w:ascii="Arial" w:hAnsi="Arial" w:cs="Arial"/>
          <w:color w:val="000000"/>
        </w:rPr>
        <w:t xml:space="preserve"> plug-in provides tools to integrate electromagnetic (EM) and potential fields data with geological knowledge, seismic data, and well logs. Petrel Multiphysics comprises three individual modules: Petrel </w:t>
      </w:r>
      <w:proofErr w:type="spellStart"/>
      <w:r>
        <w:rPr>
          <w:rFonts w:ascii="Arial" w:hAnsi="Arial" w:cs="Arial"/>
          <w:color w:val="000000"/>
        </w:rPr>
        <w:t>magnetotellurics</w:t>
      </w:r>
      <w:proofErr w:type="spellEnd"/>
      <w:r>
        <w:rPr>
          <w:rFonts w:ascii="Arial" w:hAnsi="Arial" w:cs="Arial"/>
          <w:color w:val="000000"/>
        </w:rPr>
        <w:t xml:space="preserve"> (MT), Petrel controlled source EM (CSEM), and Petrel gravity and magnetics (GM).</w:t>
      </w:r>
    </w:p>
    <w:p w14:paraId="5E2C4888" w14:textId="3AF5886D" w:rsidR="002C0C9F" w:rsidRDefault="002C0C9F" w:rsidP="002C0C9F">
      <w:pPr>
        <w:pStyle w:val="NormalWeb"/>
        <w:shd w:val="clear" w:color="auto" w:fill="FFFFFF"/>
        <w:spacing w:before="0" w:beforeAutospacing="0" w:after="48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interactive environment of Petrel </w:t>
      </w:r>
      <w:proofErr w:type="spellStart"/>
      <w:r>
        <w:rPr>
          <w:rFonts w:ascii="Arial" w:hAnsi="Arial" w:cs="Arial"/>
          <w:color w:val="000000"/>
        </w:rPr>
        <w:t>multiphysics</w:t>
      </w:r>
      <w:proofErr w:type="spellEnd"/>
      <w:r>
        <w:rPr>
          <w:rFonts w:ascii="Arial" w:hAnsi="Arial" w:cs="Arial"/>
          <w:color w:val="000000"/>
        </w:rPr>
        <w:t xml:space="preserve">, fully integrated within Petrel subsurface software, makes this an essential tool for reliable data integration and decision making through data processing, qualitative and quantitative analysis, and </w:t>
      </w:r>
      <w:r w:rsidR="009D69AE">
        <w:rPr>
          <w:rFonts w:ascii="Arial" w:hAnsi="Arial" w:cs="Arial"/>
          <w:color w:val="000000"/>
        </w:rPr>
        <w:t>modelling</w:t>
      </w:r>
      <w:r>
        <w:rPr>
          <w:rFonts w:ascii="Arial" w:hAnsi="Arial" w:cs="Arial"/>
          <w:color w:val="000000"/>
        </w:rPr>
        <w:t>.</w:t>
      </w:r>
    </w:p>
    <w:p w14:paraId="782E1343" w14:textId="77777777" w:rsidR="009D69AE" w:rsidRPr="009D69AE" w:rsidRDefault="009D69AE" w:rsidP="009D69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4DC"/>
          <w:kern w:val="0"/>
          <w:sz w:val="21"/>
          <w:szCs w:val="21"/>
          <w:lang w:eastAsia="en-GB"/>
          <w14:ligatures w14:val="none"/>
        </w:rPr>
      </w:pPr>
      <w:r w:rsidRPr="009D69AE">
        <w:rPr>
          <w:rFonts w:ascii="Arial" w:eastAsia="Times New Roman" w:hAnsi="Arial" w:cs="Arial"/>
          <w:b/>
          <w:bCs/>
          <w:color w:val="0014DC"/>
          <w:kern w:val="0"/>
          <w:sz w:val="21"/>
          <w:szCs w:val="21"/>
          <w:lang w:eastAsia="en-GB"/>
          <w14:ligatures w14:val="none"/>
        </w:rPr>
        <w:t>Features</w:t>
      </w:r>
    </w:p>
    <w:p w14:paraId="1AA5EB8D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Georeferenced data visualization of electromagnetic and potential field data</w:t>
      </w:r>
    </w:p>
    <w:p w14:paraId="6A4A3D96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lastRenderedPageBreak/>
        <w:t>EM data editing through sounding display, removal of outliers, and data resampling</w:t>
      </w:r>
    </w:p>
    <w:p w14:paraId="3D299AA1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EM data QC through attribute maps and </w:t>
      </w:r>
      <w:proofErr w:type="spellStart"/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pseudosections</w:t>
      </w:r>
      <w:proofErr w:type="spellEnd"/>
    </w:p>
    <w:p w14:paraId="001DE4FD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Interactive potential fields data processing with a spectral analysis approach (band-pass filtering, upward and downward continuations, regional and residual filters)</w:t>
      </w:r>
    </w:p>
    <w:p w14:paraId="15E670DD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Interactive potential fields anomaly enhancement applying operators (tilt angle, vertical derivatives) and data transforms (</w:t>
      </w:r>
      <w:proofErr w:type="spellStart"/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pseudogravity</w:t>
      </w:r>
      <w:proofErr w:type="spellEnd"/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) with 2D spectrum, radially averaged power spectrum, and rose diagram extraction</w:t>
      </w:r>
    </w:p>
    <w:p w14:paraId="4484958B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EM modeling: 1D forward and inversion modeling, 1D CSEM sensitivity analysis, 2D MT forward and inversion modeling, 2D anisotropic CSEM forward modeling, and 3D MT forward modeling; plug-in can be integrated with the Omega platform for 3D HPC EM inversion modeling</w:t>
      </w:r>
    </w:p>
    <w:p w14:paraId="2D69D3BD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Potential fields modeling: 2D and 2.5D forward modeling of gravity and magnetic and first vertical derivative data; 3D forward modeling of gravity data</w:t>
      </w:r>
    </w:p>
    <w:p w14:paraId="4FECC856" w14:textId="77777777" w:rsidR="009D69AE" w:rsidRPr="009D69AE" w:rsidRDefault="009D69AE" w:rsidP="009D6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Integration of geological and geophysical knowledge with </w:t>
      </w:r>
      <w:proofErr w:type="spellStart"/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multiphysics</w:t>
      </w:r>
      <w:proofErr w:type="spellEnd"/>
      <w:r w:rsidRPr="009D69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data throughout the workflow</w:t>
      </w:r>
    </w:p>
    <w:p w14:paraId="322E5162" w14:textId="63E7803E" w:rsidR="00E24C9A" w:rsidRDefault="00E24C9A" w:rsidP="00E24C9A">
      <w:pPr>
        <w:pStyle w:val="NormalWeb"/>
        <w:spacing w:before="0" w:beforeAutospacing="0" w:after="0" w:afterAutospacing="0"/>
      </w:pPr>
    </w:p>
    <w:p w14:paraId="35137B5A" w14:textId="77777777" w:rsidR="005371C0" w:rsidRDefault="005371C0" w:rsidP="00C50FF3">
      <w:pPr>
        <w:shd w:val="clear" w:color="auto" w:fill="FFFFFF" w:themeFill="background1"/>
        <w:rPr>
          <w:rFonts w:ascii="Arial" w:hAnsi="Arial" w:cs="Arial"/>
        </w:rPr>
      </w:pPr>
    </w:p>
    <w:p w14:paraId="61F7B034" w14:textId="09203EBD" w:rsidR="00C50FF3" w:rsidRDefault="00C50FF3" w:rsidP="00C50FF3">
      <w:pPr>
        <w:shd w:val="clear" w:color="auto" w:fill="FFFFFF" w:themeFill="background1"/>
        <w:rPr>
          <w:rFonts w:ascii="Arial" w:hAnsi="Arial" w:cs="Arial"/>
        </w:rPr>
      </w:pPr>
      <w:r w:rsidRPr="001C19D4">
        <w:rPr>
          <w:rFonts w:ascii="Arial" w:hAnsi="Arial" w:cs="Arial"/>
        </w:rPr>
        <w:t>This is an extract from the Vendors website page for this product, the link for the full webpage is below for further information.  </w:t>
      </w:r>
    </w:p>
    <w:p w14:paraId="1C6C17D5" w14:textId="77777777" w:rsidR="002E75D7" w:rsidRPr="001C19D4" w:rsidRDefault="002E75D7" w:rsidP="00C50FF3">
      <w:pPr>
        <w:shd w:val="clear" w:color="auto" w:fill="FFFFFF" w:themeFill="background1"/>
        <w:rPr>
          <w:rFonts w:ascii="Arial" w:hAnsi="Arial" w:cs="Arial"/>
        </w:rPr>
      </w:pPr>
    </w:p>
    <w:p w14:paraId="4DA16C25" w14:textId="77777777" w:rsidR="00BD379B" w:rsidRDefault="004D18BE">
      <w:pPr>
        <w:rPr>
          <w:rFonts w:ascii="Arial" w:eastAsia="Calibri" w:hAnsi="Arial" w:cs="Arial"/>
          <w:sz w:val="20"/>
          <w:szCs w:val="20"/>
        </w:rPr>
      </w:pPr>
      <w:r w:rsidRPr="004D18BE">
        <w:rPr>
          <w:rFonts w:ascii="Arial" w:eastAsia="Calibri" w:hAnsi="Arial" w:cs="Arial"/>
          <w:sz w:val="20"/>
          <w:szCs w:val="20"/>
        </w:rPr>
        <w:t>Vendors Website link:</w:t>
      </w:r>
    </w:p>
    <w:p w14:paraId="3F3709E6" w14:textId="55A0811E" w:rsidR="008A6340" w:rsidRDefault="00A15B99">
      <w:hyperlink r:id="rId10" w:history="1">
        <w:r w:rsidRPr="00A15B99">
          <w:rPr>
            <w:color w:val="0000FF"/>
            <w:u w:val="single"/>
          </w:rPr>
          <w:t xml:space="preserve">Petrel </w:t>
        </w:r>
        <w:proofErr w:type="spellStart"/>
        <w:r w:rsidRPr="00A15B99">
          <w:rPr>
            <w:color w:val="0000FF"/>
            <w:u w:val="single"/>
          </w:rPr>
          <w:t>multiphysics</w:t>
        </w:r>
        <w:proofErr w:type="spellEnd"/>
        <w:r w:rsidRPr="00A15B99">
          <w:rPr>
            <w:color w:val="0000FF"/>
            <w:u w:val="single"/>
          </w:rPr>
          <w:t xml:space="preserve"> plug-in | SLB</w:t>
        </w:r>
      </w:hyperlink>
    </w:p>
    <w:sectPr w:rsidR="008A6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722"/>
    <w:multiLevelType w:val="multilevel"/>
    <w:tmpl w:val="6A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B080F"/>
    <w:multiLevelType w:val="multilevel"/>
    <w:tmpl w:val="938E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7501F3"/>
    <w:multiLevelType w:val="multilevel"/>
    <w:tmpl w:val="0F94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B75E2"/>
    <w:multiLevelType w:val="multilevel"/>
    <w:tmpl w:val="5936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716771">
    <w:abstractNumId w:val="1"/>
  </w:num>
  <w:num w:numId="2" w16cid:durableId="1134909785">
    <w:abstractNumId w:val="2"/>
  </w:num>
  <w:num w:numId="3" w16cid:durableId="594678605">
    <w:abstractNumId w:val="0"/>
  </w:num>
  <w:num w:numId="4" w16cid:durableId="25369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BE"/>
    <w:rsid w:val="00011408"/>
    <w:rsid w:val="000716F7"/>
    <w:rsid w:val="00071B2F"/>
    <w:rsid w:val="000B1836"/>
    <w:rsid w:val="000B5770"/>
    <w:rsid w:val="00145A5F"/>
    <w:rsid w:val="00174915"/>
    <w:rsid w:val="001F1594"/>
    <w:rsid w:val="002029F6"/>
    <w:rsid w:val="00246784"/>
    <w:rsid w:val="002475B7"/>
    <w:rsid w:val="002A6929"/>
    <w:rsid w:val="002C0C9F"/>
    <w:rsid w:val="002D55F4"/>
    <w:rsid w:val="002E75D7"/>
    <w:rsid w:val="002F24A8"/>
    <w:rsid w:val="002F722F"/>
    <w:rsid w:val="00300B27"/>
    <w:rsid w:val="00365F4B"/>
    <w:rsid w:val="003709C5"/>
    <w:rsid w:val="0038038C"/>
    <w:rsid w:val="003A4351"/>
    <w:rsid w:val="00431A6C"/>
    <w:rsid w:val="004541E7"/>
    <w:rsid w:val="004B24F9"/>
    <w:rsid w:val="004D18BE"/>
    <w:rsid w:val="005371C0"/>
    <w:rsid w:val="00546C56"/>
    <w:rsid w:val="00581477"/>
    <w:rsid w:val="00596309"/>
    <w:rsid w:val="005F20C7"/>
    <w:rsid w:val="005F4397"/>
    <w:rsid w:val="005F6E64"/>
    <w:rsid w:val="007370B9"/>
    <w:rsid w:val="00775398"/>
    <w:rsid w:val="007D61D0"/>
    <w:rsid w:val="007D7836"/>
    <w:rsid w:val="007E22B9"/>
    <w:rsid w:val="0086066F"/>
    <w:rsid w:val="008A6340"/>
    <w:rsid w:val="008C22F2"/>
    <w:rsid w:val="00992A7A"/>
    <w:rsid w:val="009D69AE"/>
    <w:rsid w:val="00A15B99"/>
    <w:rsid w:val="00A32A34"/>
    <w:rsid w:val="00A444EC"/>
    <w:rsid w:val="00AE6FCF"/>
    <w:rsid w:val="00B80397"/>
    <w:rsid w:val="00BA5212"/>
    <w:rsid w:val="00BD379B"/>
    <w:rsid w:val="00C50FF3"/>
    <w:rsid w:val="00D338DA"/>
    <w:rsid w:val="00D431BE"/>
    <w:rsid w:val="00DF743C"/>
    <w:rsid w:val="00E24C9A"/>
    <w:rsid w:val="00E95AD9"/>
    <w:rsid w:val="00E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3738"/>
  <w15:chartTrackingRefBased/>
  <w15:docId w15:val="{0AC503EF-B57C-4B42-92A1-7A7FD530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8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D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F1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lb.com/products-and-services/delivering-digital-at-scale/software/petrel-subsurface-software/petrel/petrel-geophysics/petrel-multiphysics-plug-in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FCC6DC4B92F438C4863217DCEEA47" ma:contentTypeVersion="19" ma:contentTypeDescription="Create a new document." ma:contentTypeScope="" ma:versionID="9a6ba00bb590ff9222b92168d00fd3ce">
  <xsd:schema xmlns:xsd="http://www.w3.org/2001/XMLSchema" xmlns:xs="http://www.w3.org/2001/XMLSchema" xmlns:p="http://schemas.microsoft.com/office/2006/metadata/properties" xmlns:ns2="6d2259b2-5814-406b-97b9-294d7909422d" xmlns:ns3="4a04cb5a-1551-4010-ba0b-ae7d43aef29e" targetNamespace="http://schemas.microsoft.com/office/2006/metadata/properties" ma:root="true" ma:fieldsID="f803298ebe8631b0c2ecdf64f3c46f99" ns2:_="" ns3:_="">
    <xsd:import namespace="6d2259b2-5814-406b-97b9-294d7909422d"/>
    <xsd:import namespace="4a04cb5a-1551-4010-ba0b-ae7d43aef29e"/>
    <xsd:element name="properties">
      <xsd:complexType>
        <xsd:sequence>
          <xsd:element name="documentManagement">
            <xsd:complexType>
              <xsd:all>
                <xsd:element ref="ns2:le2c04be135046e6a4306e66609458a4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Billing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259b2-5814-406b-97b9-294d7909422d" elementFormDefault="qualified">
    <xsd:import namespace="http://schemas.microsoft.com/office/2006/documentManagement/types"/>
    <xsd:import namespace="http://schemas.microsoft.com/office/infopath/2007/PartnerControls"/>
    <xsd:element name="le2c04be135046e6a4306e66609458a4" ma:index="9" nillable="true" ma:taxonomy="true" ma:internalName="le2c04be135046e6a4306e66609458a4" ma:taxonomyFieldName="Category" ma:displayName="Category" ma:default="" ma:fieldId="{5e2c04be-1350-46e6-a430-6e66609458a4}" ma:sspId="3110710f-af1f-4457-9596-69bff0e43749" ma:termSetId="c5651365-b01d-4053-9c2f-831380be07d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10710f-af1f-4457-9596-69bff0e43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4cb5a-1551-4010-ba0b-ae7d43aef2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b4126b9-591c-42d1-8be8-f5ae3dacf296}" ma:internalName="TaxCatchAll" ma:showField="CatchAllData" ma:web="4a04cb5a-1551-4010-ba0b-ae7d43ae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4cb5a-1551-4010-ba0b-ae7d43aef29e" xsi:nil="true"/>
    <le2c04be135046e6a4306e66609458a4 xmlns="6d2259b2-5814-406b-97b9-294d7909422d">
      <Terms xmlns="http://schemas.microsoft.com/office/infopath/2007/PartnerControls"/>
    </le2c04be135046e6a4306e66609458a4>
    <lcf76f155ced4ddcb4097134ff3c332f xmlns="6d2259b2-5814-406b-97b9-294d790942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54965C-EE84-46B5-BE19-7879121E4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259b2-5814-406b-97b9-294d7909422d"/>
    <ds:schemaRef ds:uri="4a04cb5a-1551-4010-ba0b-ae7d43aef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B4E4D9-177A-4B5F-8437-F6223FBF1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E1A31-B9AC-473B-B4D2-ABB65DFC7F37}">
  <ds:schemaRefs>
    <ds:schemaRef ds:uri="http://schemas.microsoft.com/office/2006/metadata/properties"/>
    <ds:schemaRef ds:uri="http://schemas.microsoft.com/office/infopath/2007/PartnerControls"/>
    <ds:schemaRef ds:uri="4a04cb5a-1551-4010-ba0b-ae7d43aef29e"/>
    <ds:schemaRef ds:uri="6d2259b2-5814-406b-97b9-294d7909422d"/>
  </ds:schemaRefs>
</ds:datastoreItem>
</file>

<file path=docMetadata/LabelInfo.xml><?xml version="1.0" encoding="utf-8"?>
<clbl:labelList xmlns:clbl="http://schemas.microsoft.com/office/2020/mipLabelMetadata">
  <clbl:label id="{e681c59d-868e-4887-80fa-ce36f1f21b0f}" enabled="0" method="" siteId="{e681c59d-868e-4887-80fa-ce36f1f21b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1820</Characters>
  <Application>Microsoft Office Word</Application>
  <DocSecurity>0</DocSecurity>
  <Lines>95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Ransom (North Sea Transition Authority)</dc:creator>
  <cp:keywords/>
  <dc:description/>
  <cp:lastModifiedBy>Alan Stewart (North Sea Transition Authority)</cp:lastModifiedBy>
  <cp:revision>3</cp:revision>
  <dcterms:created xsi:type="dcterms:W3CDTF">2025-11-05T08:55:00Z</dcterms:created>
  <dcterms:modified xsi:type="dcterms:W3CDTF">2025-11-05T13:12:00Z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0x010100DE5FCC6DC4B92F438C4863217DCEEA47</vt:lpwstr>
  </property>
  <property fmtid="{D5CDD505-2E9C-101B-9397-08002B2CF9AE}" pid="3" name="Category">
    <vt:lpwstr/>
  </property>
  <property fmtid="{D5CDD505-2E9C-101B-9397-08002B2CF9AE}" pid="4" name="MediaServiceImageTags">
    <vt:lpwstr/>
  </property>
</Properties>
</file>