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63AC3" w:rsidRDefault="00980904" w14:paraId="063087CF" w14:textId="29ABBFFF">
      <w:r w:rsidR="00980904">
        <w:rPr/>
        <w:t xml:space="preserve">TI 22 – 59. Technology Example – </w:t>
      </w:r>
      <w:r w:rsidR="00980904">
        <w:rPr/>
        <w:t>Amp</w:t>
      </w:r>
      <w:r w:rsidR="41874C7A">
        <w:rPr/>
        <w:t>el</w:t>
      </w:r>
      <w:r w:rsidR="00980904">
        <w:rPr/>
        <w:t>man</w:t>
      </w:r>
      <w:r w:rsidR="00980904">
        <w:rPr/>
        <w:t xml:space="preserve"> W2W system</w:t>
      </w:r>
    </w:p>
    <w:p w:rsidR="00980904" w:rsidRDefault="00980904" w14:paraId="025DB312" w14:textId="5FAB6991"/>
    <w:p w:rsidRPr="00980904" w:rsidR="00980904" w:rsidP="00980904" w:rsidRDefault="00980904" w14:paraId="554FC610" w14:textId="77777777">
      <w:pPr>
        <w:spacing w:after="0" w:line="240" w:lineRule="auto"/>
        <w:outlineLvl w:val="0"/>
        <w:rPr>
          <w:rFonts w:ascii="Segoe UI" w:hAnsi="Segoe UI" w:eastAsia="Times New Roman" w:cs="Segoe UI"/>
          <w:b/>
          <w:bCs/>
          <w:color w:val="112369"/>
          <w:kern w:val="36"/>
          <w:sz w:val="78"/>
          <w:szCs w:val="78"/>
          <w:lang w:eastAsia="en-GB"/>
        </w:rPr>
      </w:pPr>
      <w:proofErr w:type="spellStart"/>
      <w:r w:rsidRPr="00980904">
        <w:rPr>
          <w:rFonts w:ascii="Segoe UI" w:hAnsi="Segoe UI" w:eastAsia="Times New Roman" w:cs="Segoe UI"/>
          <w:b/>
          <w:bCs/>
          <w:color w:val="112369"/>
          <w:kern w:val="36"/>
          <w:sz w:val="78"/>
          <w:szCs w:val="78"/>
          <w:lang w:eastAsia="en-GB"/>
        </w:rPr>
        <w:t>Ampelmann</w:t>
      </w:r>
      <w:proofErr w:type="spellEnd"/>
      <w:r w:rsidRPr="00980904">
        <w:rPr>
          <w:rFonts w:ascii="Segoe UI" w:hAnsi="Segoe UI" w:eastAsia="Times New Roman" w:cs="Segoe UI"/>
          <w:b/>
          <w:bCs/>
          <w:color w:val="112369"/>
          <w:kern w:val="36"/>
          <w:sz w:val="78"/>
          <w:szCs w:val="78"/>
          <w:lang w:eastAsia="en-GB"/>
        </w:rPr>
        <w:t xml:space="preserve"> celebrates ten years of safe offshore transfers</w:t>
      </w:r>
    </w:p>
    <w:p w:rsidRPr="00980904" w:rsidR="00980904" w:rsidP="00980904" w:rsidRDefault="00980904" w14:paraId="706E2EB3" w14:textId="77777777">
      <w:pPr>
        <w:spacing w:line="240" w:lineRule="auto"/>
        <w:rPr>
          <w:rFonts w:ascii="Segoe UI" w:hAnsi="Segoe UI" w:eastAsia="Times New Roman" w:cs="Segoe UI"/>
          <w:b/>
          <w:bCs/>
          <w:color w:val="65D1E8"/>
          <w:sz w:val="24"/>
          <w:szCs w:val="24"/>
          <w:lang w:eastAsia="en-GB"/>
        </w:rPr>
      </w:pPr>
      <w:r w:rsidRPr="00980904">
        <w:rPr>
          <w:rFonts w:ascii="Segoe UI" w:hAnsi="Segoe UI" w:eastAsia="Times New Roman" w:cs="Segoe UI"/>
          <w:b/>
          <w:bCs/>
          <w:color w:val="65D1E8"/>
          <w:sz w:val="24"/>
          <w:szCs w:val="24"/>
          <w:lang w:eastAsia="en-GB"/>
        </w:rPr>
        <w:t>August 28, 2017</w:t>
      </w:r>
    </w:p>
    <w:p w:rsidRPr="00980904" w:rsidR="00980904" w:rsidP="00980904" w:rsidRDefault="00980904" w14:paraId="4E026F87" w14:textId="257C81E0">
      <w:pPr>
        <w:spacing w:line="240" w:lineRule="auto"/>
        <w:rPr>
          <w:rFonts w:ascii="Segoe UI" w:hAnsi="Segoe UI" w:eastAsia="Times New Roman" w:cs="Segoe UI"/>
          <w:sz w:val="27"/>
          <w:szCs w:val="27"/>
          <w:lang w:eastAsia="en-GB"/>
        </w:rPr>
      </w:pPr>
      <w:r w:rsidRPr="00980904">
        <w:rPr>
          <w:noProof/>
        </w:rPr>
        <w:drawing>
          <wp:inline distT="0" distB="0" distL="0" distR="0" wp14:anchorId="128EAABF" wp14:editId="05DDB52F">
            <wp:extent cx="190500" cy="10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980904">
        <w:rPr>
          <w:rFonts w:ascii="Segoe UI" w:hAnsi="Segoe UI" w:eastAsia="Times New Roman" w:cs="Segoe UI"/>
          <w:noProof/>
          <w:sz w:val="27"/>
          <w:szCs w:val="27"/>
          <w:lang w:eastAsia="en-GB"/>
        </w:rPr>
        <w:drawing>
          <wp:inline distT="0" distB="0" distL="0" distR="0" wp14:anchorId="06390A60" wp14:editId="1880F0FD">
            <wp:extent cx="5731510" cy="3223895"/>
            <wp:effectExtent l="0" t="0" r="2540" b="0"/>
            <wp:docPr id="1" name="Picture 1" descr="Ampelmann E1000 gangwa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elmann E1000 gangway syst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rsidRPr="00980904" w:rsidR="00980904" w:rsidP="00980904" w:rsidRDefault="00980904" w14:paraId="4E7D7A77" w14:textId="77777777">
      <w:pPr>
        <w:spacing w:before="100" w:beforeAutospacing="1" w:after="0" w:afterAutospacing="1" w:line="240" w:lineRule="auto"/>
        <w:rPr>
          <w:rFonts w:ascii="Segoe UI" w:hAnsi="Segoe UI" w:eastAsia="Times New Roman" w:cs="Segoe UI"/>
          <w:color w:val="647472"/>
          <w:sz w:val="24"/>
          <w:szCs w:val="24"/>
          <w:lang w:eastAsia="en-GB"/>
        </w:rPr>
      </w:pPr>
      <w:r w:rsidRPr="00980904">
        <w:rPr>
          <w:rFonts w:ascii="Segoe UI" w:hAnsi="Segoe UI" w:eastAsia="Times New Roman" w:cs="Segoe UI"/>
          <w:b/>
          <w:bCs/>
          <w:color w:val="647472"/>
          <w:sz w:val="24"/>
          <w:szCs w:val="24"/>
          <w:lang w:eastAsia="en-GB"/>
        </w:rPr>
        <w:t>Press release</w:t>
      </w:r>
    </w:p>
    <w:p w:rsidRPr="00980904" w:rsidR="00980904" w:rsidP="00980904" w:rsidRDefault="00980904" w14:paraId="3ECFFAB3" w14:textId="77777777">
      <w:pPr>
        <w:spacing w:before="100" w:beforeAutospacing="1" w:after="100" w:afterAutospacing="1" w:line="240" w:lineRule="auto"/>
        <w:rPr>
          <w:rFonts w:ascii="Segoe UI" w:hAnsi="Segoe UI" w:eastAsia="Times New Roman" w:cs="Segoe UI"/>
          <w:color w:val="647472"/>
          <w:sz w:val="24"/>
          <w:szCs w:val="24"/>
          <w:lang w:eastAsia="en-GB"/>
        </w:rPr>
      </w:pPr>
      <w:r w:rsidRPr="00980904">
        <w:rPr>
          <w:rFonts w:ascii="Segoe UI" w:hAnsi="Segoe UI" w:eastAsia="Times New Roman" w:cs="Segoe UI"/>
          <w:color w:val="647472"/>
          <w:sz w:val="24"/>
          <w:szCs w:val="24"/>
          <w:lang w:eastAsia="en-GB"/>
        </w:rPr>
        <w:t xml:space="preserve">The global leader in offshore access solutions,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xml:space="preserve">, is celebrating its </w:t>
      </w:r>
      <w:proofErr w:type="gramStart"/>
      <w:r w:rsidRPr="00980904">
        <w:rPr>
          <w:rFonts w:ascii="Segoe UI" w:hAnsi="Segoe UI" w:eastAsia="Times New Roman" w:cs="Segoe UI"/>
          <w:color w:val="647472"/>
          <w:sz w:val="24"/>
          <w:szCs w:val="24"/>
          <w:lang w:eastAsia="en-GB"/>
        </w:rPr>
        <w:t>ten year</w:t>
      </w:r>
      <w:proofErr w:type="gramEnd"/>
      <w:r w:rsidRPr="00980904">
        <w:rPr>
          <w:rFonts w:ascii="Segoe UI" w:hAnsi="Segoe UI" w:eastAsia="Times New Roman" w:cs="Segoe UI"/>
          <w:color w:val="647472"/>
          <w:sz w:val="24"/>
          <w:szCs w:val="24"/>
          <w:lang w:eastAsia="en-GB"/>
        </w:rPr>
        <w:t xml:space="preserve"> anniversary. In just a decade,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xml:space="preserve"> grew from a team of just four people to a 350 staff member organisation that services customers across the globe from offices in eight different countries. SPE Offshore Europe 2017 is one of the events where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will reflect on its success with all attendees, while jointly looking forward towards a new decade of innovation, risk mitigation, cost control and efficiency.</w:t>
      </w:r>
    </w:p>
    <w:p w:rsidRPr="00980904" w:rsidR="00980904" w:rsidP="00980904" w:rsidRDefault="00980904" w14:paraId="4BD18C34" w14:textId="77777777">
      <w:pPr>
        <w:spacing w:before="100" w:beforeAutospacing="1" w:after="100" w:afterAutospacing="1" w:line="240" w:lineRule="auto"/>
        <w:rPr>
          <w:rFonts w:ascii="Segoe UI" w:hAnsi="Segoe UI" w:eastAsia="Times New Roman" w:cs="Segoe UI"/>
          <w:color w:val="647472"/>
          <w:sz w:val="24"/>
          <w:szCs w:val="24"/>
          <w:lang w:eastAsia="en-GB"/>
        </w:rPr>
      </w:pPr>
      <w:r w:rsidRPr="00980904">
        <w:rPr>
          <w:rFonts w:ascii="Segoe UI" w:hAnsi="Segoe UI" w:eastAsia="Times New Roman" w:cs="Segoe UI"/>
          <w:color w:val="647472"/>
          <w:sz w:val="24"/>
          <w:szCs w:val="24"/>
          <w:lang w:eastAsia="en-GB"/>
        </w:rPr>
        <w:t xml:space="preserve">With an impressive track record of over 3.6 million people transfers and 2.6 million kg of cargo transferred from ships to offshore structures in 200 individual projects, </w:t>
      </w:r>
      <w:r w:rsidRPr="00980904">
        <w:rPr>
          <w:rFonts w:ascii="Segoe UI" w:hAnsi="Segoe UI" w:eastAsia="Times New Roman" w:cs="Segoe UI"/>
          <w:color w:val="647472"/>
          <w:sz w:val="24"/>
          <w:szCs w:val="24"/>
          <w:lang w:eastAsia="en-GB"/>
        </w:rPr>
        <w:lastRenderedPageBreak/>
        <w:t>the industry leader with its Dutch headquarters has truly revolutionised offshore access.</w:t>
      </w:r>
    </w:p>
    <w:p w:rsidRPr="00980904" w:rsidR="00980904" w:rsidP="00980904" w:rsidRDefault="00980904" w14:paraId="40FC854D" w14:textId="77777777">
      <w:pPr>
        <w:spacing w:before="100" w:beforeAutospacing="1" w:after="100" w:afterAutospacing="1" w:line="240" w:lineRule="auto"/>
        <w:rPr>
          <w:rFonts w:ascii="Segoe UI" w:hAnsi="Segoe UI" w:eastAsia="Times New Roman" w:cs="Segoe UI"/>
          <w:color w:val="647472"/>
          <w:sz w:val="24"/>
          <w:szCs w:val="24"/>
          <w:lang w:eastAsia="en-GB"/>
        </w:rPr>
      </w:pPr>
      <w:r w:rsidRPr="00980904">
        <w:rPr>
          <w:rFonts w:ascii="Segoe UI" w:hAnsi="Segoe UI" w:eastAsia="Times New Roman" w:cs="Segoe UI"/>
          <w:color w:val="647472"/>
          <w:sz w:val="24"/>
          <w:szCs w:val="24"/>
          <w:lang w:eastAsia="en-GB"/>
        </w:rPr>
        <w:t xml:space="preserve">Jan van der </w:t>
      </w:r>
      <w:proofErr w:type="spellStart"/>
      <w:r w:rsidRPr="00980904">
        <w:rPr>
          <w:rFonts w:ascii="Segoe UI" w:hAnsi="Segoe UI" w:eastAsia="Times New Roman" w:cs="Segoe UI"/>
          <w:color w:val="647472"/>
          <w:sz w:val="24"/>
          <w:szCs w:val="24"/>
          <w:lang w:eastAsia="en-GB"/>
        </w:rPr>
        <w:t>Tempel</w:t>
      </w:r>
      <w:proofErr w:type="spellEnd"/>
      <w:r w:rsidRPr="00980904">
        <w:rPr>
          <w:rFonts w:ascii="Segoe UI" w:hAnsi="Segoe UI" w:eastAsia="Times New Roman" w:cs="Segoe UI"/>
          <w:color w:val="647472"/>
          <w:sz w:val="24"/>
          <w:szCs w:val="24"/>
          <w:lang w:eastAsia="en-GB"/>
        </w:rPr>
        <w:t xml:space="preserve">, the founder and CEO of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says ‘It is a thrilling and humbling experience to celebrate ten successful years with our customers and stakeholders at various events this year, including SPE Offshore Europe 2017. Our innovative approach has consistently been rewarded with the trust of our customers around the globe. We look forward to engaging with all kinds of stakeholders and to continue to innovate together.’</w:t>
      </w:r>
    </w:p>
    <w:p w:rsidRPr="00980904" w:rsidR="00980904" w:rsidP="00980904" w:rsidRDefault="00980904" w14:paraId="3292AFB8" w14:textId="77777777">
      <w:pPr>
        <w:spacing w:before="100" w:beforeAutospacing="1" w:after="100" w:afterAutospacing="1" w:line="240" w:lineRule="auto"/>
        <w:rPr>
          <w:rFonts w:ascii="Segoe UI" w:hAnsi="Segoe UI" w:eastAsia="Times New Roman" w:cs="Segoe UI"/>
          <w:color w:val="647472"/>
          <w:sz w:val="24"/>
          <w:szCs w:val="24"/>
          <w:lang w:eastAsia="en-GB"/>
        </w:rPr>
      </w:pP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xml:space="preserve"> currently maintains a fleet of 60 operational systems used for transferring crews and cargo to offshore structures. These solutions are tailored to the needs of different market segments, sea states, </w:t>
      </w:r>
      <w:proofErr w:type="gramStart"/>
      <w:r w:rsidRPr="00980904">
        <w:rPr>
          <w:rFonts w:ascii="Segoe UI" w:hAnsi="Segoe UI" w:eastAsia="Times New Roman" w:cs="Segoe UI"/>
          <w:color w:val="647472"/>
          <w:sz w:val="24"/>
          <w:szCs w:val="24"/>
          <w:lang w:eastAsia="en-GB"/>
        </w:rPr>
        <w:t>cargo</w:t>
      </w:r>
      <w:proofErr w:type="gramEnd"/>
      <w:r w:rsidRPr="00980904">
        <w:rPr>
          <w:rFonts w:ascii="Segoe UI" w:hAnsi="Segoe UI" w:eastAsia="Times New Roman" w:cs="Segoe UI"/>
          <w:color w:val="647472"/>
          <w:sz w:val="24"/>
          <w:szCs w:val="24"/>
          <w:lang w:eastAsia="en-GB"/>
        </w:rPr>
        <w:t xml:space="preserve"> and crew loads, and are used by the key players in the global industry.</w:t>
      </w:r>
    </w:p>
    <w:p w:rsidRPr="00980904" w:rsidR="00980904" w:rsidP="00980904" w:rsidRDefault="00980904" w14:paraId="406BEA07" w14:textId="77777777">
      <w:pPr>
        <w:spacing w:before="100" w:beforeAutospacing="1" w:after="100" w:afterAutospacing="1" w:line="240" w:lineRule="auto"/>
        <w:rPr>
          <w:rFonts w:ascii="Segoe UI" w:hAnsi="Segoe UI" w:eastAsia="Times New Roman" w:cs="Segoe UI"/>
          <w:color w:val="647472"/>
          <w:sz w:val="24"/>
          <w:szCs w:val="24"/>
          <w:lang w:eastAsia="en-GB"/>
        </w:rPr>
      </w:pPr>
      <w:r w:rsidRPr="00980904">
        <w:rPr>
          <w:rFonts w:ascii="Segoe UI" w:hAnsi="Segoe UI" w:eastAsia="Times New Roman" w:cs="Segoe UI"/>
          <w:color w:val="647472"/>
          <w:sz w:val="24"/>
          <w:szCs w:val="24"/>
          <w:lang w:eastAsia="en-GB"/>
        </w:rPr>
        <w:t xml:space="preserve">CEO Van der </w:t>
      </w:r>
      <w:proofErr w:type="spellStart"/>
      <w:r w:rsidRPr="00980904">
        <w:rPr>
          <w:rFonts w:ascii="Segoe UI" w:hAnsi="Segoe UI" w:eastAsia="Times New Roman" w:cs="Segoe UI"/>
          <w:color w:val="647472"/>
          <w:sz w:val="24"/>
          <w:szCs w:val="24"/>
          <w:lang w:eastAsia="en-GB"/>
        </w:rPr>
        <w:t>Tempel</w:t>
      </w:r>
      <w:proofErr w:type="spellEnd"/>
      <w:r w:rsidRPr="00980904">
        <w:rPr>
          <w:rFonts w:ascii="Segoe UI" w:hAnsi="Segoe UI" w:eastAsia="Times New Roman" w:cs="Segoe UI"/>
          <w:color w:val="647472"/>
          <w:sz w:val="24"/>
          <w:szCs w:val="24"/>
          <w:lang w:eastAsia="en-GB"/>
        </w:rPr>
        <w:t xml:space="preserve"> explains ‘In the current offshore climate, being able to transfer staff members to offshore structures safely, </w:t>
      </w:r>
      <w:proofErr w:type="gramStart"/>
      <w:r w:rsidRPr="00980904">
        <w:rPr>
          <w:rFonts w:ascii="Segoe UI" w:hAnsi="Segoe UI" w:eastAsia="Times New Roman" w:cs="Segoe UI"/>
          <w:color w:val="647472"/>
          <w:sz w:val="24"/>
          <w:szCs w:val="24"/>
          <w:lang w:eastAsia="en-GB"/>
        </w:rPr>
        <w:t>affordably</w:t>
      </w:r>
      <w:proofErr w:type="gramEnd"/>
      <w:r w:rsidRPr="00980904">
        <w:rPr>
          <w:rFonts w:ascii="Segoe UI" w:hAnsi="Segoe UI" w:eastAsia="Times New Roman" w:cs="Segoe UI"/>
          <w:color w:val="647472"/>
          <w:sz w:val="24"/>
          <w:szCs w:val="24"/>
          <w:lang w:eastAsia="en-GB"/>
        </w:rPr>
        <w:t xml:space="preserve"> and efficiently is more important than ever. We help our customers limit downtime and reduce their project costs. Our unique ‘plug and play’ system enables our gangways to be mobilised in less than eight hours. This helps our customers tremendously.’</w:t>
      </w:r>
    </w:p>
    <w:p w:rsidRPr="00980904" w:rsidR="00980904" w:rsidP="00980904" w:rsidRDefault="00980904" w14:paraId="06FDF3A0" w14:textId="77777777">
      <w:pPr>
        <w:spacing w:before="100" w:beforeAutospacing="1" w:after="100" w:afterAutospacing="1" w:line="240" w:lineRule="auto"/>
        <w:rPr>
          <w:rFonts w:ascii="Segoe UI" w:hAnsi="Segoe UI" w:eastAsia="Times New Roman" w:cs="Segoe UI"/>
          <w:color w:val="647472"/>
          <w:sz w:val="24"/>
          <w:szCs w:val="24"/>
          <w:lang w:eastAsia="en-GB"/>
        </w:rPr>
      </w:pPr>
      <w:r w:rsidRPr="00980904">
        <w:rPr>
          <w:rFonts w:ascii="Segoe UI" w:hAnsi="Segoe UI" w:eastAsia="Times New Roman" w:cs="Segoe UI"/>
          <w:color w:val="647472"/>
          <w:sz w:val="24"/>
          <w:szCs w:val="24"/>
          <w:lang w:eastAsia="en-GB"/>
        </w:rPr>
        <w:t xml:space="preserve">Since its founding in 2007,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xml:space="preserve"> experienced a rapid growth and invested in new production facilities in Rotterdam, the Netherlands, to keep up with demand. By 2011, the company’s innovative gangways were structurally used on a global scale, while the first international branch office was opened in Singapore in 2014.</w:t>
      </w:r>
    </w:p>
    <w:p w:rsidRPr="00980904" w:rsidR="00980904" w:rsidP="00980904" w:rsidRDefault="00980904" w14:paraId="5777F5E0" w14:textId="77777777">
      <w:pPr>
        <w:spacing w:line="240" w:lineRule="auto"/>
        <w:rPr>
          <w:rFonts w:ascii="Segoe UI" w:hAnsi="Segoe UI" w:eastAsia="Times New Roman" w:cs="Segoe UI"/>
          <w:color w:val="647472"/>
          <w:sz w:val="24"/>
          <w:szCs w:val="24"/>
          <w:lang w:eastAsia="en-GB"/>
        </w:rPr>
      </w:pPr>
      <w:r w:rsidRPr="00980904">
        <w:rPr>
          <w:rFonts w:ascii="Segoe UI" w:hAnsi="Segoe UI" w:eastAsia="Times New Roman" w:cs="Segoe UI"/>
          <w:color w:val="647472"/>
          <w:sz w:val="24"/>
          <w:szCs w:val="24"/>
          <w:lang w:eastAsia="en-GB"/>
        </w:rPr>
        <w:t xml:space="preserve">To commemorate the </w:t>
      </w:r>
      <w:proofErr w:type="gramStart"/>
      <w:r w:rsidRPr="00980904">
        <w:rPr>
          <w:rFonts w:ascii="Segoe UI" w:hAnsi="Segoe UI" w:eastAsia="Times New Roman" w:cs="Segoe UI"/>
          <w:color w:val="647472"/>
          <w:sz w:val="24"/>
          <w:szCs w:val="24"/>
          <w:lang w:eastAsia="en-GB"/>
        </w:rPr>
        <w:t>ten year</w:t>
      </w:r>
      <w:proofErr w:type="gramEnd"/>
      <w:r w:rsidRPr="00980904">
        <w:rPr>
          <w:rFonts w:ascii="Segoe UI" w:hAnsi="Segoe UI" w:eastAsia="Times New Roman" w:cs="Segoe UI"/>
          <w:color w:val="647472"/>
          <w:sz w:val="24"/>
          <w:szCs w:val="24"/>
          <w:lang w:eastAsia="en-GB"/>
        </w:rPr>
        <w:t xml:space="preserve"> anniversary,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xml:space="preserve"> published a whitepaper with a brief company history and more. It explains the ‘how and why’, and informs about existing and new developments in crew and cargo transfer solutions such as the </w:t>
      </w:r>
      <w:hyperlink w:tgtFrame="_blank" w:history="1" r:id="rId6">
        <w:r w:rsidRPr="00980904">
          <w:rPr>
            <w:rFonts w:ascii="Segoe UI" w:hAnsi="Segoe UI" w:eastAsia="Times New Roman" w:cs="Segoe UI"/>
            <w:color w:val="65D1E8"/>
            <w:sz w:val="24"/>
            <w:szCs w:val="24"/>
            <w:u w:val="single"/>
            <w:lang w:eastAsia="en-GB"/>
          </w:rPr>
          <w:t>A400</w:t>
        </w:r>
      </w:hyperlink>
      <w:r w:rsidRPr="00980904">
        <w:rPr>
          <w:rFonts w:ascii="Segoe UI" w:hAnsi="Segoe UI" w:eastAsia="Times New Roman" w:cs="Segoe UI"/>
          <w:color w:val="647472"/>
          <w:sz w:val="24"/>
          <w:szCs w:val="24"/>
          <w:lang w:eastAsia="en-GB"/>
        </w:rPr>
        <w:t>, the </w:t>
      </w:r>
      <w:hyperlink w:tgtFrame="_blank" w:history="1" r:id="rId7">
        <w:r w:rsidRPr="00980904">
          <w:rPr>
            <w:rFonts w:ascii="Segoe UI" w:hAnsi="Segoe UI" w:eastAsia="Times New Roman" w:cs="Segoe UI"/>
            <w:color w:val="65D1E8"/>
            <w:sz w:val="24"/>
            <w:szCs w:val="24"/>
            <w:u w:val="single"/>
            <w:lang w:eastAsia="en-GB"/>
          </w:rPr>
          <w:t>L-type</w:t>
        </w:r>
      </w:hyperlink>
      <w:r w:rsidRPr="00980904">
        <w:rPr>
          <w:rFonts w:ascii="Segoe UI" w:hAnsi="Segoe UI" w:eastAsia="Times New Roman" w:cs="Segoe UI"/>
          <w:color w:val="647472"/>
          <w:sz w:val="24"/>
          <w:szCs w:val="24"/>
          <w:lang w:eastAsia="en-GB"/>
        </w:rPr>
        <w:t>, the </w:t>
      </w:r>
      <w:hyperlink w:tgtFrame="_blank" w:history="1" r:id="rId8">
        <w:r w:rsidRPr="00980904">
          <w:rPr>
            <w:rFonts w:ascii="Segoe UI" w:hAnsi="Segoe UI" w:eastAsia="Times New Roman" w:cs="Segoe UI"/>
            <w:color w:val="65D1E8"/>
            <w:sz w:val="24"/>
            <w:szCs w:val="24"/>
            <w:u w:val="single"/>
            <w:lang w:eastAsia="en-GB"/>
          </w:rPr>
          <w:t>‘</w:t>
        </w:r>
        <w:proofErr w:type="spellStart"/>
        <w:r w:rsidRPr="00980904">
          <w:rPr>
            <w:rFonts w:ascii="Segoe UI" w:hAnsi="Segoe UI" w:eastAsia="Times New Roman" w:cs="Segoe UI"/>
            <w:color w:val="65D1E8"/>
            <w:sz w:val="24"/>
            <w:szCs w:val="24"/>
            <w:u w:val="single"/>
            <w:lang w:eastAsia="en-GB"/>
          </w:rPr>
          <w:t>Icemann</w:t>
        </w:r>
        <w:proofErr w:type="spellEnd"/>
        <w:r w:rsidRPr="00980904">
          <w:rPr>
            <w:rFonts w:ascii="Segoe UI" w:hAnsi="Segoe UI" w:eastAsia="Times New Roman" w:cs="Segoe UI"/>
            <w:color w:val="65D1E8"/>
            <w:sz w:val="24"/>
            <w:szCs w:val="24"/>
            <w:u w:val="single"/>
            <w:lang w:eastAsia="en-GB"/>
          </w:rPr>
          <w:t>’ N-type</w:t>
        </w:r>
      </w:hyperlink>
      <w:r w:rsidRPr="00980904">
        <w:rPr>
          <w:rFonts w:ascii="Segoe UI" w:hAnsi="Segoe UI" w:eastAsia="Times New Roman" w:cs="Segoe UI"/>
          <w:color w:val="647472"/>
          <w:sz w:val="24"/>
          <w:szCs w:val="24"/>
          <w:lang w:eastAsia="en-GB"/>
        </w:rPr>
        <w:t> system created for Arctic operations and the </w:t>
      </w:r>
      <w:hyperlink w:tgtFrame="_blank" w:history="1" r:id="rId9">
        <w:r w:rsidRPr="00980904">
          <w:rPr>
            <w:rFonts w:ascii="Segoe UI" w:hAnsi="Segoe UI" w:eastAsia="Times New Roman" w:cs="Segoe UI"/>
            <w:color w:val="65D1E8"/>
            <w:sz w:val="24"/>
            <w:szCs w:val="24"/>
            <w:u w:val="single"/>
            <w:lang w:eastAsia="en-GB"/>
          </w:rPr>
          <w:t>A</w:t>
        </w:r>
        <w:r w:rsidRPr="00980904">
          <w:rPr>
            <w:rFonts w:ascii="Segoe UI" w:hAnsi="Segoe UI" w:eastAsia="Times New Roman" w:cs="Segoe UI"/>
            <w:i/>
            <w:iCs/>
            <w:color w:val="65D1E8"/>
            <w:sz w:val="18"/>
            <w:szCs w:val="18"/>
            <w:vertAlign w:val="superscript"/>
            <w:lang w:eastAsia="en-GB"/>
          </w:rPr>
          <w:t>EP</w:t>
        </w:r>
      </w:hyperlink>
      <w:r w:rsidRPr="00980904">
        <w:rPr>
          <w:rFonts w:ascii="Segoe UI" w:hAnsi="Segoe UI" w:eastAsia="Times New Roman" w:cs="Segoe UI"/>
          <w:color w:val="647472"/>
          <w:sz w:val="24"/>
          <w:szCs w:val="24"/>
          <w:lang w:eastAsia="en-GB"/>
        </w:rPr>
        <w:t xml:space="preserve"> (A-type Enhanced Performance). This whitepaper also informs about the </w:t>
      </w:r>
      <w:proofErr w:type="spellStart"/>
      <w:r w:rsidRPr="00980904">
        <w:rPr>
          <w:rFonts w:ascii="Segoe UI" w:hAnsi="Segoe UI" w:eastAsia="Times New Roman" w:cs="Segoe UI"/>
          <w:color w:val="647472"/>
          <w:sz w:val="24"/>
          <w:szCs w:val="24"/>
          <w:lang w:eastAsia="en-GB"/>
        </w:rPr>
        <w:t>Ampelmann</w:t>
      </w:r>
      <w:proofErr w:type="spellEnd"/>
      <w:r w:rsidRPr="00980904">
        <w:rPr>
          <w:rFonts w:ascii="Segoe UI" w:hAnsi="Segoe UI" w:eastAsia="Times New Roman" w:cs="Segoe UI"/>
          <w:color w:val="647472"/>
          <w:sz w:val="24"/>
          <w:szCs w:val="24"/>
          <w:lang w:eastAsia="en-GB"/>
        </w:rPr>
        <w:t> </w:t>
      </w:r>
      <w:hyperlink w:tgtFrame="_blank" w:history="1" r:id="rId10">
        <w:r w:rsidRPr="00980904">
          <w:rPr>
            <w:rFonts w:ascii="Segoe UI" w:hAnsi="Segoe UI" w:eastAsia="Times New Roman" w:cs="Segoe UI"/>
            <w:color w:val="65D1E8"/>
            <w:sz w:val="24"/>
            <w:szCs w:val="24"/>
            <w:u w:val="single"/>
            <w:lang w:eastAsia="en-GB"/>
          </w:rPr>
          <w:t>S-type</w:t>
        </w:r>
      </w:hyperlink>
      <w:r w:rsidRPr="00980904">
        <w:rPr>
          <w:rFonts w:ascii="Segoe UI" w:hAnsi="Segoe UI" w:eastAsia="Times New Roman" w:cs="Segoe UI"/>
          <w:color w:val="647472"/>
          <w:sz w:val="24"/>
          <w:szCs w:val="24"/>
          <w:lang w:eastAsia="en-GB"/>
        </w:rPr>
        <w:t> currently under development, which is being designed for use on medium and lightweight crew vessels with hull lengths of 50 metres and larger. </w:t>
      </w:r>
    </w:p>
    <w:p w:rsidRPr="00980904" w:rsidR="00980904" w:rsidP="00980904" w:rsidRDefault="00980904" w14:paraId="3020676B" w14:textId="77777777">
      <w:pPr>
        <w:shd w:val="clear" w:color="auto" w:fill="112369"/>
        <w:spacing w:line="240" w:lineRule="auto"/>
        <w:rPr>
          <w:rFonts w:ascii="Segoe UI" w:hAnsi="Segoe UI" w:eastAsia="Times New Roman" w:cs="Segoe UI"/>
          <w:color w:val="EDF1F3"/>
          <w:sz w:val="48"/>
          <w:szCs w:val="48"/>
          <w:lang w:eastAsia="en-GB"/>
        </w:rPr>
      </w:pPr>
      <w:r w:rsidRPr="00980904">
        <w:rPr>
          <w:rFonts w:ascii="Segoe UI" w:hAnsi="Segoe UI" w:eastAsia="Times New Roman" w:cs="Segoe UI"/>
          <w:color w:val="EDF1F3"/>
          <w:sz w:val="48"/>
          <w:szCs w:val="48"/>
          <w:lang w:eastAsia="en-GB"/>
        </w:rPr>
        <w:t>"In our short history, we became the global industry</w:t>
      </w:r>
    </w:p>
    <w:p w:rsidR="00980904" w:rsidRDefault="00980904" w14:paraId="4DFDCA13" w14:textId="7475D8F7">
      <w:r>
        <w:t>Link to Vendors website – for further information on this technology see link below:</w:t>
      </w:r>
    </w:p>
    <w:p w:rsidR="00980904" w:rsidRDefault="00980904" w14:paraId="4F57D121" w14:textId="5F54F157">
      <w:r>
        <w:t xml:space="preserve">Link: </w:t>
      </w:r>
      <w:hyperlink w:history="1" r:id="rId11">
        <w:r>
          <w:rPr>
            <w:rStyle w:val="Hyperlink"/>
          </w:rPr>
          <w:t>Ready to use Walk to Work vessel (ampelmann.nl)</w:t>
        </w:r>
      </w:hyperlink>
    </w:p>
    <w:p w:rsidR="00980904" w:rsidRDefault="00980904" w14:paraId="58BB9250" w14:textId="77777777"/>
    <w:sectPr w:rsidR="0098090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04"/>
    <w:rsid w:val="00963AC3"/>
    <w:rsid w:val="00980904"/>
    <w:rsid w:val="0930D1AE"/>
    <w:rsid w:val="4187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D7E7"/>
  <w15:chartTrackingRefBased/>
  <w15:docId w15:val="{36D03E6D-DCFE-4A09-98DB-D010835D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980904"/>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0904"/>
    <w:rPr>
      <w:rFonts w:ascii="Times New Roman" w:hAnsi="Times New Roman" w:eastAsia="Times New Roman" w:cs="Times New Roman"/>
      <w:b/>
      <w:bCs/>
      <w:kern w:val="36"/>
      <w:sz w:val="48"/>
      <w:szCs w:val="48"/>
      <w:lang w:eastAsia="en-GB"/>
    </w:rPr>
  </w:style>
  <w:style w:type="paragraph" w:styleId="typographysubtitle-sc-73wa92-7" w:customStyle="1">
    <w:name w:val="typography__subtitle-sc-73wa92-7"/>
    <w:basedOn w:val="Normal"/>
    <w:rsid w:val="0098090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98090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980904"/>
    <w:rPr>
      <w:b/>
      <w:bCs/>
    </w:rPr>
  </w:style>
  <w:style w:type="character" w:styleId="Hyperlink">
    <w:name w:val="Hyperlink"/>
    <w:basedOn w:val="DefaultParagraphFont"/>
    <w:uiPriority w:val="99"/>
    <w:semiHidden/>
    <w:unhideWhenUsed/>
    <w:rsid w:val="00980904"/>
    <w:rPr>
      <w:color w:val="0000FF"/>
      <w:u w:val="single"/>
    </w:rPr>
  </w:style>
  <w:style w:type="character" w:styleId="Emphasis">
    <w:name w:val="Emphasis"/>
    <w:basedOn w:val="DefaultParagraphFont"/>
    <w:uiPriority w:val="20"/>
    <w:qFormat/>
    <w:rsid w:val="00980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327633">
      <w:bodyDiv w:val="1"/>
      <w:marLeft w:val="0"/>
      <w:marRight w:val="0"/>
      <w:marTop w:val="0"/>
      <w:marBottom w:val="0"/>
      <w:divBdr>
        <w:top w:val="none" w:sz="0" w:space="0" w:color="auto"/>
        <w:left w:val="none" w:sz="0" w:space="0" w:color="auto"/>
        <w:bottom w:val="none" w:sz="0" w:space="0" w:color="auto"/>
        <w:right w:val="none" w:sz="0" w:space="0" w:color="auto"/>
      </w:divBdr>
      <w:divsChild>
        <w:div w:id="54595171">
          <w:marLeft w:val="0"/>
          <w:marRight w:val="0"/>
          <w:marTop w:val="600"/>
          <w:marBottom w:val="600"/>
          <w:divBdr>
            <w:top w:val="none" w:sz="0" w:space="0" w:color="auto"/>
            <w:left w:val="none" w:sz="0" w:space="0" w:color="auto"/>
            <w:bottom w:val="none" w:sz="0" w:space="0" w:color="auto"/>
            <w:right w:val="none" w:sz="0" w:space="0" w:color="auto"/>
          </w:divBdr>
          <w:divsChild>
            <w:div w:id="1952322934">
              <w:marLeft w:val="0"/>
              <w:marRight w:val="0"/>
              <w:marTop w:val="0"/>
              <w:marBottom w:val="720"/>
              <w:divBdr>
                <w:top w:val="none" w:sz="0" w:space="0" w:color="auto"/>
                <w:left w:val="none" w:sz="0" w:space="0" w:color="auto"/>
                <w:bottom w:val="none" w:sz="0" w:space="0" w:color="auto"/>
                <w:right w:val="none" w:sz="0" w:space="0" w:color="auto"/>
              </w:divBdr>
            </w:div>
            <w:div w:id="1483347466">
              <w:marLeft w:val="0"/>
              <w:marRight w:val="0"/>
              <w:marTop w:val="0"/>
              <w:marBottom w:val="0"/>
              <w:divBdr>
                <w:top w:val="none" w:sz="0" w:space="0" w:color="auto"/>
                <w:left w:val="none" w:sz="0" w:space="0" w:color="auto"/>
                <w:bottom w:val="none" w:sz="0" w:space="0" w:color="auto"/>
                <w:right w:val="none" w:sz="0" w:space="0" w:color="auto"/>
              </w:divBdr>
            </w:div>
          </w:divsChild>
        </w:div>
        <w:div w:id="868688084">
          <w:marLeft w:val="0"/>
          <w:marRight w:val="0"/>
          <w:marTop w:val="600"/>
          <w:marBottom w:val="600"/>
          <w:divBdr>
            <w:top w:val="none" w:sz="0" w:space="0" w:color="auto"/>
            <w:left w:val="none" w:sz="0" w:space="0" w:color="auto"/>
            <w:bottom w:val="none" w:sz="0" w:space="0" w:color="auto"/>
            <w:right w:val="none" w:sz="0" w:space="0" w:color="auto"/>
          </w:divBdr>
          <w:divsChild>
            <w:div w:id="1743793917">
              <w:marLeft w:val="0"/>
              <w:marRight w:val="0"/>
              <w:marTop w:val="0"/>
              <w:marBottom w:val="0"/>
              <w:divBdr>
                <w:top w:val="none" w:sz="0" w:space="0" w:color="auto"/>
                <w:left w:val="none" w:sz="0" w:space="0" w:color="auto"/>
                <w:bottom w:val="none" w:sz="0" w:space="0" w:color="auto"/>
                <w:right w:val="none" w:sz="0" w:space="0" w:color="auto"/>
              </w:divBdr>
              <w:divsChild>
                <w:div w:id="1629163694">
                  <w:marLeft w:val="0"/>
                  <w:marRight w:val="0"/>
                  <w:marTop w:val="0"/>
                  <w:marBottom w:val="240"/>
                  <w:divBdr>
                    <w:top w:val="none" w:sz="0" w:space="0" w:color="auto"/>
                    <w:left w:val="none" w:sz="0" w:space="0" w:color="auto"/>
                    <w:bottom w:val="none" w:sz="0" w:space="0" w:color="auto"/>
                    <w:right w:val="none" w:sz="0" w:space="0" w:color="auto"/>
                  </w:divBdr>
                  <w:divsChild>
                    <w:div w:id="1440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49153">
          <w:marLeft w:val="0"/>
          <w:marRight w:val="0"/>
          <w:marTop w:val="600"/>
          <w:marBottom w:val="600"/>
          <w:divBdr>
            <w:top w:val="none" w:sz="0" w:space="0" w:color="auto"/>
            <w:left w:val="none" w:sz="0" w:space="0" w:color="auto"/>
            <w:bottom w:val="none" w:sz="0" w:space="0" w:color="auto"/>
            <w:right w:val="none" w:sz="0" w:space="0" w:color="auto"/>
          </w:divBdr>
          <w:divsChild>
            <w:div w:id="471023548">
              <w:marLeft w:val="0"/>
              <w:marRight w:val="0"/>
              <w:marTop w:val="0"/>
              <w:marBottom w:val="0"/>
              <w:divBdr>
                <w:top w:val="none" w:sz="0" w:space="0" w:color="auto"/>
                <w:left w:val="none" w:sz="0" w:space="0" w:color="auto"/>
                <w:bottom w:val="none" w:sz="0" w:space="0" w:color="auto"/>
                <w:right w:val="none" w:sz="0" w:space="0" w:color="auto"/>
              </w:divBdr>
              <w:divsChild>
                <w:div w:id="20467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pelmann.nl/systems/n-type"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s://www.ampelmann.nl/systems/l-type"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yperlink" Target="https://www.ampelmann.nl/systems/a400" TargetMode="External" Id="rId6" /><Relationship Type="http://schemas.openxmlformats.org/officeDocument/2006/relationships/hyperlink" Target="https://www.ampelmann.nl/projects/ready-to-use-walk-to-work-vessel" TargetMode="External" Id="rId11" /><Relationship Type="http://schemas.openxmlformats.org/officeDocument/2006/relationships/image" Target="media/image2.jpeg" Id="rId5" /><Relationship Type="http://schemas.openxmlformats.org/officeDocument/2006/relationships/customXml" Target="../customXml/item2.xml" Id="rId15" /><Relationship Type="http://schemas.openxmlformats.org/officeDocument/2006/relationships/hyperlink" Target="https://www.ampelmann.nl/systems/s-type" TargetMode="External" Id="rId10" /><Relationship Type="http://schemas.openxmlformats.org/officeDocument/2006/relationships/image" Target="media/image1.jpeg" Id="rId4" /><Relationship Type="http://schemas.openxmlformats.org/officeDocument/2006/relationships/hyperlink" Target="https://www.ampelmann.nl/systems/a-type-enhanced-performance" TargetMode="Externa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5" ma:contentTypeDescription="Create a new document." ma:contentTypeScope="" ma:versionID="3542d60161a9937de52e25815ed6bb43">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8da3ef9e5189e096b8d9be95692c8c0b"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documentManagement>
</p:properties>
</file>

<file path=customXml/itemProps1.xml><?xml version="1.0" encoding="utf-8"?>
<ds:datastoreItem xmlns:ds="http://schemas.openxmlformats.org/officeDocument/2006/customXml" ds:itemID="{42C01CB8-6804-4632-8CEB-7F5CF55FB6A7}"/>
</file>

<file path=customXml/itemProps2.xml><?xml version="1.0" encoding="utf-8"?>
<ds:datastoreItem xmlns:ds="http://schemas.openxmlformats.org/officeDocument/2006/customXml" ds:itemID="{63861237-06F1-40B3-8AA2-929E099F6E77}"/>
</file>

<file path=customXml/itemProps3.xml><?xml version="1.0" encoding="utf-8"?>
<ds:datastoreItem xmlns:ds="http://schemas.openxmlformats.org/officeDocument/2006/customXml" ds:itemID="{7202F626-F0CD-4E3D-B124-9AD78B7D80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Ransom (North Sea Transition Authority)</cp:lastModifiedBy>
  <cp:revision>2</cp:revision>
  <dcterms:created xsi:type="dcterms:W3CDTF">2023-01-25T15:22:00Z</dcterms:created>
  <dcterms:modified xsi:type="dcterms:W3CDTF">2023-01-25T15:30:17Z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