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0C17" w14:textId="6A794758" w:rsidR="007370B9" w:rsidRDefault="000E30F1">
      <w:pPr>
        <w:rPr>
          <w:rFonts w:ascii="Arial" w:hAnsi="Arial" w:cs="Arial"/>
        </w:rPr>
      </w:pPr>
      <w:r w:rsidRPr="000E30F1">
        <w:rPr>
          <w:rFonts w:ascii="Arial" w:hAnsi="Arial" w:cs="Arial"/>
        </w:rPr>
        <w:t>TI 23 – 13 Technology Example</w:t>
      </w:r>
      <w:r>
        <w:rPr>
          <w:rFonts w:ascii="Arial" w:hAnsi="Arial" w:cs="Arial"/>
        </w:rPr>
        <w:t xml:space="preserve"> – </w:t>
      </w:r>
      <w:proofErr w:type="spellStart"/>
      <w:r>
        <w:rPr>
          <w:rFonts w:ascii="Arial" w:hAnsi="Arial" w:cs="Arial"/>
        </w:rPr>
        <w:t>CoViz</w:t>
      </w:r>
      <w:proofErr w:type="spellEnd"/>
      <w:r>
        <w:rPr>
          <w:rFonts w:ascii="Arial" w:hAnsi="Arial" w:cs="Arial"/>
        </w:rPr>
        <w:t xml:space="preserve"> 4D subsurface reservoir visualisation and integration software</w:t>
      </w:r>
      <w:r w:rsidR="0044306E">
        <w:rPr>
          <w:rFonts w:ascii="Arial" w:hAnsi="Arial" w:cs="Arial"/>
        </w:rPr>
        <w:t xml:space="preserve"> Rev 02</w:t>
      </w:r>
    </w:p>
    <w:p w14:paraId="7B00E20D" w14:textId="2F866DD7" w:rsidR="000E30F1" w:rsidRDefault="000E30F1">
      <w:pPr>
        <w:rPr>
          <w:rFonts w:ascii="Arial" w:hAnsi="Arial" w:cs="Arial"/>
        </w:rPr>
      </w:pPr>
      <w:r>
        <w:rPr>
          <w:rFonts w:ascii="Arial" w:hAnsi="Arial" w:cs="Arial"/>
          <w:noProof/>
        </w:rPr>
        <w:drawing>
          <wp:inline distT="0" distB="0" distL="0" distR="0" wp14:anchorId="086905F0" wp14:editId="676DE55B">
            <wp:extent cx="4514850" cy="2269115"/>
            <wp:effectExtent l="0" t="0" r="0" b="0"/>
            <wp:docPr id="3396145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14507"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310" cy="2283419"/>
                    </a:xfrm>
                    <a:prstGeom prst="rect">
                      <a:avLst/>
                    </a:prstGeom>
                    <a:noFill/>
                  </pic:spPr>
                </pic:pic>
              </a:graphicData>
            </a:graphic>
          </wp:inline>
        </w:drawing>
      </w:r>
    </w:p>
    <w:p w14:paraId="7F271C80" w14:textId="77777777" w:rsidR="000E30F1" w:rsidRDefault="000E30F1">
      <w:pPr>
        <w:rPr>
          <w:rFonts w:ascii="Arial" w:hAnsi="Arial" w:cs="Arial"/>
        </w:rPr>
      </w:pPr>
    </w:p>
    <w:p w14:paraId="6DD7ADB6" w14:textId="77777777" w:rsidR="000E30F1" w:rsidRPr="000E30F1" w:rsidRDefault="000E30F1" w:rsidP="000E30F1">
      <w:pPr>
        <w:spacing w:after="0" w:line="336" w:lineRule="atLeast"/>
        <w:textAlignment w:val="baseline"/>
        <w:outlineLvl w:val="0"/>
        <w:rPr>
          <w:rFonts w:ascii="Arial" w:eastAsia="Times New Roman" w:hAnsi="Arial" w:cs="Arial"/>
          <w:b/>
          <w:bCs/>
          <w:color w:val="000000"/>
          <w:kern w:val="36"/>
          <w:sz w:val="40"/>
          <w:szCs w:val="40"/>
          <w:lang w:eastAsia="en-GB"/>
          <w14:ligatures w14:val="none"/>
        </w:rPr>
      </w:pPr>
      <w:proofErr w:type="spellStart"/>
      <w:r w:rsidRPr="000E30F1">
        <w:rPr>
          <w:rFonts w:ascii="Arial" w:eastAsia="Times New Roman" w:hAnsi="Arial" w:cs="Arial"/>
          <w:b/>
          <w:bCs/>
          <w:color w:val="000000"/>
          <w:kern w:val="36"/>
          <w:sz w:val="40"/>
          <w:szCs w:val="40"/>
          <w:lang w:eastAsia="en-GB"/>
          <w14:ligatures w14:val="none"/>
        </w:rPr>
        <w:t>CoViz</w:t>
      </w:r>
      <w:proofErr w:type="spellEnd"/>
      <w:r w:rsidRPr="000E30F1">
        <w:rPr>
          <w:rFonts w:ascii="Arial" w:eastAsia="Times New Roman" w:hAnsi="Arial" w:cs="Arial"/>
          <w:b/>
          <w:bCs/>
          <w:color w:val="000000"/>
          <w:kern w:val="36"/>
          <w:sz w:val="40"/>
          <w:szCs w:val="40"/>
          <w:lang w:eastAsia="en-GB"/>
          <w14:ligatures w14:val="none"/>
        </w:rPr>
        <w:t xml:space="preserve"> 4D Software: Dynamic Visual Analytics and Data Integration</w:t>
      </w:r>
    </w:p>
    <w:p w14:paraId="06300EFD" w14:textId="77777777" w:rsidR="000E30F1" w:rsidRPr="000E30F1" w:rsidRDefault="000E30F1" w:rsidP="000E30F1">
      <w:pPr>
        <w:spacing w:line="312" w:lineRule="atLeast"/>
        <w:textAlignment w:val="baseline"/>
        <w:outlineLvl w:val="2"/>
        <w:rPr>
          <w:rFonts w:ascii="Arial" w:eastAsia="Times New Roman" w:hAnsi="Arial" w:cs="Arial"/>
          <w:b/>
          <w:bCs/>
          <w:color w:val="6B6B6B"/>
          <w:kern w:val="0"/>
          <w:sz w:val="28"/>
          <w:szCs w:val="28"/>
          <w:lang w:eastAsia="en-GB"/>
          <w14:ligatures w14:val="none"/>
        </w:rPr>
      </w:pPr>
      <w:r w:rsidRPr="000E30F1">
        <w:rPr>
          <w:rFonts w:ascii="Arial" w:eastAsia="Times New Roman" w:hAnsi="Arial" w:cs="Arial"/>
          <w:b/>
          <w:bCs/>
          <w:color w:val="6B6B6B"/>
          <w:kern w:val="0"/>
          <w:sz w:val="28"/>
          <w:szCs w:val="28"/>
          <w:lang w:eastAsia="en-GB"/>
          <w14:ligatures w14:val="none"/>
        </w:rPr>
        <w:t>for Better, Faster, and More Confident Decisions</w:t>
      </w:r>
    </w:p>
    <w:p w14:paraId="7CBBBABA" w14:textId="77777777" w:rsidR="000E30F1" w:rsidRPr="000E30F1" w:rsidRDefault="000E30F1" w:rsidP="000E30F1">
      <w:pPr>
        <w:spacing w:line="456" w:lineRule="atLeast"/>
        <w:textAlignment w:val="baseline"/>
        <w:rPr>
          <w:rFonts w:ascii="Arial" w:eastAsia="Times New Roman" w:hAnsi="Arial" w:cs="Arial"/>
          <w:b/>
          <w:bCs/>
          <w:color w:val="3D3D3D"/>
          <w:kern w:val="0"/>
          <w:sz w:val="24"/>
          <w:szCs w:val="24"/>
          <w:lang w:eastAsia="en-GB"/>
          <w14:ligatures w14:val="none"/>
        </w:rPr>
      </w:pPr>
      <w:r w:rsidRPr="000E30F1">
        <w:rPr>
          <w:rFonts w:ascii="Arial" w:eastAsia="Times New Roman" w:hAnsi="Arial" w:cs="Arial"/>
          <w:b/>
          <w:bCs/>
          <w:color w:val="3D3D3D"/>
          <w:kern w:val="0"/>
          <w:sz w:val="24"/>
          <w:szCs w:val="24"/>
          <w:lang w:eastAsia="en-GB"/>
          <w14:ligatures w14:val="none"/>
        </w:rPr>
        <w:t>COVIZ® 4D excels in delivering quantitative co-visualization of 2D, 3D, and 4D data in a variety of industries and application areas.</w:t>
      </w:r>
    </w:p>
    <w:p w14:paraId="48F761F6" w14:textId="77777777" w:rsidR="000E30F1" w:rsidRP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r w:rsidRPr="000E30F1">
        <w:rPr>
          <w:rFonts w:ascii="Arial" w:eastAsia="Times New Roman" w:hAnsi="Arial" w:cs="Arial"/>
          <w:color w:val="3D3D3D"/>
          <w:kern w:val="0"/>
          <w:sz w:val="23"/>
          <w:szCs w:val="23"/>
          <w:lang w:eastAsia="en-GB"/>
          <w14:ligatures w14:val="none"/>
        </w:rPr>
        <w:t xml:space="preserve">Our advanced, flexible visualization environment helps you gain a deeper understanding of your surface and subsurface data, regardless of the application—energy, environment, government, or academia. The ability to rapidly integrate, visualize, and </w:t>
      </w:r>
      <w:proofErr w:type="spellStart"/>
      <w:r w:rsidRPr="000E30F1">
        <w:rPr>
          <w:rFonts w:ascii="Arial" w:eastAsia="Times New Roman" w:hAnsi="Arial" w:cs="Arial"/>
          <w:color w:val="3D3D3D"/>
          <w:kern w:val="0"/>
          <w:sz w:val="23"/>
          <w:szCs w:val="23"/>
          <w:lang w:eastAsia="en-GB"/>
          <w14:ligatures w14:val="none"/>
        </w:rPr>
        <w:t>analyze</w:t>
      </w:r>
      <w:proofErr w:type="spellEnd"/>
      <w:r w:rsidRPr="000E30F1">
        <w:rPr>
          <w:rFonts w:ascii="Arial" w:eastAsia="Times New Roman" w:hAnsi="Arial" w:cs="Arial"/>
          <w:color w:val="3D3D3D"/>
          <w:kern w:val="0"/>
          <w:sz w:val="23"/>
          <w:szCs w:val="23"/>
          <w:lang w:eastAsia="en-GB"/>
          <w14:ligatures w14:val="none"/>
        </w:rPr>
        <w:t xml:space="preserve"> diverse spatial and temporal datasets improves insight and optimizes subsequent decision making.</w:t>
      </w:r>
    </w:p>
    <w:p w14:paraId="557605E3" w14:textId="77777777" w:rsidR="000E30F1" w:rsidRP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r w:rsidRPr="000E30F1">
        <w:rPr>
          <w:rFonts w:ascii="Arial" w:eastAsia="Times New Roman" w:hAnsi="Arial" w:cs="Arial"/>
          <w:color w:val="3D3D3D"/>
          <w:kern w:val="0"/>
          <w:sz w:val="23"/>
          <w:szCs w:val="23"/>
          <w:lang w:eastAsia="en-GB"/>
          <w14:ligatures w14:val="none"/>
        </w:rPr>
        <w:t xml:space="preserve">One major usage area for </w:t>
      </w:r>
      <w:proofErr w:type="spellStart"/>
      <w:r w:rsidRPr="000E30F1">
        <w:rPr>
          <w:rFonts w:ascii="Arial" w:eastAsia="Times New Roman" w:hAnsi="Arial" w:cs="Arial"/>
          <w:color w:val="3D3D3D"/>
          <w:kern w:val="0"/>
          <w:sz w:val="23"/>
          <w:szCs w:val="23"/>
          <w:lang w:eastAsia="en-GB"/>
          <w14:ligatures w14:val="none"/>
        </w:rPr>
        <w:t>CoViz</w:t>
      </w:r>
      <w:proofErr w:type="spellEnd"/>
      <w:r w:rsidRPr="000E30F1">
        <w:rPr>
          <w:rFonts w:ascii="Arial" w:eastAsia="Times New Roman" w:hAnsi="Arial" w:cs="Arial"/>
          <w:color w:val="3D3D3D"/>
          <w:kern w:val="0"/>
          <w:sz w:val="23"/>
          <w:szCs w:val="23"/>
          <w:lang w:eastAsia="en-GB"/>
          <w14:ligatures w14:val="none"/>
        </w:rPr>
        <w:t xml:space="preserve"> 4D is subsurface reservoir management, in both onshore and offshore fields. Understanding the changing response of a hydrocarbon reservoir over time is critical for optimizing development decisions and subsequent production. </w:t>
      </w:r>
      <w:proofErr w:type="spellStart"/>
      <w:r w:rsidRPr="000E30F1">
        <w:rPr>
          <w:rFonts w:ascii="Arial" w:eastAsia="Times New Roman" w:hAnsi="Arial" w:cs="Arial"/>
          <w:color w:val="3D3D3D"/>
          <w:kern w:val="0"/>
          <w:sz w:val="23"/>
          <w:szCs w:val="23"/>
          <w:lang w:eastAsia="en-GB"/>
          <w14:ligatures w14:val="none"/>
        </w:rPr>
        <w:t>CoViz</w:t>
      </w:r>
      <w:proofErr w:type="spellEnd"/>
      <w:r w:rsidRPr="000E30F1">
        <w:rPr>
          <w:rFonts w:ascii="Arial" w:eastAsia="Times New Roman" w:hAnsi="Arial" w:cs="Arial"/>
          <w:color w:val="3D3D3D"/>
          <w:kern w:val="0"/>
          <w:sz w:val="23"/>
          <w:szCs w:val="23"/>
          <w:lang w:eastAsia="en-GB"/>
          <w14:ligatures w14:val="none"/>
        </w:rPr>
        <w:t xml:space="preserve"> 4D makes it possible for multi-disciplinary asset teams to simultaneously view and interrogate all available data from seismic to simulation, regardless of the original data source. The understanding gained through data fusion is powerful in 3D and increases enormously when all 4D temporal data can also be integrated. The unique temporal functionality in </w:t>
      </w:r>
      <w:proofErr w:type="spellStart"/>
      <w:r w:rsidRPr="000E30F1">
        <w:rPr>
          <w:rFonts w:ascii="Arial" w:eastAsia="Times New Roman" w:hAnsi="Arial" w:cs="Arial"/>
          <w:color w:val="3D3D3D"/>
          <w:kern w:val="0"/>
          <w:sz w:val="23"/>
          <w:szCs w:val="23"/>
          <w:lang w:eastAsia="en-GB"/>
          <w14:ligatures w14:val="none"/>
        </w:rPr>
        <w:t>CoViz</w:t>
      </w:r>
      <w:proofErr w:type="spellEnd"/>
      <w:r w:rsidRPr="000E30F1">
        <w:rPr>
          <w:rFonts w:ascii="Arial" w:eastAsia="Times New Roman" w:hAnsi="Arial" w:cs="Arial"/>
          <w:color w:val="3D3D3D"/>
          <w:kern w:val="0"/>
          <w:sz w:val="23"/>
          <w:szCs w:val="23"/>
          <w:lang w:eastAsia="en-GB"/>
          <w14:ligatures w14:val="none"/>
        </w:rPr>
        <w:t xml:space="preserve"> 4D allows users to visualize and understand how development decisions affect the reservoir throughout the history of a field.</w:t>
      </w:r>
    </w:p>
    <w:p w14:paraId="2BCCC868" w14:textId="77777777" w:rsid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r w:rsidRPr="000E30F1">
        <w:rPr>
          <w:rFonts w:ascii="Arial" w:eastAsia="Times New Roman" w:hAnsi="Arial" w:cs="Arial"/>
          <w:color w:val="3D3D3D"/>
          <w:kern w:val="0"/>
          <w:sz w:val="23"/>
          <w:szCs w:val="23"/>
          <w:lang w:eastAsia="en-GB"/>
          <w14:ligatures w14:val="none"/>
        </w:rPr>
        <w:t xml:space="preserve">Alongside reservoir management, </w:t>
      </w:r>
      <w:proofErr w:type="spellStart"/>
      <w:r w:rsidRPr="000E30F1">
        <w:rPr>
          <w:rFonts w:ascii="Arial" w:eastAsia="Times New Roman" w:hAnsi="Arial" w:cs="Arial"/>
          <w:color w:val="3D3D3D"/>
          <w:kern w:val="0"/>
          <w:sz w:val="23"/>
          <w:szCs w:val="23"/>
          <w:lang w:eastAsia="en-GB"/>
          <w14:ligatures w14:val="none"/>
        </w:rPr>
        <w:t>CoViz</w:t>
      </w:r>
      <w:proofErr w:type="spellEnd"/>
      <w:r w:rsidRPr="000E30F1">
        <w:rPr>
          <w:rFonts w:ascii="Arial" w:eastAsia="Times New Roman" w:hAnsi="Arial" w:cs="Arial"/>
          <w:color w:val="3D3D3D"/>
          <w:kern w:val="0"/>
          <w:sz w:val="23"/>
          <w:szCs w:val="23"/>
          <w:lang w:eastAsia="en-GB"/>
          <w14:ligatures w14:val="none"/>
        </w:rPr>
        <w:t xml:space="preserve"> 4D has optional modules for seismic forward modeling (Sim2Seis), 4D Geomechanics, and sophisticated well planning.</w:t>
      </w:r>
    </w:p>
    <w:p w14:paraId="098C87E3" w14:textId="77777777" w:rsid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p>
    <w:p w14:paraId="600443DD" w14:textId="12620C7D" w:rsid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r>
        <w:rPr>
          <w:rFonts w:ascii="Arial" w:eastAsia="Times New Roman" w:hAnsi="Arial" w:cs="Arial"/>
          <w:color w:val="3D3D3D"/>
          <w:kern w:val="0"/>
          <w:sz w:val="23"/>
          <w:szCs w:val="23"/>
          <w:lang w:eastAsia="en-GB"/>
          <w14:ligatures w14:val="none"/>
        </w:rPr>
        <w:t>Vendors web site link for further information:</w:t>
      </w:r>
    </w:p>
    <w:p w14:paraId="04DC8855" w14:textId="1B66E7B8" w:rsidR="000E30F1" w:rsidRPr="000E30F1" w:rsidRDefault="000E30F1" w:rsidP="000E30F1">
      <w:pPr>
        <w:pStyle w:val="NormalWeb"/>
        <w:spacing w:before="0" w:beforeAutospacing="0" w:after="0" w:afterAutospacing="0"/>
        <w:rPr>
          <w:rFonts w:ascii="Calibri" w:eastAsia="+mn-ea" w:hAnsi="Calibri" w:cs="+mn-cs"/>
          <w:color w:val="000000"/>
          <w:kern w:val="24"/>
        </w:rPr>
      </w:pPr>
      <w:r>
        <w:rPr>
          <w:rFonts w:ascii="Arial" w:hAnsi="Arial" w:cs="Arial"/>
          <w:color w:val="3D3D3D"/>
          <w:sz w:val="23"/>
          <w:szCs w:val="23"/>
        </w:rPr>
        <w:t>Link:</w:t>
      </w:r>
      <w:r w:rsidRPr="000E30F1">
        <w:rPr>
          <w:rFonts w:ascii="Calibri" w:eastAsia="+mn-ea" w:hAnsi="Calibri" w:cs="+mn-cs"/>
          <w:color w:val="000000"/>
          <w:kern w:val="24"/>
        </w:rPr>
        <w:t xml:space="preserve"> </w:t>
      </w:r>
      <w:hyperlink r:id="rId9" w:history="1">
        <w:r>
          <w:rPr>
            <w:rStyle w:val="Hyperlink"/>
            <w:rFonts w:ascii="Calibri" w:eastAsia="+mn-ea" w:hAnsi="Calibri" w:cs="+mn-cs"/>
            <w:color w:val="000000"/>
            <w:kern w:val="24"/>
          </w:rPr>
          <w:t xml:space="preserve">Analysis Software for Reservoir Simulation &amp; </w:t>
        </w:r>
      </w:hyperlink>
      <w:hyperlink r:id="rId10" w:history="1">
        <w:r>
          <w:rPr>
            <w:rStyle w:val="Hyperlink"/>
            <w:rFonts w:ascii="Calibri" w:eastAsia="+mn-ea" w:hAnsi="Calibri" w:cs="+mn-cs"/>
            <w:color w:val="000000"/>
            <w:kern w:val="24"/>
          </w:rPr>
          <w:t>Modeling</w:t>
        </w:r>
      </w:hyperlink>
      <w:hyperlink r:id="rId11" w:history="1">
        <w:r>
          <w:rPr>
            <w:rStyle w:val="Hyperlink"/>
            <w:rFonts w:ascii="Calibri" w:eastAsia="+mn-ea" w:hAnsi="Calibri" w:cs="+mn-cs"/>
            <w:color w:val="000000"/>
            <w:kern w:val="24"/>
          </w:rPr>
          <w:t xml:space="preserve"> | </w:t>
        </w:r>
      </w:hyperlink>
      <w:hyperlink r:id="rId12" w:history="1">
        <w:proofErr w:type="spellStart"/>
        <w:r>
          <w:rPr>
            <w:rStyle w:val="Hyperlink"/>
            <w:rFonts w:ascii="Calibri" w:eastAsia="+mn-ea" w:hAnsi="Calibri" w:cs="+mn-cs"/>
            <w:color w:val="000000"/>
            <w:kern w:val="24"/>
          </w:rPr>
          <w:t>CoViz</w:t>
        </w:r>
        <w:proofErr w:type="spellEnd"/>
      </w:hyperlink>
      <w:hyperlink r:id="rId13" w:history="1">
        <w:r>
          <w:rPr>
            <w:rStyle w:val="Hyperlink"/>
            <w:rFonts w:ascii="Calibri" w:eastAsia="+mn-ea" w:hAnsi="Calibri" w:cs="+mn-cs"/>
            <w:color w:val="000000"/>
            <w:kern w:val="24"/>
          </w:rPr>
          <w:t xml:space="preserve"> 4D (dgi.com)</w:t>
        </w:r>
      </w:hyperlink>
    </w:p>
    <w:p w14:paraId="55838358" w14:textId="77777777" w:rsidR="000E30F1" w:rsidRPr="000E30F1" w:rsidRDefault="000E30F1">
      <w:pPr>
        <w:rPr>
          <w:rFonts w:ascii="Arial" w:hAnsi="Arial" w:cs="Arial"/>
        </w:rPr>
      </w:pPr>
    </w:p>
    <w:sectPr w:rsidR="000E30F1" w:rsidRPr="000E3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F1"/>
    <w:rsid w:val="000E30F1"/>
    <w:rsid w:val="0044306E"/>
    <w:rsid w:val="00527003"/>
    <w:rsid w:val="00546C56"/>
    <w:rsid w:val="007370B9"/>
    <w:rsid w:val="00D609A8"/>
    <w:rsid w:val="00E43549"/>
    <w:rsid w:val="00EC1211"/>
    <w:rsid w:val="00F07E7E"/>
    <w:rsid w:val="00FE2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6C87"/>
  <w15:chartTrackingRefBased/>
  <w15:docId w15:val="{4A0AB21E-E0D9-4E5A-A27B-0319CE89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30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E3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30252">
      <w:bodyDiv w:val="1"/>
      <w:marLeft w:val="0"/>
      <w:marRight w:val="0"/>
      <w:marTop w:val="0"/>
      <w:marBottom w:val="0"/>
      <w:divBdr>
        <w:top w:val="none" w:sz="0" w:space="0" w:color="auto"/>
        <w:left w:val="none" w:sz="0" w:space="0" w:color="auto"/>
        <w:bottom w:val="none" w:sz="0" w:space="0" w:color="auto"/>
        <w:right w:val="none" w:sz="0" w:space="0" w:color="auto"/>
      </w:divBdr>
      <w:divsChild>
        <w:div w:id="1576821312">
          <w:marLeft w:val="0"/>
          <w:marRight w:val="0"/>
          <w:marTop w:val="0"/>
          <w:marBottom w:val="0"/>
          <w:divBdr>
            <w:top w:val="none" w:sz="0" w:space="0" w:color="auto"/>
            <w:left w:val="none" w:sz="0" w:space="0" w:color="auto"/>
            <w:bottom w:val="none" w:sz="0" w:space="0" w:color="auto"/>
            <w:right w:val="none" w:sz="0" w:space="0" w:color="auto"/>
          </w:divBdr>
        </w:div>
        <w:div w:id="2072070504">
          <w:marLeft w:val="0"/>
          <w:marRight w:val="0"/>
          <w:marTop w:val="0"/>
          <w:marBottom w:val="180"/>
          <w:divBdr>
            <w:top w:val="none" w:sz="0" w:space="0" w:color="auto"/>
            <w:left w:val="none" w:sz="0" w:space="0" w:color="auto"/>
            <w:bottom w:val="none" w:sz="0" w:space="0" w:color="auto"/>
            <w:right w:val="none" w:sz="0" w:space="0" w:color="auto"/>
          </w:divBdr>
          <w:divsChild>
            <w:div w:id="1278832307">
              <w:marLeft w:val="0"/>
              <w:marRight w:val="0"/>
              <w:marTop w:val="0"/>
              <w:marBottom w:val="0"/>
              <w:divBdr>
                <w:top w:val="none" w:sz="0" w:space="0" w:color="auto"/>
                <w:left w:val="none" w:sz="0" w:space="0" w:color="auto"/>
                <w:bottom w:val="none" w:sz="0" w:space="0" w:color="auto"/>
                <w:right w:val="none" w:sz="0" w:space="0" w:color="auto"/>
              </w:divBdr>
            </w:div>
          </w:divsChild>
        </w:div>
        <w:div w:id="1233661963">
          <w:marLeft w:val="0"/>
          <w:marRight w:val="0"/>
          <w:marTop w:val="0"/>
          <w:marBottom w:val="288"/>
          <w:divBdr>
            <w:top w:val="none" w:sz="0" w:space="0" w:color="auto"/>
            <w:left w:val="none" w:sz="0" w:space="0" w:color="auto"/>
            <w:bottom w:val="none" w:sz="0" w:space="0" w:color="auto"/>
            <w:right w:val="none" w:sz="0" w:space="0" w:color="auto"/>
          </w:divBdr>
          <w:divsChild>
            <w:div w:id="1004474488">
              <w:marLeft w:val="0"/>
              <w:marRight w:val="0"/>
              <w:marTop w:val="0"/>
              <w:marBottom w:val="0"/>
              <w:divBdr>
                <w:top w:val="none" w:sz="0" w:space="0" w:color="auto"/>
                <w:left w:val="none" w:sz="0" w:space="0" w:color="auto"/>
                <w:bottom w:val="none" w:sz="0" w:space="0" w:color="auto"/>
                <w:right w:val="none" w:sz="0" w:space="0" w:color="auto"/>
              </w:divBdr>
            </w:div>
          </w:divsChild>
        </w:div>
        <w:div w:id="1424645615">
          <w:marLeft w:val="0"/>
          <w:marRight w:val="0"/>
          <w:marTop w:val="0"/>
          <w:marBottom w:val="288"/>
          <w:divBdr>
            <w:top w:val="none" w:sz="0" w:space="0" w:color="auto"/>
            <w:left w:val="none" w:sz="0" w:space="0" w:color="auto"/>
            <w:bottom w:val="none" w:sz="0" w:space="0" w:color="auto"/>
            <w:right w:val="none" w:sz="0" w:space="0" w:color="auto"/>
          </w:divBdr>
          <w:divsChild>
            <w:div w:id="1054474706">
              <w:marLeft w:val="0"/>
              <w:marRight w:val="0"/>
              <w:marTop w:val="0"/>
              <w:marBottom w:val="0"/>
              <w:divBdr>
                <w:top w:val="none" w:sz="0" w:space="0" w:color="auto"/>
                <w:left w:val="none" w:sz="0" w:space="0" w:color="auto"/>
                <w:bottom w:val="none" w:sz="0" w:space="0" w:color="auto"/>
                <w:right w:val="none" w:sz="0" w:space="0" w:color="auto"/>
              </w:divBdr>
            </w:div>
          </w:divsChild>
        </w:div>
        <w:div w:id="1885872155">
          <w:marLeft w:val="0"/>
          <w:marRight w:val="0"/>
          <w:marTop w:val="0"/>
          <w:marBottom w:val="288"/>
          <w:divBdr>
            <w:top w:val="none" w:sz="0" w:space="0" w:color="auto"/>
            <w:left w:val="none" w:sz="0" w:space="0" w:color="auto"/>
            <w:bottom w:val="none" w:sz="0" w:space="0" w:color="auto"/>
            <w:right w:val="none" w:sz="0" w:space="0" w:color="auto"/>
          </w:divBdr>
          <w:divsChild>
            <w:div w:id="1055666212">
              <w:marLeft w:val="0"/>
              <w:marRight w:val="0"/>
              <w:marTop w:val="0"/>
              <w:marBottom w:val="0"/>
              <w:divBdr>
                <w:top w:val="none" w:sz="0" w:space="0" w:color="auto"/>
                <w:left w:val="none" w:sz="0" w:space="0" w:color="auto"/>
                <w:bottom w:val="none" w:sz="0" w:space="0" w:color="auto"/>
                <w:right w:val="none" w:sz="0" w:space="0" w:color="auto"/>
              </w:divBdr>
            </w:div>
          </w:divsChild>
        </w:div>
        <w:div w:id="2125490348">
          <w:marLeft w:val="0"/>
          <w:marRight w:val="0"/>
          <w:marTop w:val="0"/>
          <w:marBottom w:val="288"/>
          <w:divBdr>
            <w:top w:val="none" w:sz="0" w:space="0" w:color="auto"/>
            <w:left w:val="none" w:sz="0" w:space="0" w:color="auto"/>
            <w:bottom w:val="none" w:sz="0" w:space="0" w:color="auto"/>
            <w:right w:val="none" w:sz="0" w:space="0" w:color="auto"/>
          </w:divBdr>
          <w:divsChild>
            <w:div w:id="10893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6540">
      <w:bodyDiv w:val="1"/>
      <w:marLeft w:val="0"/>
      <w:marRight w:val="0"/>
      <w:marTop w:val="0"/>
      <w:marBottom w:val="0"/>
      <w:divBdr>
        <w:top w:val="none" w:sz="0" w:space="0" w:color="auto"/>
        <w:left w:val="none" w:sz="0" w:space="0" w:color="auto"/>
        <w:bottom w:val="none" w:sz="0" w:space="0" w:color="auto"/>
        <w:right w:val="none" w:sz="0" w:space="0" w:color="auto"/>
      </w:divBdr>
      <w:divsChild>
        <w:div w:id="97337297">
          <w:marLeft w:val="0"/>
          <w:marRight w:val="0"/>
          <w:marTop w:val="0"/>
          <w:marBottom w:val="0"/>
          <w:divBdr>
            <w:top w:val="none" w:sz="0" w:space="0" w:color="auto"/>
            <w:left w:val="none" w:sz="0" w:space="0" w:color="auto"/>
            <w:bottom w:val="none" w:sz="0" w:space="0" w:color="auto"/>
            <w:right w:val="none" w:sz="0" w:space="0" w:color="auto"/>
          </w:divBdr>
        </w:div>
        <w:div w:id="1772120849">
          <w:marLeft w:val="0"/>
          <w:marRight w:val="0"/>
          <w:marTop w:val="0"/>
          <w:marBottom w:val="180"/>
          <w:divBdr>
            <w:top w:val="none" w:sz="0" w:space="0" w:color="auto"/>
            <w:left w:val="none" w:sz="0" w:space="0" w:color="auto"/>
            <w:bottom w:val="none" w:sz="0" w:space="0" w:color="auto"/>
            <w:right w:val="none" w:sz="0" w:space="0" w:color="auto"/>
          </w:divBdr>
          <w:divsChild>
            <w:div w:id="1606962010">
              <w:marLeft w:val="0"/>
              <w:marRight w:val="0"/>
              <w:marTop w:val="0"/>
              <w:marBottom w:val="0"/>
              <w:divBdr>
                <w:top w:val="none" w:sz="0" w:space="0" w:color="auto"/>
                <w:left w:val="none" w:sz="0" w:space="0" w:color="auto"/>
                <w:bottom w:val="none" w:sz="0" w:space="0" w:color="auto"/>
                <w:right w:val="none" w:sz="0" w:space="0" w:color="auto"/>
              </w:divBdr>
            </w:div>
          </w:divsChild>
        </w:div>
        <w:div w:id="211309395">
          <w:marLeft w:val="0"/>
          <w:marRight w:val="0"/>
          <w:marTop w:val="0"/>
          <w:marBottom w:val="288"/>
          <w:divBdr>
            <w:top w:val="none" w:sz="0" w:space="0" w:color="auto"/>
            <w:left w:val="none" w:sz="0" w:space="0" w:color="auto"/>
            <w:bottom w:val="none" w:sz="0" w:space="0" w:color="auto"/>
            <w:right w:val="none" w:sz="0" w:space="0" w:color="auto"/>
          </w:divBdr>
          <w:divsChild>
            <w:div w:id="138498681">
              <w:marLeft w:val="0"/>
              <w:marRight w:val="0"/>
              <w:marTop w:val="0"/>
              <w:marBottom w:val="0"/>
              <w:divBdr>
                <w:top w:val="none" w:sz="0" w:space="0" w:color="auto"/>
                <w:left w:val="none" w:sz="0" w:space="0" w:color="auto"/>
                <w:bottom w:val="none" w:sz="0" w:space="0" w:color="auto"/>
                <w:right w:val="none" w:sz="0" w:space="0" w:color="auto"/>
              </w:divBdr>
            </w:div>
          </w:divsChild>
        </w:div>
        <w:div w:id="1819102983">
          <w:marLeft w:val="0"/>
          <w:marRight w:val="0"/>
          <w:marTop w:val="0"/>
          <w:marBottom w:val="288"/>
          <w:divBdr>
            <w:top w:val="none" w:sz="0" w:space="0" w:color="auto"/>
            <w:left w:val="none" w:sz="0" w:space="0" w:color="auto"/>
            <w:bottom w:val="none" w:sz="0" w:space="0" w:color="auto"/>
            <w:right w:val="none" w:sz="0" w:space="0" w:color="auto"/>
          </w:divBdr>
          <w:divsChild>
            <w:div w:id="917713970">
              <w:marLeft w:val="0"/>
              <w:marRight w:val="0"/>
              <w:marTop w:val="0"/>
              <w:marBottom w:val="0"/>
              <w:divBdr>
                <w:top w:val="none" w:sz="0" w:space="0" w:color="auto"/>
                <w:left w:val="none" w:sz="0" w:space="0" w:color="auto"/>
                <w:bottom w:val="none" w:sz="0" w:space="0" w:color="auto"/>
                <w:right w:val="none" w:sz="0" w:space="0" w:color="auto"/>
              </w:divBdr>
            </w:div>
          </w:divsChild>
        </w:div>
        <w:div w:id="304118732">
          <w:marLeft w:val="0"/>
          <w:marRight w:val="0"/>
          <w:marTop w:val="0"/>
          <w:marBottom w:val="288"/>
          <w:divBdr>
            <w:top w:val="none" w:sz="0" w:space="0" w:color="auto"/>
            <w:left w:val="none" w:sz="0" w:space="0" w:color="auto"/>
            <w:bottom w:val="none" w:sz="0" w:space="0" w:color="auto"/>
            <w:right w:val="none" w:sz="0" w:space="0" w:color="auto"/>
          </w:divBdr>
          <w:divsChild>
            <w:div w:id="1853837842">
              <w:marLeft w:val="0"/>
              <w:marRight w:val="0"/>
              <w:marTop w:val="0"/>
              <w:marBottom w:val="0"/>
              <w:divBdr>
                <w:top w:val="none" w:sz="0" w:space="0" w:color="auto"/>
                <w:left w:val="none" w:sz="0" w:space="0" w:color="auto"/>
                <w:bottom w:val="none" w:sz="0" w:space="0" w:color="auto"/>
                <w:right w:val="none" w:sz="0" w:space="0" w:color="auto"/>
              </w:divBdr>
            </w:div>
          </w:divsChild>
        </w:div>
        <w:div w:id="1059548079">
          <w:marLeft w:val="0"/>
          <w:marRight w:val="0"/>
          <w:marTop w:val="0"/>
          <w:marBottom w:val="288"/>
          <w:divBdr>
            <w:top w:val="none" w:sz="0" w:space="0" w:color="auto"/>
            <w:left w:val="none" w:sz="0" w:space="0" w:color="auto"/>
            <w:bottom w:val="none" w:sz="0" w:space="0" w:color="auto"/>
            <w:right w:val="none" w:sz="0" w:space="0" w:color="auto"/>
          </w:divBdr>
          <w:divsChild>
            <w:div w:id="17262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gi.com/coviz-4d-software-for-data-visualization-and-integr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gi.com/coviz-4d-software-for-data-visualization-and-integr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gi.com/coviz-4d-software-for-data-visualization-and-integr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gi.com/coviz-4d-software-for-data-visualization-and-integration/" TargetMode="External"/><Relationship Id="rId4" Type="http://schemas.openxmlformats.org/officeDocument/2006/relationships/numbering" Target="numbering.xml"/><Relationship Id="rId9" Type="http://schemas.openxmlformats.org/officeDocument/2006/relationships/hyperlink" Target="https://www.dgi.com/coviz-4d-software-for-data-visualization-and-integ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lcf76f155ced4ddcb4097134ff3c332f xmlns="6d2259b2-5814-406b-97b9-294d790942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9" ma:contentTypeDescription="Create a new document." ma:contentTypeScope="" ma:versionID="a97ef4430c479622b677bd5a6dbc021a">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281994f5eceda0e30e8ff2fc42b8fd47"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Billing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996AB-8583-4CAB-9582-62CF11069554}">
  <ds:schemaRefs>
    <ds:schemaRef ds:uri="http://schemas.microsoft.com/sharepoint/v3/contenttype/forms"/>
  </ds:schemaRefs>
</ds:datastoreItem>
</file>

<file path=customXml/itemProps2.xml><?xml version="1.0" encoding="utf-8"?>
<ds:datastoreItem xmlns:ds="http://schemas.openxmlformats.org/officeDocument/2006/customXml" ds:itemID="{FEEC00A7-47B2-4A3C-97C5-420B6899F918}">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6d2259b2-5814-406b-97b9-294d7909422d"/>
    <ds:schemaRef ds:uri="4a04cb5a-1551-4010-ba0b-ae7d43aef29e"/>
    <ds:schemaRef ds:uri="http://www.w3.org/XML/1998/namespace"/>
    <ds:schemaRef ds:uri="http://purl.org/dc/elements/1.1/"/>
  </ds:schemaRefs>
</ds:datastoreItem>
</file>

<file path=customXml/itemProps3.xml><?xml version="1.0" encoding="utf-8"?>
<ds:datastoreItem xmlns:ds="http://schemas.openxmlformats.org/officeDocument/2006/customXml" ds:itemID="{97AC3229-98D8-4D4A-8314-371320173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1861</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2</cp:revision>
  <dcterms:created xsi:type="dcterms:W3CDTF">2025-11-05T14:15:00Z</dcterms:created>
  <dcterms:modified xsi:type="dcterms:W3CDTF">2025-11-05T14:15:00Z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y fmtid="{D5CDD505-2E9C-101B-9397-08002B2CF9AE}" pid="3" name="MediaServiceImageTags">
    <vt:lpwstr/>
  </property>
  <property fmtid="{D5CDD505-2E9C-101B-9397-08002B2CF9AE}" pid="4" name="Category">
    <vt:lpwstr/>
  </property>
</Properties>
</file>